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theme/themeOverride10.xml" ContentType="application/vnd.openxmlformats-officedocument.themeOverride+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428" w:rsidRPr="005B4D16" w:rsidRDefault="008B023D">
      <w:pPr>
        <w:rPr>
          <w:rFonts w:ascii="Arial" w:eastAsiaTheme="majorEastAsia" w:hAnsi="Arial" w:cs="Arial"/>
          <w:color w:val="2E74B5" w:themeColor="accent1" w:themeShade="BF"/>
          <w:lang w:val="mn-MN"/>
        </w:rPr>
      </w:pPr>
      <w:bookmarkStart w:id="0" w:name="_Toc523279506"/>
      <w:bookmarkStart w:id="1" w:name="_Toc523191657"/>
      <w:bookmarkStart w:id="2" w:name="_Toc523265615"/>
      <w:r w:rsidRPr="00E410EA">
        <w:rPr>
          <w:rFonts w:ascii="Arial" w:hAnsi="Arial" w:cs="Arial"/>
          <w:noProof/>
        </w:rPr>
        <w:drawing>
          <wp:anchor distT="0" distB="0" distL="114300" distR="114300" simplePos="0" relativeHeight="251664384" behindDoc="1" locked="0" layoutInCell="1" allowOverlap="1" wp14:anchorId="2F671320" wp14:editId="20558666">
            <wp:simplePos x="0" y="0"/>
            <wp:positionH relativeFrom="page">
              <wp:posOffset>-2540</wp:posOffset>
            </wp:positionH>
            <wp:positionV relativeFrom="paragraph">
              <wp:posOffset>-913464</wp:posOffset>
            </wp:positionV>
            <wp:extent cx="7775173" cy="100476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5173" cy="10047605"/>
                    </a:xfrm>
                    <a:prstGeom prst="rect">
                      <a:avLst/>
                    </a:prstGeom>
                  </pic:spPr>
                </pic:pic>
              </a:graphicData>
            </a:graphic>
            <wp14:sizeRelH relativeFrom="page">
              <wp14:pctWidth>0</wp14:pctWidth>
            </wp14:sizeRelH>
            <wp14:sizeRelV relativeFrom="page">
              <wp14:pctHeight>0</wp14:pctHeight>
            </wp14:sizeRelV>
          </wp:anchor>
        </w:drawing>
      </w:r>
      <w:r w:rsidR="00E72428" w:rsidRPr="005B4D16">
        <w:rPr>
          <w:rFonts w:ascii="Arial" w:hAnsi="Arial" w:cs="Arial"/>
          <w:lang w:val="mn-MN"/>
        </w:rPr>
        <w:br w:type="page"/>
      </w:r>
    </w:p>
    <w:p w:rsidR="000721D7" w:rsidRPr="00150BCB" w:rsidRDefault="000721D7" w:rsidP="000721D7">
      <w:pPr>
        <w:pStyle w:val="Heading1"/>
        <w:jc w:val="center"/>
        <w:rPr>
          <w:rFonts w:ascii="Times New Roman" w:hAnsi="Times New Roman" w:cs="Times New Roman"/>
          <w:b/>
          <w:color w:val="002060"/>
          <w:sz w:val="24"/>
          <w:szCs w:val="22"/>
          <w:lang w:val="mn-MN"/>
        </w:rPr>
      </w:pPr>
      <w:bookmarkStart w:id="3" w:name="_Toc523351821"/>
      <w:r w:rsidRPr="00150BCB">
        <w:rPr>
          <w:rFonts w:ascii="Times New Roman" w:hAnsi="Times New Roman" w:cs="Times New Roman"/>
          <w:b/>
          <w:color w:val="002060"/>
          <w:sz w:val="24"/>
          <w:szCs w:val="22"/>
          <w:lang w:val="mn-MN"/>
        </w:rPr>
        <w:lastRenderedPageBreak/>
        <w:t>АГУУЛГА</w:t>
      </w:r>
      <w:bookmarkEnd w:id="0"/>
      <w:bookmarkEnd w:id="3"/>
    </w:p>
    <w:p w:rsidR="000721D7" w:rsidRPr="00150BCB" w:rsidRDefault="000721D7" w:rsidP="000721D7">
      <w:pPr>
        <w:rPr>
          <w:rFonts w:ascii="Times New Roman" w:hAnsi="Times New Roman" w:cs="Times New Roman"/>
          <w:lang w:val="mn-MN"/>
        </w:rPr>
      </w:pPr>
    </w:p>
    <w:sdt>
      <w:sdtPr>
        <w:rPr>
          <w:rFonts w:ascii="Times New Roman" w:eastAsiaTheme="minorHAnsi" w:hAnsi="Times New Roman" w:cs="Times New Roman"/>
          <w:color w:val="auto"/>
          <w:sz w:val="22"/>
          <w:szCs w:val="22"/>
        </w:rPr>
        <w:id w:val="-201483830"/>
        <w:docPartObj>
          <w:docPartGallery w:val="Table of Contents"/>
          <w:docPartUnique/>
        </w:docPartObj>
      </w:sdtPr>
      <w:sdtEndPr>
        <w:rPr>
          <w:bCs/>
          <w:noProof/>
        </w:rPr>
      </w:sdtEndPr>
      <w:sdtContent>
        <w:p w:rsidR="000721D7" w:rsidRPr="00150BCB" w:rsidRDefault="000721D7">
          <w:pPr>
            <w:pStyle w:val="TOCHeading"/>
            <w:rPr>
              <w:rFonts w:ascii="Times New Roman" w:hAnsi="Times New Roman" w:cs="Times New Roman"/>
              <w:sz w:val="22"/>
              <w:szCs w:val="22"/>
            </w:rPr>
          </w:pPr>
        </w:p>
        <w:p w:rsidR="00AE3355" w:rsidRPr="00150BCB" w:rsidRDefault="000721D7">
          <w:pPr>
            <w:pStyle w:val="TOC1"/>
            <w:tabs>
              <w:tab w:val="right" w:leader="dot" w:pos="9350"/>
            </w:tabs>
            <w:rPr>
              <w:rFonts w:ascii="Times New Roman" w:eastAsiaTheme="minorEastAsia" w:hAnsi="Times New Roman" w:cs="Times New Roman"/>
              <w:noProof/>
            </w:rPr>
          </w:pPr>
          <w:r w:rsidRPr="00150BCB">
            <w:rPr>
              <w:rFonts w:ascii="Times New Roman" w:hAnsi="Times New Roman" w:cs="Times New Roman"/>
            </w:rPr>
            <w:fldChar w:fldCharType="begin"/>
          </w:r>
          <w:r w:rsidRPr="00150BCB">
            <w:rPr>
              <w:rFonts w:ascii="Times New Roman" w:hAnsi="Times New Roman" w:cs="Times New Roman"/>
            </w:rPr>
            <w:instrText xml:space="preserve"> TOC \o "1-3" \h \z \u </w:instrText>
          </w:r>
          <w:r w:rsidRPr="00150BCB">
            <w:rPr>
              <w:rFonts w:ascii="Times New Roman" w:hAnsi="Times New Roman" w:cs="Times New Roman"/>
            </w:rPr>
            <w:fldChar w:fldCharType="separate"/>
          </w:r>
          <w:hyperlink w:anchor="_Toc523351821" w:history="1">
            <w:r w:rsidR="00AE3355" w:rsidRPr="00150BCB">
              <w:rPr>
                <w:rStyle w:val="Hyperlink"/>
                <w:rFonts w:ascii="Times New Roman" w:hAnsi="Times New Roman" w:cs="Times New Roman"/>
                <w:noProof/>
                <w:lang w:val="mn-MN"/>
              </w:rPr>
              <w:t>АГУУЛГА</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_Toc523351821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2</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22" w:history="1">
            <w:r w:rsidR="00AE3355" w:rsidRPr="00150BCB">
              <w:rPr>
                <w:rStyle w:val="Hyperlink"/>
                <w:rFonts w:ascii="Times New Roman" w:hAnsi="Times New Roman" w:cs="Times New Roman"/>
                <w:noProof/>
                <w:lang w:val="mn-MN"/>
              </w:rPr>
              <w:t>I.УДИРТГАЛ</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_Toc523351822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8</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23" w:history="1">
            <w:r w:rsidR="00AE3355" w:rsidRPr="00150BCB">
              <w:rPr>
                <w:rStyle w:val="Hyperlink"/>
                <w:rFonts w:ascii="Times New Roman" w:hAnsi="Times New Roman" w:cs="Times New Roman"/>
                <w:noProof/>
                <w:lang w:val="mn-MN"/>
              </w:rPr>
              <w:t>II. БАЙГУУЛЛАГЫН БҮТЦИЙН ЭРСДЭЛ</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_Toc523351823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10</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24" w:history="1">
            <w:r w:rsidR="00AE3355" w:rsidRPr="00150BCB">
              <w:rPr>
                <w:rStyle w:val="Hyperlink"/>
                <w:rFonts w:ascii="Times New Roman" w:hAnsi="Times New Roman" w:cs="Times New Roman"/>
                <w:noProof/>
              </w:rPr>
              <w:t xml:space="preserve">2.1 </w:t>
            </w:r>
            <w:r w:rsidR="00AE3355" w:rsidRPr="00150BCB">
              <w:rPr>
                <w:rStyle w:val="Hyperlink"/>
                <w:rFonts w:ascii="Times New Roman" w:hAnsi="Times New Roman" w:cs="Times New Roman"/>
                <w:noProof/>
                <w:lang w:val="mn-MN"/>
              </w:rPr>
              <w:t>ҮНЭТ ЦААСНЫ КОМПАНИ</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_Toc523351824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10</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25" w:history="1">
            <w:r w:rsidR="00AE3355" w:rsidRPr="00150BCB">
              <w:rPr>
                <w:rStyle w:val="Hyperlink"/>
                <w:rFonts w:ascii="Times New Roman" w:hAnsi="Times New Roman" w:cs="Times New Roman"/>
                <w:noProof/>
                <w:lang w:val="mn-MN"/>
              </w:rPr>
              <w:t>2.2 ДААТГАГЧ БОЛОН ДААТГАЛЫН МЭРГЭЖЛИЙН ОРОЛЦОГЧ</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_Toc523351825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13</w:t>
            </w:r>
            <w:r w:rsidR="00AE3355" w:rsidRPr="00150BCB">
              <w:rPr>
                <w:rFonts w:ascii="Times New Roman" w:hAnsi="Times New Roman" w:cs="Times New Roman"/>
                <w:noProof/>
                <w:webHidden/>
              </w:rPr>
              <w:fldChar w:fldCharType="end"/>
            </w:r>
          </w:hyperlink>
        </w:p>
        <w:p w:rsidR="00AE3355" w:rsidRPr="00150BCB" w:rsidRDefault="00BD1574" w:rsidP="00F72CCD">
          <w:pPr>
            <w:pStyle w:val="TOC2"/>
            <w:rPr>
              <w:rFonts w:ascii="Times New Roman" w:eastAsiaTheme="minorEastAsia" w:hAnsi="Times New Roman" w:cs="Times New Roman"/>
              <w:noProof/>
            </w:rPr>
          </w:pPr>
          <w:hyperlink w:anchor="_Toc523351826" w:history="1">
            <w:r w:rsidR="00AE3355" w:rsidRPr="00150BCB">
              <w:rPr>
                <w:rStyle w:val="Hyperlink"/>
                <w:rFonts w:ascii="Times New Roman" w:hAnsi="Times New Roman" w:cs="Times New Roman"/>
                <w:noProof/>
              </w:rPr>
              <w:t xml:space="preserve">2.3 </w:t>
            </w:r>
            <w:r w:rsidR="00AE3355" w:rsidRPr="00150BCB">
              <w:rPr>
                <w:rStyle w:val="Hyperlink"/>
                <w:rFonts w:ascii="Times New Roman" w:hAnsi="Times New Roman" w:cs="Times New Roman"/>
                <w:noProof/>
                <w:lang w:val="mn-MN"/>
              </w:rPr>
              <w:t xml:space="preserve">БАНК БУС САНХҮҮГИЙН </w:t>
            </w:r>
            <w:r w:rsidR="00AE3355" w:rsidRPr="00150BCB">
              <w:rPr>
                <w:rStyle w:val="Hyperlink"/>
                <w:rFonts w:ascii="Times New Roman" w:hAnsi="Times New Roman" w:cs="Times New Roman"/>
                <w:noProof/>
              </w:rPr>
              <w:t>БАЙГУУЛЛАГА</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_Toc523351826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17</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32" w:history="1">
            <w:r w:rsidR="00AE3355" w:rsidRPr="00150BCB">
              <w:rPr>
                <w:rStyle w:val="Hyperlink"/>
                <w:rFonts w:ascii="Times New Roman" w:hAnsi="Times New Roman" w:cs="Times New Roman"/>
                <w:noProof/>
              </w:rPr>
              <w:t>2.4</w:t>
            </w:r>
            <w:r w:rsidR="00AE3355" w:rsidRPr="00150BCB">
              <w:rPr>
                <w:rStyle w:val="Hyperlink"/>
                <w:rFonts w:ascii="Times New Roman" w:hAnsi="Times New Roman" w:cs="Times New Roman"/>
                <w:noProof/>
                <w:lang w:val="mn-MN"/>
              </w:rPr>
              <w:t xml:space="preserve"> ХАДГАЛАМЖ, ЗЭЭЛИЙН</w:t>
            </w:r>
            <w:r w:rsidR="00AE3355" w:rsidRPr="00150BCB">
              <w:rPr>
                <w:rStyle w:val="Hyperlink"/>
                <w:rFonts w:ascii="Times New Roman" w:hAnsi="Times New Roman" w:cs="Times New Roman"/>
                <w:noProof/>
              </w:rPr>
              <w:t xml:space="preserve"> </w:t>
            </w:r>
            <w:r w:rsidR="00AE3355" w:rsidRPr="00150BCB">
              <w:rPr>
                <w:rStyle w:val="Hyperlink"/>
                <w:rFonts w:ascii="Times New Roman" w:hAnsi="Times New Roman" w:cs="Times New Roman"/>
                <w:noProof/>
                <w:lang w:val="mn-MN"/>
              </w:rPr>
              <w:t>ХОРШОО</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_Toc523351832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21</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33" w:history="1">
            <w:r w:rsidR="00AE3355" w:rsidRPr="00150BCB">
              <w:rPr>
                <w:rStyle w:val="Hyperlink"/>
                <w:rFonts w:ascii="Times New Roman" w:hAnsi="Times New Roman" w:cs="Times New Roman"/>
                <w:noProof/>
              </w:rPr>
              <w:t xml:space="preserve">III. </w:t>
            </w:r>
            <w:r w:rsidR="00AE3355" w:rsidRPr="00150BCB">
              <w:rPr>
                <w:rStyle w:val="Hyperlink"/>
                <w:rFonts w:ascii="Times New Roman" w:hAnsi="Times New Roman" w:cs="Times New Roman"/>
                <w:noProof/>
                <w:lang w:val="mn-MN"/>
              </w:rPr>
              <w:t>ЧАНАРЫН АСУУЛГЫН ҮНЭЛГЭЭ</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_Toc523351833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23</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34" w:history="1">
            <w:r w:rsidR="00AE3355" w:rsidRPr="00150BCB">
              <w:rPr>
                <w:rStyle w:val="Hyperlink"/>
                <w:rFonts w:ascii="Times New Roman" w:hAnsi="Times New Roman" w:cs="Times New Roman"/>
                <w:noProof/>
                <w:lang w:val="mn-MN"/>
              </w:rPr>
              <w:t>3.1 ҮНЭТ ЦААСНЫ КОМПАНИ</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_Toc523351834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24</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35" w:history="1">
            <w:r w:rsidR="00AE3355" w:rsidRPr="00150BCB">
              <w:rPr>
                <w:rStyle w:val="Hyperlink"/>
                <w:rFonts w:ascii="Times New Roman" w:hAnsi="Times New Roman" w:cs="Times New Roman"/>
                <w:noProof/>
              </w:rPr>
              <w:t xml:space="preserve">3.2 </w:t>
            </w:r>
            <w:r w:rsidR="00AE3355" w:rsidRPr="00150BCB">
              <w:rPr>
                <w:rStyle w:val="Hyperlink"/>
                <w:rFonts w:ascii="Times New Roman" w:hAnsi="Times New Roman" w:cs="Times New Roman"/>
                <w:noProof/>
                <w:lang w:val="mn-MN"/>
              </w:rPr>
              <w:t>ДААТГАГЧ БОЛОН ДААТГАЛЫН МЭРГЭЖЛИЙН ОРОЛЦОГЧ</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_Toc523351835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27</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36" w:history="1">
            <w:r w:rsidR="00AE3355" w:rsidRPr="00150BCB">
              <w:rPr>
                <w:rStyle w:val="Hyperlink"/>
                <w:rFonts w:ascii="Times New Roman" w:hAnsi="Times New Roman" w:cs="Times New Roman"/>
                <w:noProof/>
                <w:lang w:val="mn-MN"/>
              </w:rPr>
              <w:t>3.3 БАНК БУС САНХҮҮГИЙН БАЙГУУЛЛАГА</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_Toc523351836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36</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37" w:history="1">
            <w:r w:rsidR="00AE3355" w:rsidRPr="00150BCB">
              <w:rPr>
                <w:rStyle w:val="Hyperlink"/>
                <w:rFonts w:ascii="Times New Roman" w:hAnsi="Times New Roman" w:cs="Times New Roman"/>
                <w:noProof/>
                <w:lang w:val="mn-MN"/>
              </w:rPr>
              <w:t>3.4 ХАДГАЛАМЖ, ЗЭЭЛИЙН ХОРШОО</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_Toc523351837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40</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38" w:history="1">
            <w:r w:rsidR="00AE3355" w:rsidRPr="00150BCB">
              <w:rPr>
                <w:rStyle w:val="Hyperlink"/>
                <w:rFonts w:ascii="Times New Roman" w:hAnsi="Times New Roman" w:cs="Times New Roman"/>
                <w:noProof/>
              </w:rPr>
              <w:t xml:space="preserve">IV. </w:t>
            </w:r>
            <w:r w:rsidR="00AE3355" w:rsidRPr="00150BCB">
              <w:rPr>
                <w:rStyle w:val="Hyperlink"/>
                <w:rFonts w:ascii="Times New Roman" w:hAnsi="Times New Roman" w:cs="Times New Roman"/>
                <w:noProof/>
                <w:lang w:val="mn-MN"/>
              </w:rPr>
              <w:t>БИЗНЕСИЙН ЭРСДЭЛИЙН ҮНЭЛГЭЭ</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_Toc523351838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45</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39" w:history="1">
            <w:r w:rsidR="00AE3355" w:rsidRPr="00150BCB">
              <w:rPr>
                <w:rStyle w:val="Hyperlink"/>
                <w:rFonts w:ascii="Times New Roman" w:hAnsi="Times New Roman" w:cs="Times New Roman"/>
                <w:noProof/>
              </w:rPr>
              <w:t>4.1 Ү</w:t>
            </w:r>
            <w:r w:rsidR="00AE3355" w:rsidRPr="00150BCB">
              <w:rPr>
                <w:rStyle w:val="Hyperlink"/>
                <w:rFonts w:ascii="Times New Roman" w:hAnsi="Times New Roman" w:cs="Times New Roman"/>
                <w:noProof/>
                <w:lang w:val="mn-MN"/>
              </w:rPr>
              <w:t xml:space="preserve">НЭТ </w:t>
            </w:r>
            <w:r w:rsidR="00AE3355" w:rsidRPr="00150BCB">
              <w:rPr>
                <w:rStyle w:val="Hyperlink"/>
                <w:rFonts w:ascii="Times New Roman" w:hAnsi="Times New Roman" w:cs="Times New Roman"/>
                <w:noProof/>
              </w:rPr>
              <w:t>Ц</w:t>
            </w:r>
            <w:r w:rsidR="00AE3355" w:rsidRPr="00150BCB">
              <w:rPr>
                <w:rStyle w:val="Hyperlink"/>
                <w:rFonts w:ascii="Times New Roman" w:hAnsi="Times New Roman" w:cs="Times New Roman"/>
                <w:noProof/>
                <w:lang w:val="mn-MN"/>
              </w:rPr>
              <w:t xml:space="preserve">ААСНЫ </w:t>
            </w:r>
            <w:r w:rsidR="00AE3355" w:rsidRPr="00150BCB">
              <w:rPr>
                <w:rStyle w:val="Hyperlink"/>
                <w:rFonts w:ascii="Times New Roman" w:hAnsi="Times New Roman" w:cs="Times New Roman"/>
                <w:noProof/>
              </w:rPr>
              <w:t>К</w:t>
            </w:r>
            <w:r w:rsidR="00AE3355" w:rsidRPr="00150BCB">
              <w:rPr>
                <w:rStyle w:val="Hyperlink"/>
                <w:rFonts w:ascii="Times New Roman" w:hAnsi="Times New Roman" w:cs="Times New Roman"/>
                <w:noProof/>
                <w:lang w:val="mn-MN"/>
              </w:rPr>
              <w:t>ОМПАНИ</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_Toc523351839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45</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40" w:history="1">
            <w:r w:rsidR="00AE3355" w:rsidRPr="00150BCB">
              <w:rPr>
                <w:rStyle w:val="Hyperlink"/>
                <w:rFonts w:ascii="Times New Roman" w:hAnsi="Times New Roman" w:cs="Times New Roman"/>
                <w:noProof/>
              </w:rPr>
              <w:t xml:space="preserve">4.2 </w:t>
            </w:r>
            <w:r w:rsidR="00AE3355" w:rsidRPr="00150BCB">
              <w:rPr>
                <w:rStyle w:val="Hyperlink"/>
                <w:rFonts w:ascii="Times New Roman" w:hAnsi="Times New Roman" w:cs="Times New Roman"/>
                <w:noProof/>
                <w:lang w:val="mn-MN"/>
              </w:rPr>
              <w:t>ДААТГАГЧ БОЛОН ДААТГАЛЫН МЭРГЭЖЛИЙН ОРОЛЦОГЧ</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_Toc523351840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49</w:t>
            </w:r>
            <w:r w:rsidR="00AE3355" w:rsidRPr="00150BCB">
              <w:rPr>
                <w:rFonts w:ascii="Times New Roman" w:hAnsi="Times New Roman" w:cs="Times New Roman"/>
                <w:noProof/>
                <w:webHidden/>
              </w:rPr>
              <w:fldChar w:fldCharType="end"/>
            </w:r>
          </w:hyperlink>
        </w:p>
        <w:p w:rsidR="00AE3355" w:rsidRPr="00150BCB" w:rsidRDefault="00BD1574" w:rsidP="00F72CCD">
          <w:pPr>
            <w:pStyle w:val="TOC2"/>
            <w:rPr>
              <w:rFonts w:ascii="Times New Roman" w:eastAsiaTheme="minorEastAsia" w:hAnsi="Times New Roman" w:cs="Times New Roman"/>
              <w:noProof/>
            </w:rPr>
          </w:pPr>
          <w:hyperlink w:anchor="_Toc523351841" w:history="1">
            <w:r w:rsidR="00AE3355" w:rsidRPr="00150BCB">
              <w:rPr>
                <w:rStyle w:val="Hyperlink"/>
                <w:rFonts w:ascii="Times New Roman" w:hAnsi="Times New Roman" w:cs="Times New Roman"/>
                <w:noProof/>
                <w:lang w:val="mn-MN"/>
              </w:rPr>
              <w:t>4.3 БАНК БУС САНХҮҮГИЙН БАЙГУУЛАГА</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_Toc523351841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58</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48" w:history="1">
            <w:r w:rsidR="00AE3355" w:rsidRPr="00150BCB">
              <w:rPr>
                <w:rStyle w:val="Hyperlink"/>
                <w:rFonts w:ascii="Times New Roman" w:hAnsi="Times New Roman" w:cs="Times New Roman"/>
                <w:noProof/>
              </w:rPr>
              <w:t xml:space="preserve">4.4 </w:t>
            </w:r>
            <w:r w:rsidR="00AE3355" w:rsidRPr="00150BCB">
              <w:rPr>
                <w:rStyle w:val="Hyperlink"/>
                <w:rFonts w:ascii="Times New Roman" w:hAnsi="Times New Roman" w:cs="Times New Roman"/>
                <w:noProof/>
                <w:lang w:val="mn-MN"/>
              </w:rPr>
              <w:t>ХАДГАЛАМЖ, ЗЭЭЛИЙН ХОРШОО</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_Toc523351848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62</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50" w:history="1">
            <w:r w:rsidR="00AE3355" w:rsidRPr="00150BCB">
              <w:rPr>
                <w:rStyle w:val="Hyperlink"/>
                <w:rFonts w:ascii="Times New Roman" w:hAnsi="Times New Roman" w:cs="Times New Roman"/>
                <w:noProof/>
              </w:rPr>
              <w:t>V.НЭГДСЭН ҮНЭЛГЭЭНИЙ ҮР ДҮН</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_Toc523351850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67</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51" w:history="1">
            <w:r w:rsidR="00AE3355" w:rsidRPr="00150BCB">
              <w:rPr>
                <w:rStyle w:val="Hyperlink"/>
                <w:rFonts w:ascii="Times New Roman" w:hAnsi="Times New Roman" w:cs="Times New Roman"/>
                <w:noProof/>
              </w:rPr>
              <w:t xml:space="preserve">5.1 </w:t>
            </w:r>
            <w:r w:rsidR="00AE3355" w:rsidRPr="00150BCB">
              <w:rPr>
                <w:rStyle w:val="Hyperlink"/>
                <w:rFonts w:ascii="Times New Roman" w:hAnsi="Times New Roman" w:cs="Times New Roman"/>
                <w:noProof/>
                <w:lang w:val="mn-MN"/>
              </w:rPr>
              <w:t>ҮНЭТ ЦААСНЫ КОМПАНИ</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_Toc523351851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67</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52" w:history="1">
            <w:r w:rsidR="00AE3355" w:rsidRPr="00150BCB">
              <w:rPr>
                <w:rStyle w:val="Hyperlink"/>
                <w:rFonts w:ascii="Times New Roman" w:hAnsi="Times New Roman" w:cs="Times New Roman"/>
                <w:noProof/>
                <w:lang w:val="mn-MN"/>
              </w:rPr>
              <w:t>5.2 ДААТГАГЧ БОЛОН ДААТГАЛЫН МЭРГЭЖЛИЙН ОРОЛЦОГЧ</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_Toc523351852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68</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53" w:history="1">
            <w:r w:rsidR="00AE3355" w:rsidRPr="00150BCB">
              <w:rPr>
                <w:rStyle w:val="Hyperlink"/>
                <w:rFonts w:ascii="Times New Roman" w:hAnsi="Times New Roman" w:cs="Times New Roman"/>
                <w:noProof/>
              </w:rPr>
              <w:t xml:space="preserve">5.3 </w:t>
            </w:r>
            <w:r w:rsidR="00AE3355" w:rsidRPr="00150BCB">
              <w:rPr>
                <w:rStyle w:val="Hyperlink"/>
                <w:rFonts w:ascii="Times New Roman" w:hAnsi="Times New Roman" w:cs="Times New Roman"/>
                <w:noProof/>
                <w:lang w:val="mn-MN"/>
              </w:rPr>
              <w:t>БАНК БУС САНХҮҮНИЙН БАЙГУУЛЛАГА</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_Toc523351853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70</w:t>
            </w:r>
            <w:r w:rsidR="00AE3355" w:rsidRPr="00150BCB">
              <w:rPr>
                <w:rFonts w:ascii="Times New Roman" w:hAnsi="Times New Roman" w:cs="Times New Roman"/>
                <w:noProof/>
                <w:webHidden/>
              </w:rPr>
              <w:fldChar w:fldCharType="end"/>
            </w:r>
          </w:hyperlink>
        </w:p>
        <w:p w:rsidR="00AE3355" w:rsidRPr="00150BCB" w:rsidRDefault="00BD1574">
          <w:pPr>
            <w:pStyle w:val="TOC2"/>
            <w:rPr>
              <w:rFonts w:ascii="Times New Roman" w:eastAsiaTheme="minorEastAsia" w:hAnsi="Times New Roman" w:cs="Times New Roman"/>
              <w:noProof/>
            </w:rPr>
          </w:pPr>
          <w:hyperlink w:anchor="_Toc523351854" w:history="1">
            <w:r w:rsidR="00AE3355" w:rsidRPr="00150BCB">
              <w:rPr>
                <w:rStyle w:val="Hyperlink"/>
                <w:rFonts w:ascii="Times New Roman" w:hAnsi="Times New Roman" w:cs="Times New Roman"/>
                <w:noProof/>
              </w:rPr>
              <w:t xml:space="preserve">5.4 </w:t>
            </w:r>
            <w:r w:rsidR="00AE3355" w:rsidRPr="00150BCB">
              <w:rPr>
                <w:rStyle w:val="Hyperlink"/>
                <w:rFonts w:ascii="Times New Roman" w:hAnsi="Times New Roman" w:cs="Times New Roman"/>
                <w:noProof/>
                <w:lang w:val="mn-MN"/>
              </w:rPr>
              <w:t>ХАДГАЛАМЖ, ЗЭЭЛИЙН ХОРШОО</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_Toc523351854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72</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55" w:history="1">
            <w:r w:rsidR="00AE3355" w:rsidRPr="00150BCB">
              <w:rPr>
                <w:rStyle w:val="Hyperlink"/>
                <w:rFonts w:ascii="Times New Roman" w:hAnsi="Times New Roman" w:cs="Times New Roman"/>
                <w:noProof/>
              </w:rPr>
              <w:t xml:space="preserve">VI. </w:t>
            </w:r>
            <w:r w:rsidR="00AE3355" w:rsidRPr="00150BCB">
              <w:rPr>
                <w:rStyle w:val="Hyperlink"/>
                <w:rFonts w:ascii="Times New Roman" w:hAnsi="Times New Roman" w:cs="Times New Roman"/>
                <w:noProof/>
                <w:lang w:val="mn-MN"/>
              </w:rPr>
              <w:t>Д</w:t>
            </w:r>
            <w:r w:rsidR="00002A1A" w:rsidRPr="00150BCB">
              <w:rPr>
                <w:rStyle w:val="Hyperlink"/>
                <w:rFonts w:ascii="Times New Roman" w:hAnsi="Times New Roman" w:cs="Times New Roman"/>
                <w:noProof/>
                <w:lang w:val="mn-MN"/>
              </w:rPr>
              <w:t>ҮГНЭЛТ</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_Toc523351855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74</w:t>
            </w:r>
            <w:r w:rsidR="00AE3355" w:rsidRPr="00150BCB">
              <w:rPr>
                <w:rFonts w:ascii="Times New Roman" w:hAnsi="Times New Roman" w:cs="Times New Roman"/>
                <w:noProof/>
                <w:webHidden/>
              </w:rPr>
              <w:fldChar w:fldCharType="end"/>
            </w:r>
          </w:hyperlink>
        </w:p>
        <w:p w:rsidR="00AE3355" w:rsidRPr="00150BCB" w:rsidRDefault="00BD1574">
          <w:pPr>
            <w:pStyle w:val="TOC1"/>
            <w:tabs>
              <w:tab w:val="right" w:leader="dot" w:pos="9350"/>
            </w:tabs>
            <w:rPr>
              <w:rFonts w:ascii="Times New Roman" w:eastAsiaTheme="minorEastAsia" w:hAnsi="Times New Roman" w:cs="Times New Roman"/>
              <w:noProof/>
            </w:rPr>
          </w:pPr>
          <w:hyperlink w:anchor="_Toc523351856" w:history="1">
            <w:r w:rsidR="00AE3355" w:rsidRPr="00150BCB">
              <w:rPr>
                <w:rStyle w:val="Hyperlink"/>
                <w:rFonts w:ascii="Times New Roman" w:hAnsi="Times New Roman" w:cs="Times New Roman"/>
                <w:noProof/>
              </w:rPr>
              <w:t xml:space="preserve">VII. </w:t>
            </w:r>
            <w:r w:rsidR="00AE3355" w:rsidRPr="00150BCB">
              <w:rPr>
                <w:rStyle w:val="Hyperlink"/>
                <w:rFonts w:ascii="Times New Roman" w:hAnsi="Times New Roman" w:cs="Times New Roman"/>
                <w:noProof/>
                <w:lang w:val="mn-MN"/>
              </w:rPr>
              <w:t>Х</w:t>
            </w:r>
            <w:r w:rsidR="00002A1A" w:rsidRPr="00150BCB">
              <w:rPr>
                <w:rStyle w:val="Hyperlink"/>
                <w:rFonts w:ascii="Times New Roman" w:hAnsi="Times New Roman" w:cs="Times New Roman"/>
                <w:noProof/>
                <w:lang w:val="mn-MN"/>
              </w:rPr>
              <w:t>АВСРАЛТ</w:t>
            </w:r>
            <w:r w:rsidR="00AE3355" w:rsidRPr="00150BCB">
              <w:rPr>
                <w:rFonts w:ascii="Times New Roman" w:hAnsi="Times New Roman" w:cs="Times New Roman"/>
                <w:noProof/>
                <w:webHidden/>
              </w:rPr>
              <w:tab/>
            </w:r>
            <w:r w:rsidR="00AE3355" w:rsidRPr="00150BCB">
              <w:rPr>
                <w:rFonts w:ascii="Times New Roman" w:hAnsi="Times New Roman" w:cs="Times New Roman"/>
                <w:noProof/>
                <w:webHidden/>
              </w:rPr>
              <w:fldChar w:fldCharType="begin"/>
            </w:r>
            <w:r w:rsidR="00AE3355" w:rsidRPr="00150BCB">
              <w:rPr>
                <w:rFonts w:ascii="Times New Roman" w:hAnsi="Times New Roman" w:cs="Times New Roman"/>
                <w:noProof/>
                <w:webHidden/>
              </w:rPr>
              <w:instrText xml:space="preserve"> PAGEREF _Toc523351856 \h </w:instrText>
            </w:r>
            <w:r w:rsidR="00AE3355" w:rsidRPr="00150BCB">
              <w:rPr>
                <w:rFonts w:ascii="Times New Roman" w:hAnsi="Times New Roman" w:cs="Times New Roman"/>
                <w:noProof/>
                <w:webHidden/>
              </w:rPr>
            </w:r>
            <w:r w:rsidR="00AE3355" w:rsidRPr="00150BCB">
              <w:rPr>
                <w:rFonts w:ascii="Times New Roman" w:hAnsi="Times New Roman" w:cs="Times New Roman"/>
                <w:noProof/>
                <w:webHidden/>
              </w:rPr>
              <w:fldChar w:fldCharType="separate"/>
            </w:r>
            <w:r w:rsidR="006427AC">
              <w:rPr>
                <w:rFonts w:ascii="Times New Roman" w:hAnsi="Times New Roman" w:cs="Times New Roman"/>
                <w:noProof/>
                <w:webHidden/>
              </w:rPr>
              <w:t>77</w:t>
            </w:r>
            <w:r w:rsidR="00AE3355" w:rsidRPr="00150BCB">
              <w:rPr>
                <w:rFonts w:ascii="Times New Roman" w:hAnsi="Times New Roman" w:cs="Times New Roman"/>
                <w:noProof/>
                <w:webHidden/>
              </w:rPr>
              <w:fldChar w:fldCharType="end"/>
            </w:r>
          </w:hyperlink>
        </w:p>
        <w:p w:rsidR="000721D7" w:rsidRPr="005B4D16" w:rsidRDefault="000721D7">
          <w:pPr>
            <w:rPr>
              <w:rFonts w:ascii="Arial" w:hAnsi="Arial" w:cs="Arial"/>
            </w:rPr>
          </w:pPr>
          <w:r w:rsidRPr="00150BCB">
            <w:rPr>
              <w:rFonts w:ascii="Times New Roman" w:hAnsi="Times New Roman" w:cs="Times New Roman"/>
              <w:bCs/>
              <w:noProof/>
            </w:rPr>
            <w:fldChar w:fldCharType="end"/>
          </w:r>
        </w:p>
      </w:sdtContent>
    </w:sdt>
    <w:p w:rsidR="00214BAC" w:rsidRDefault="00214BAC" w:rsidP="00E72428">
      <w:pPr>
        <w:jc w:val="center"/>
        <w:rPr>
          <w:rFonts w:ascii="Arial" w:hAnsi="Arial" w:cs="Arial"/>
          <w:lang w:val="mn-MN"/>
        </w:rPr>
      </w:pPr>
    </w:p>
    <w:p w:rsidR="00593A02" w:rsidRDefault="00593A02" w:rsidP="00E72428">
      <w:pPr>
        <w:jc w:val="center"/>
        <w:rPr>
          <w:rFonts w:ascii="Arial" w:hAnsi="Arial" w:cs="Arial"/>
          <w:lang w:val="mn-MN"/>
        </w:rPr>
      </w:pPr>
    </w:p>
    <w:p w:rsidR="00A26C9E" w:rsidRDefault="00A26C9E" w:rsidP="00E72428">
      <w:pPr>
        <w:jc w:val="center"/>
        <w:rPr>
          <w:rFonts w:ascii="Arial" w:hAnsi="Arial" w:cs="Arial"/>
          <w:lang w:val="mn-MN"/>
        </w:rPr>
      </w:pPr>
    </w:p>
    <w:p w:rsidR="00A26C9E" w:rsidRDefault="00A26C9E" w:rsidP="00E72428">
      <w:pPr>
        <w:jc w:val="center"/>
        <w:rPr>
          <w:rFonts w:ascii="Arial" w:hAnsi="Arial" w:cs="Arial"/>
          <w:lang w:val="mn-MN"/>
        </w:rPr>
      </w:pPr>
    </w:p>
    <w:p w:rsidR="00150BCB" w:rsidRPr="005B4D16" w:rsidRDefault="00150BCB" w:rsidP="00E72428">
      <w:pPr>
        <w:jc w:val="center"/>
        <w:rPr>
          <w:rFonts w:ascii="Arial" w:hAnsi="Arial" w:cs="Arial"/>
          <w:lang w:val="mn-MN"/>
        </w:rPr>
      </w:pPr>
    </w:p>
    <w:p w:rsidR="00214BAC" w:rsidRPr="005B4D16" w:rsidRDefault="00214BAC" w:rsidP="00E72428">
      <w:pPr>
        <w:jc w:val="center"/>
        <w:rPr>
          <w:rFonts w:ascii="Arial" w:hAnsi="Arial" w:cs="Arial"/>
          <w:lang w:val="mn-MN"/>
        </w:rPr>
      </w:pPr>
    </w:p>
    <w:p w:rsidR="00DF3AF0" w:rsidRPr="00150BCB" w:rsidRDefault="00DF3AF0" w:rsidP="00F5737F">
      <w:pPr>
        <w:rPr>
          <w:rFonts w:ascii="Times New Roman" w:hAnsi="Times New Roman" w:cs="Times New Roman"/>
          <w:b/>
          <w:sz w:val="24"/>
          <w:szCs w:val="24"/>
          <w:lang w:val="mn-MN"/>
        </w:rPr>
      </w:pPr>
      <w:r w:rsidRPr="00150BCB">
        <w:rPr>
          <w:rFonts w:ascii="Times New Roman" w:hAnsi="Times New Roman" w:cs="Times New Roman"/>
          <w:b/>
          <w:sz w:val="24"/>
          <w:szCs w:val="24"/>
          <w:lang w:val="mn-MN"/>
        </w:rPr>
        <w:lastRenderedPageBreak/>
        <w:t>ХҮСНЭГТ</w:t>
      </w:r>
      <w:r w:rsidR="00F5737F" w:rsidRPr="00150BCB">
        <w:rPr>
          <w:rFonts w:ascii="Times New Roman" w:hAnsi="Times New Roman" w:cs="Times New Roman"/>
          <w:b/>
          <w:sz w:val="24"/>
          <w:szCs w:val="24"/>
          <w:lang w:val="mn-MN"/>
        </w:rPr>
        <w:t>ИЙН ЖАГСААЛТ</w:t>
      </w:r>
    </w:p>
    <w:p w:rsidR="00DF3AF0" w:rsidRPr="00150BCB" w:rsidRDefault="00DF3AF0">
      <w:pPr>
        <w:pStyle w:val="TableofFigures"/>
        <w:tabs>
          <w:tab w:val="right" w:leader="dot" w:pos="9350"/>
        </w:tabs>
        <w:rPr>
          <w:rFonts w:ascii="Times New Roman" w:eastAsiaTheme="minorEastAsia" w:hAnsi="Times New Roman" w:cs="Times New Roman"/>
          <w:noProof/>
          <w:sz w:val="24"/>
          <w:szCs w:val="24"/>
        </w:rPr>
      </w:pPr>
      <w:r w:rsidRPr="00150BCB">
        <w:rPr>
          <w:rFonts w:ascii="Times New Roman" w:hAnsi="Times New Roman" w:cs="Times New Roman"/>
          <w:sz w:val="24"/>
          <w:szCs w:val="24"/>
          <w:lang w:val="mn-MN"/>
        </w:rPr>
        <w:fldChar w:fldCharType="begin"/>
      </w:r>
      <w:r w:rsidRPr="00150BCB">
        <w:rPr>
          <w:rFonts w:ascii="Times New Roman" w:hAnsi="Times New Roman" w:cs="Times New Roman"/>
          <w:sz w:val="24"/>
          <w:szCs w:val="24"/>
          <w:lang w:val="mn-MN"/>
        </w:rPr>
        <w:instrText xml:space="preserve"> TOC \h \z \c "Хүснэгт" </w:instrText>
      </w:r>
      <w:r w:rsidRPr="00150BCB">
        <w:rPr>
          <w:rFonts w:ascii="Times New Roman" w:hAnsi="Times New Roman" w:cs="Times New Roman"/>
          <w:sz w:val="24"/>
          <w:szCs w:val="24"/>
          <w:lang w:val="mn-MN"/>
        </w:rPr>
        <w:fldChar w:fldCharType="separate"/>
      </w:r>
      <w:hyperlink w:anchor="_Toc523282155" w:history="1">
        <w:r w:rsidRPr="00150BCB">
          <w:rPr>
            <w:rStyle w:val="Hyperlink"/>
            <w:rFonts w:ascii="Times New Roman" w:hAnsi="Times New Roman" w:cs="Times New Roman"/>
            <w:noProof/>
            <w:sz w:val="24"/>
            <w:szCs w:val="24"/>
          </w:rPr>
          <w:t>Хүснэгт 1</w:t>
        </w:r>
        <w:r w:rsidRPr="00150BCB">
          <w:rPr>
            <w:rStyle w:val="Hyperlink"/>
            <w:rFonts w:ascii="Times New Roman" w:hAnsi="Times New Roman" w:cs="Times New Roman"/>
            <w:noProof/>
            <w:sz w:val="24"/>
            <w:szCs w:val="24"/>
            <w:lang w:val="mn-MN"/>
          </w:rPr>
          <w:t>. ҮЦК-уудын үнэлгээнд хамрагдалтын түвшин</w:t>
        </w:r>
        <w:r w:rsidRPr="00150BCB">
          <w:rPr>
            <w:rFonts w:ascii="Times New Roman" w:hAnsi="Times New Roman" w:cs="Times New Roman"/>
            <w:noProof/>
            <w:webHidden/>
            <w:sz w:val="24"/>
            <w:szCs w:val="24"/>
          </w:rPr>
          <w:tab/>
        </w:r>
        <w:r w:rsidRPr="00150BCB">
          <w:rPr>
            <w:rFonts w:ascii="Times New Roman" w:hAnsi="Times New Roman" w:cs="Times New Roman"/>
            <w:noProof/>
            <w:webHidden/>
            <w:sz w:val="24"/>
            <w:szCs w:val="24"/>
          </w:rPr>
          <w:fldChar w:fldCharType="begin"/>
        </w:r>
        <w:r w:rsidRPr="00150BCB">
          <w:rPr>
            <w:rFonts w:ascii="Times New Roman" w:hAnsi="Times New Roman" w:cs="Times New Roman"/>
            <w:noProof/>
            <w:webHidden/>
            <w:sz w:val="24"/>
            <w:szCs w:val="24"/>
          </w:rPr>
          <w:instrText xml:space="preserve"> PAGEREF _Toc523282155 \h </w:instrText>
        </w:r>
        <w:r w:rsidRPr="00150BCB">
          <w:rPr>
            <w:rFonts w:ascii="Times New Roman" w:hAnsi="Times New Roman" w:cs="Times New Roman"/>
            <w:noProof/>
            <w:webHidden/>
            <w:sz w:val="24"/>
            <w:szCs w:val="24"/>
          </w:rPr>
        </w:r>
        <w:r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10</w:t>
        </w:r>
        <w:r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56" w:history="1">
        <w:r w:rsidR="00DF3AF0" w:rsidRPr="00150BCB">
          <w:rPr>
            <w:rStyle w:val="Hyperlink"/>
            <w:rFonts w:ascii="Times New Roman" w:hAnsi="Times New Roman" w:cs="Times New Roman"/>
            <w:noProof/>
            <w:sz w:val="24"/>
            <w:szCs w:val="24"/>
          </w:rPr>
          <w:t xml:space="preserve">Хүснэгт 2. </w:t>
        </w:r>
        <w:r w:rsidR="00DF3AF0" w:rsidRPr="00150BCB">
          <w:rPr>
            <w:rStyle w:val="Hyperlink"/>
            <w:rFonts w:ascii="Times New Roman" w:hAnsi="Times New Roman" w:cs="Times New Roman"/>
            <w:noProof/>
            <w:sz w:val="24"/>
            <w:szCs w:val="24"/>
            <w:lang w:val="mn-MN"/>
          </w:rPr>
          <w:t>ҮЦК үйл ажиллагааны төрлөөр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_Toc523282156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57" w:history="1">
        <w:r w:rsidR="00DF3AF0" w:rsidRPr="00150BCB">
          <w:rPr>
            <w:rStyle w:val="Hyperlink"/>
            <w:rFonts w:ascii="Times New Roman" w:hAnsi="Times New Roman" w:cs="Times New Roman"/>
            <w:noProof/>
            <w:sz w:val="24"/>
            <w:szCs w:val="24"/>
          </w:rPr>
          <w:t>Хүснэгт 3</w:t>
        </w:r>
        <w:r w:rsidR="00DF3AF0" w:rsidRPr="00150BCB">
          <w:rPr>
            <w:rStyle w:val="Hyperlink"/>
            <w:rFonts w:ascii="Times New Roman" w:hAnsi="Times New Roman" w:cs="Times New Roman"/>
            <w:noProof/>
            <w:sz w:val="24"/>
            <w:szCs w:val="24"/>
            <w:lang w:val="mn-MN"/>
          </w:rPr>
          <w:t>. ҮЦК-уудын эрсдэлийн түвшин, хөрөнгийн хэмжээгээр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_Toc523282157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58" w:history="1">
        <w:r w:rsidR="00DF3AF0" w:rsidRPr="00150BCB">
          <w:rPr>
            <w:rStyle w:val="Hyperlink"/>
            <w:rFonts w:ascii="Times New Roman" w:hAnsi="Times New Roman" w:cs="Times New Roman"/>
            <w:noProof/>
            <w:sz w:val="24"/>
            <w:szCs w:val="24"/>
          </w:rPr>
          <w:t>Хүснэгт 4</w:t>
        </w:r>
        <w:r w:rsidR="00DF3AF0" w:rsidRPr="00150BCB">
          <w:rPr>
            <w:rStyle w:val="Hyperlink"/>
            <w:rFonts w:ascii="Times New Roman" w:hAnsi="Times New Roman" w:cs="Times New Roman"/>
            <w:noProof/>
            <w:sz w:val="24"/>
            <w:szCs w:val="24"/>
            <w:lang w:val="mn-MN"/>
          </w:rPr>
          <w:t>. ҮЦК-уудын эрсдэлийн түвшин, үйл ажиллагааны чиглэлээр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_Toc523282158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59" w:history="1">
        <w:r w:rsidR="00DF3AF0" w:rsidRPr="00150BCB">
          <w:rPr>
            <w:rStyle w:val="Hyperlink"/>
            <w:rFonts w:ascii="Times New Roman" w:hAnsi="Times New Roman" w:cs="Times New Roman"/>
            <w:noProof/>
            <w:sz w:val="24"/>
            <w:szCs w:val="24"/>
          </w:rPr>
          <w:t>Хүснэгт 5</w:t>
        </w:r>
        <w:r w:rsidR="00DF3AF0" w:rsidRPr="00150BCB">
          <w:rPr>
            <w:rStyle w:val="Hyperlink"/>
            <w:rFonts w:ascii="Times New Roman" w:hAnsi="Times New Roman" w:cs="Times New Roman"/>
            <w:noProof/>
            <w:sz w:val="24"/>
            <w:szCs w:val="24"/>
            <w:lang w:val="mn-MN"/>
          </w:rPr>
          <w:t>. ҮЦК-уудын эрсдэлийн түвшин, үйл ажиллагаа эрхэлсэн жилээр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_Toc523282159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0" w:history="1">
        <w:r w:rsidR="00DF3AF0" w:rsidRPr="00150BCB">
          <w:rPr>
            <w:rStyle w:val="Hyperlink"/>
            <w:rFonts w:ascii="Times New Roman" w:hAnsi="Times New Roman" w:cs="Times New Roman"/>
            <w:noProof/>
            <w:sz w:val="24"/>
            <w:szCs w:val="24"/>
          </w:rPr>
          <w:t>Хүснэгт 6</w:t>
        </w:r>
        <w:r w:rsidR="00DF3AF0" w:rsidRPr="00150BCB">
          <w:rPr>
            <w:rStyle w:val="Hyperlink"/>
            <w:rFonts w:ascii="Times New Roman" w:hAnsi="Times New Roman" w:cs="Times New Roman"/>
            <w:noProof/>
            <w:sz w:val="24"/>
            <w:szCs w:val="24"/>
            <w:lang w:val="mn-MN"/>
          </w:rPr>
          <w:t>. Бүтцийн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1" w:history="1">
        <w:r w:rsidR="00DF3AF0" w:rsidRPr="00150BCB">
          <w:rPr>
            <w:rStyle w:val="Hyperlink"/>
            <w:rFonts w:ascii="Times New Roman" w:hAnsi="Times New Roman" w:cs="Times New Roman"/>
            <w:noProof/>
            <w:sz w:val="24"/>
            <w:szCs w:val="24"/>
          </w:rPr>
          <w:t>Хүснэгт 7</w:t>
        </w:r>
        <w:r w:rsidR="00DF3AF0" w:rsidRPr="00150BCB">
          <w:rPr>
            <w:rStyle w:val="Hyperlink"/>
            <w:rFonts w:ascii="Times New Roman" w:hAnsi="Times New Roman" w:cs="Times New Roman"/>
            <w:noProof/>
            <w:sz w:val="24"/>
            <w:szCs w:val="24"/>
            <w:lang w:val="mn-MN"/>
          </w:rPr>
          <w:t>. Бүтцийн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2" w:history="1">
        <w:r w:rsidR="00DF3AF0" w:rsidRPr="00150BCB">
          <w:rPr>
            <w:rStyle w:val="Hyperlink"/>
            <w:rFonts w:ascii="Times New Roman" w:hAnsi="Times New Roman" w:cs="Times New Roman"/>
            <w:noProof/>
            <w:sz w:val="24"/>
            <w:szCs w:val="24"/>
          </w:rPr>
          <w:t>Хүснэгт 8</w:t>
        </w:r>
        <w:r w:rsidR="00DF3AF0" w:rsidRPr="00150BCB">
          <w:rPr>
            <w:rStyle w:val="Hyperlink"/>
            <w:rFonts w:ascii="Times New Roman" w:hAnsi="Times New Roman" w:cs="Times New Roman"/>
            <w:noProof/>
            <w:sz w:val="24"/>
            <w:szCs w:val="24"/>
            <w:lang w:val="mn-MN"/>
          </w:rPr>
          <w:t>. Даатгалын компаниудын эрсдэлийн түвшин, хураамжийн орлогоор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3" w:history="1">
        <w:r w:rsidR="00DF3AF0" w:rsidRPr="00150BCB">
          <w:rPr>
            <w:rStyle w:val="Hyperlink"/>
            <w:rFonts w:ascii="Times New Roman" w:hAnsi="Times New Roman" w:cs="Times New Roman"/>
            <w:noProof/>
            <w:sz w:val="24"/>
            <w:szCs w:val="24"/>
          </w:rPr>
          <w:t>Хүснэгт 9</w:t>
        </w:r>
        <w:r w:rsidR="00DF3AF0" w:rsidRPr="00150BCB">
          <w:rPr>
            <w:rStyle w:val="Hyperlink"/>
            <w:rFonts w:ascii="Times New Roman" w:hAnsi="Times New Roman" w:cs="Times New Roman"/>
            <w:noProof/>
            <w:sz w:val="24"/>
            <w:szCs w:val="24"/>
            <w:lang w:val="mn-MN"/>
          </w:rPr>
          <w:t>. Даатгалын зуучлагч компаниудын эрсдэлийн түвшин, зуучилсан хураамжийн орлогоор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4" w:history="1">
        <w:r w:rsidR="00DF3AF0" w:rsidRPr="00150BCB">
          <w:rPr>
            <w:rStyle w:val="Hyperlink"/>
            <w:rFonts w:ascii="Times New Roman" w:hAnsi="Times New Roman" w:cs="Times New Roman"/>
            <w:noProof/>
            <w:sz w:val="24"/>
            <w:szCs w:val="24"/>
          </w:rPr>
          <w:t>Хүснэгт 10</w:t>
        </w:r>
        <w:r w:rsidR="00DF3AF0" w:rsidRPr="00150BCB">
          <w:rPr>
            <w:rStyle w:val="Hyperlink"/>
            <w:rFonts w:ascii="Times New Roman" w:hAnsi="Times New Roman" w:cs="Times New Roman"/>
            <w:noProof/>
            <w:sz w:val="24"/>
            <w:szCs w:val="24"/>
            <w:lang w:val="mn-MN"/>
          </w:rPr>
          <w:t>. Даатгалын хохирол үнэлэгч компаниудын эрсдэлийн түвшин, үнэлсэн үнэлгээгээр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5" w:history="1">
        <w:r w:rsidR="00DF3AF0" w:rsidRPr="00150BCB">
          <w:rPr>
            <w:rStyle w:val="Hyperlink"/>
            <w:rFonts w:ascii="Times New Roman" w:hAnsi="Times New Roman" w:cs="Times New Roman"/>
            <w:noProof/>
            <w:sz w:val="24"/>
            <w:szCs w:val="24"/>
          </w:rPr>
          <w:t>Хүснэгт 11</w:t>
        </w:r>
        <w:r w:rsidR="00DF3AF0" w:rsidRPr="00150BCB">
          <w:rPr>
            <w:rStyle w:val="Hyperlink"/>
            <w:rFonts w:ascii="Times New Roman" w:hAnsi="Times New Roman" w:cs="Times New Roman"/>
            <w:noProof/>
            <w:sz w:val="24"/>
            <w:szCs w:val="24"/>
            <w:lang w:val="mn-MN"/>
          </w:rPr>
          <w:t>. Байгууллагуудын эрсдэлийн түвшин, эзэмшлийн хэлбэрээр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6" w:history="1">
        <w:r w:rsidR="00DF3AF0" w:rsidRPr="00150BCB">
          <w:rPr>
            <w:rStyle w:val="Hyperlink"/>
            <w:rFonts w:ascii="Times New Roman" w:hAnsi="Times New Roman" w:cs="Times New Roman"/>
            <w:noProof/>
            <w:sz w:val="24"/>
            <w:szCs w:val="24"/>
          </w:rPr>
          <w:t>Хүснэгт 12</w:t>
        </w:r>
        <w:r w:rsidR="00DF3AF0" w:rsidRPr="00150BCB">
          <w:rPr>
            <w:rStyle w:val="Hyperlink"/>
            <w:rFonts w:ascii="Times New Roman" w:hAnsi="Times New Roman" w:cs="Times New Roman"/>
            <w:noProof/>
            <w:sz w:val="24"/>
            <w:szCs w:val="24"/>
            <w:lang w:val="mn-MN"/>
          </w:rPr>
          <w:t>. Байгууллагуудын эрсдэлийн түвшин, эзэмшлийн хэлбэрээр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7" w:history="1">
        <w:r w:rsidR="00DF3AF0" w:rsidRPr="00150BCB">
          <w:rPr>
            <w:rStyle w:val="Hyperlink"/>
            <w:rFonts w:ascii="Times New Roman" w:hAnsi="Times New Roman" w:cs="Times New Roman"/>
            <w:noProof/>
            <w:sz w:val="24"/>
            <w:szCs w:val="24"/>
          </w:rPr>
          <w:t>Хүснэгт 13</w:t>
        </w:r>
        <w:r w:rsidR="00DF3AF0" w:rsidRPr="00150BCB">
          <w:rPr>
            <w:rStyle w:val="Hyperlink"/>
            <w:rFonts w:ascii="Times New Roman" w:hAnsi="Times New Roman" w:cs="Times New Roman"/>
            <w:noProof/>
            <w:sz w:val="24"/>
            <w:szCs w:val="24"/>
            <w:lang w:val="mn-MN"/>
          </w:rPr>
          <w:t>. Байгууллагуудын эрсдэлийн түвшин, эзэмшлийн хэлбэрээр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8" w:history="1">
        <w:r w:rsidR="00DF3AF0" w:rsidRPr="00150BCB">
          <w:rPr>
            <w:rStyle w:val="Hyperlink"/>
            <w:rFonts w:ascii="Times New Roman" w:hAnsi="Times New Roman" w:cs="Times New Roman"/>
            <w:noProof/>
            <w:sz w:val="24"/>
            <w:szCs w:val="24"/>
          </w:rPr>
          <w:t>Хүснэгт 14</w:t>
        </w:r>
        <w:r w:rsidR="00DF3AF0" w:rsidRPr="00150BCB">
          <w:rPr>
            <w:rStyle w:val="Hyperlink"/>
            <w:rFonts w:ascii="Times New Roman" w:hAnsi="Times New Roman" w:cs="Times New Roman"/>
            <w:noProof/>
            <w:sz w:val="24"/>
            <w:szCs w:val="24"/>
            <w:lang w:val="mn-MN"/>
          </w:rPr>
          <w:t>. Байгууллагуудын эрсдэлийн түвшин, үйл ажиллагаа явуулсан жил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69" w:history="1">
        <w:r w:rsidR="00DF3AF0" w:rsidRPr="00150BCB">
          <w:rPr>
            <w:rStyle w:val="Hyperlink"/>
            <w:rFonts w:ascii="Times New Roman" w:hAnsi="Times New Roman" w:cs="Times New Roman"/>
            <w:noProof/>
            <w:sz w:val="24"/>
            <w:szCs w:val="24"/>
          </w:rPr>
          <w:t>Хүснэгт 15</w:t>
        </w:r>
        <w:r w:rsidR="00DF3AF0" w:rsidRPr="00150BCB">
          <w:rPr>
            <w:rStyle w:val="Hyperlink"/>
            <w:rFonts w:ascii="Times New Roman" w:hAnsi="Times New Roman" w:cs="Times New Roman"/>
            <w:noProof/>
            <w:sz w:val="24"/>
            <w:szCs w:val="24"/>
            <w:lang w:val="mn-MN"/>
          </w:rPr>
          <w:t>. Байгууллагуудын эрсдэлийн түвшин, үйл ажиллагаа явуулсан жил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_Toc523282169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0" w:history="1">
        <w:r w:rsidR="00DF3AF0" w:rsidRPr="00150BCB">
          <w:rPr>
            <w:rStyle w:val="Hyperlink"/>
            <w:rFonts w:ascii="Times New Roman" w:hAnsi="Times New Roman" w:cs="Times New Roman"/>
            <w:noProof/>
            <w:sz w:val="24"/>
            <w:szCs w:val="24"/>
          </w:rPr>
          <w:t>Хүснэгт 16</w:t>
        </w:r>
        <w:r w:rsidR="00DF3AF0" w:rsidRPr="00150BCB">
          <w:rPr>
            <w:rStyle w:val="Hyperlink"/>
            <w:rFonts w:ascii="Times New Roman" w:hAnsi="Times New Roman" w:cs="Times New Roman"/>
            <w:noProof/>
            <w:sz w:val="24"/>
            <w:szCs w:val="24"/>
            <w:lang w:val="mn-MN"/>
          </w:rPr>
          <w:t>. Байгууллагуудын эрсдэлийн түвшин, үйл ажиллагаа явуулсан жил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1" w:history="1">
        <w:r w:rsidR="00DF3AF0" w:rsidRPr="00150BCB">
          <w:rPr>
            <w:rStyle w:val="Hyperlink"/>
            <w:rFonts w:ascii="Times New Roman" w:hAnsi="Times New Roman" w:cs="Times New Roman"/>
            <w:noProof/>
            <w:sz w:val="24"/>
            <w:szCs w:val="24"/>
          </w:rPr>
          <w:t>Хүснэгт 17</w:t>
        </w:r>
        <w:r w:rsidR="00DF3AF0" w:rsidRPr="00150BCB">
          <w:rPr>
            <w:rStyle w:val="Hyperlink"/>
            <w:rFonts w:ascii="Times New Roman" w:hAnsi="Times New Roman" w:cs="Times New Roman"/>
            <w:noProof/>
            <w:sz w:val="24"/>
            <w:szCs w:val="24"/>
            <w:lang w:val="mn-MN"/>
          </w:rPr>
          <w:t>. Бүтцийн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2" w:history="1">
        <w:r w:rsidR="00DF3AF0" w:rsidRPr="00150BCB">
          <w:rPr>
            <w:rStyle w:val="Hyperlink"/>
            <w:rFonts w:ascii="Times New Roman" w:hAnsi="Times New Roman" w:cs="Times New Roman"/>
            <w:noProof/>
            <w:sz w:val="24"/>
            <w:szCs w:val="24"/>
          </w:rPr>
          <w:t>Хүснэгт 18</w:t>
        </w:r>
        <w:r w:rsidR="00DF3AF0" w:rsidRPr="00150BCB">
          <w:rPr>
            <w:rStyle w:val="Hyperlink"/>
            <w:rFonts w:ascii="Times New Roman" w:hAnsi="Times New Roman" w:cs="Times New Roman"/>
            <w:noProof/>
            <w:sz w:val="24"/>
            <w:szCs w:val="24"/>
            <w:lang w:val="mn-MN"/>
          </w:rPr>
          <w:t>. Бүтцийн эрсдэлийн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3" w:history="1">
        <w:r w:rsidR="00DF3AF0" w:rsidRPr="00150BCB">
          <w:rPr>
            <w:rStyle w:val="Hyperlink"/>
            <w:rFonts w:ascii="Times New Roman" w:hAnsi="Times New Roman" w:cs="Times New Roman"/>
            <w:noProof/>
            <w:sz w:val="24"/>
            <w:szCs w:val="24"/>
          </w:rPr>
          <w:t>Хүснэгт 19</w:t>
        </w:r>
        <w:r w:rsidR="00DF3AF0" w:rsidRPr="00150BCB">
          <w:rPr>
            <w:rStyle w:val="Hyperlink"/>
            <w:rFonts w:ascii="Times New Roman" w:hAnsi="Times New Roman" w:cs="Times New Roman"/>
            <w:noProof/>
            <w:sz w:val="24"/>
            <w:szCs w:val="24"/>
            <w:lang w:val="mn-MN"/>
          </w:rPr>
          <w:t>. Бүтцийн эрсдэлийн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4" w:history="1">
        <w:r w:rsidR="00DF3AF0" w:rsidRPr="00150BCB">
          <w:rPr>
            <w:rStyle w:val="Hyperlink"/>
            <w:rFonts w:ascii="Times New Roman" w:hAnsi="Times New Roman" w:cs="Times New Roman"/>
            <w:noProof/>
            <w:sz w:val="24"/>
            <w:szCs w:val="24"/>
          </w:rPr>
          <w:t>Хүснэгт 20</w:t>
        </w:r>
        <w:r w:rsidR="00DF3AF0" w:rsidRPr="00150BCB">
          <w:rPr>
            <w:rStyle w:val="Hyperlink"/>
            <w:rFonts w:ascii="Times New Roman" w:hAnsi="Times New Roman" w:cs="Times New Roman"/>
            <w:noProof/>
            <w:sz w:val="24"/>
            <w:szCs w:val="24"/>
            <w:lang w:val="mn-MN"/>
          </w:rPr>
          <w:t>. Бүтцийн эрсдэлийн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5" w:history="1">
        <w:r w:rsidR="00DF3AF0" w:rsidRPr="00150BCB">
          <w:rPr>
            <w:rStyle w:val="Hyperlink"/>
            <w:rFonts w:ascii="Times New Roman" w:hAnsi="Times New Roman" w:cs="Times New Roman"/>
            <w:noProof/>
            <w:sz w:val="24"/>
            <w:szCs w:val="24"/>
          </w:rPr>
          <w:t xml:space="preserve">Хүснэгт 21. </w:t>
        </w:r>
        <w:r w:rsidR="00DF3AF0" w:rsidRPr="00150BCB">
          <w:rPr>
            <w:rStyle w:val="Hyperlink"/>
            <w:rFonts w:ascii="Times New Roman" w:hAnsi="Times New Roman" w:cs="Times New Roman"/>
            <w:noProof/>
            <w:sz w:val="24"/>
            <w:szCs w:val="24"/>
            <w:lang w:val="mn-MN"/>
          </w:rPr>
          <w:t>Байгууллагуудын үнэлгээнд хамрагдалтын түвшин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6" w:history="1">
        <w:r w:rsidR="00DF3AF0" w:rsidRPr="00150BCB">
          <w:rPr>
            <w:rStyle w:val="Hyperlink"/>
            <w:rFonts w:ascii="Times New Roman" w:hAnsi="Times New Roman" w:cs="Times New Roman"/>
            <w:noProof/>
            <w:sz w:val="24"/>
            <w:szCs w:val="24"/>
          </w:rPr>
          <w:t>Хүснэгт 22. Байгууллагуудын эрсдэлийн түвшин, хөрөнгийн хэмжээгээр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7" w:history="1">
        <w:r w:rsidR="00DF3AF0" w:rsidRPr="00150BCB">
          <w:rPr>
            <w:rStyle w:val="Hyperlink"/>
            <w:rFonts w:ascii="Times New Roman" w:hAnsi="Times New Roman" w:cs="Times New Roman"/>
            <w:noProof/>
            <w:sz w:val="24"/>
            <w:szCs w:val="24"/>
          </w:rPr>
          <w:t>Хүснэгт 23. Байгууллагуудын эрсдэлийн түвшин, эзэмшлийн хэлбэрээр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19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8" w:history="1">
        <w:r w:rsidR="00DF3AF0" w:rsidRPr="00150BCB">
          <w:rPr>
            <w:rStyle w:val="Hyperlink"/>
            <w:rFonts w:ascii="Times New Roman" w:hAnsi="Times New Roman" w:cs="Times New Roman"/>
            <w:noProof/>
            <w:sz w:val="24"/>
            <w:szCs w:val="24"/>
          </w:rPr>
          <w:t>Хүснэгт 24. Байгууллагуудын эрсдэлийн түвшин, үйл ажиллагаа явуулсан жилээр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79" w:history="1">
        <w:r w:rsidR="00DF3AF0" w:rsidRPr="00150BCB">
          <w:rPr>
            <w:rStyle w:val="Hyperlink"/>
            <w:rFonts w:ascii="Times New Roman" w:hAnsi="Times New Roman" w:cs="Times New Roman"/>
            <w:iCs/>
            <w:noProof/>
            <w:sz w:val="24"/>
            <w:szCs w:val="24"/>
          </w:rPr>
          <w:t>Хүснэгт 25. Бүтцийн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_Toc523282179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0" w:history="1">
        <w:r w:rsidR="00DF3AF0" w:rsidRPr="00150BCB">
          <w:rPr>
            <w:rStyle w:val="Hyperlink"/>
            <w:rFonts w:ascii="Times New Roman" w:hAnsi="Times New Roman" w:cs="Times New Roman"/>
            <w:iCs/>
            <w:noProof/>
            <w:sz w:val="24"/>
            <w:szCs w:val="24"/>
          </w:rPr>
          <w:t>Хүснэгт 26. Бүтцийн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1" w:history="1">
        <w:r w:rsidR="00DF3AF0" w:rsidRPr="00150BCB">
          <w:rPr>
            <w:rStyle w:val="Hyperlink"/>
            <w:rFonts w:ascii="Times New Roman" w:hAnsi="Times New Roman" w:cs="Times New Roman"/>
            <w:iCs/>
            <w:noProof/>
            <w:sz w:val="24"/>
            <w:szCs w:val="24"/>
          </w:rPr>
          <w:t xml:space="preserve">Хүснэгт 27. </w:t>
        </w:r>
        <w:r w:rsidR="00DF3AF0" w:rsidRPr="00150BCB">
          <w:rPr>
            <w:rStyle w:val="Hyperlink"/>
            <w:rFonts w:ascii="Times New Roman" w:hAnsi="Times New Roman" w:cs="Times New Roman"/>
            <w:iCs/>
            <w:noProof/>
            <w:sz w:val="24"/>
            <w:szCs w:val="24"/>
            <w:lang w:val="mn-MN"/>
          </w:rPr>
          <w:t>Хоршоодын үнэлгээнд хамрагдалтын түвшин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2" w:history="1">
        <w:r w:rsidR="00DF3AF0" w:rsidRPr="00150BCB">
          <w:rPr>
            <w:rStyle w:val="Hyperlink"/>
            <w:rFonts w:ascii="Times New Roman" w:hAnsi="Times New Roman" w:cs="Times New Roman"/>
            <w:iCs/>
            <w:noProof/>
            <w:sz w:val="24"/>
            <w:szCs w:val="24"/>
          </w:rPr>
          <w:t xml:space="preserve">Хүснэгт 28. </w:t>
        </w:r>
        <w:r w:rsidR="00DF3AF0" w:rsidRPr="00150BCB">
          <w:rPr>
            <w:rStyle w:val="Hyperlink"/>
            <w:rFonts w:ascii="Times New Roman" w:hAnsi="Times New Roman" w:cs="Times New Roman"/>
            <w:iCs/>
            <w:noProof/>
            <w:sz w:val="24"/>
            <w:szCs w:val="24"/>
            <w:lang w:val="mn-MN"/>
          </w:rPr>
          <w:t>Хоршоо</w:t>
        </w:r>
        <w:r w:rsidR="00DF3AF0" w:rsidRPr="00150BCB">
          <w:rPr>
            <w:rStyle w:val="Hyperlink"/>
            <w:rFonts w:ascii="Times New Roman" w:hAnsi="Times New Roman" w:cs="Times New Roman"/>
            <w:iCs/>
            <w:noProof/>
            <w:sz w:val="24"/>
            <w:szCs w:val="24"/>
          </w:rPr>
          <w:t>дын эрсдэлийн түвшин, хөрөнгийн хэмжээгээр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3" w:history="1">
        <w:r w:rsidR="00DF3AF0" w:rsidRPr="00150BCB">
          <w:rPr>
            <w:rStyle w:val="Hyperlink"/>
            <w:rFonts w:ascii="Times New Roman" w:hAnsi="Times New Roman" w:cs="Times New Roman"/>
            <w:iCs/>
            <w:noProof/>
            <w:sz w:val="24"/>
            <w:szCs w:val="24"/>
          </w:rPr>
          <w:t>Хүснэгт 29. Байгууллагуудын эрсдэлийн түвшин, эзэмшлийн хэлбэрээр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4" w:history="1">
        <w:r w:rsidR="00DF3AF0" w:rsidRPr="00150BCB">
          <w:rPr>
            <w:rStyle w:val="Hyperlink"/>
            <w:rFonts w:ascii="Times New Roman" w:hAnsi="Times New Roman" w:cs="Times New Roman"/>
            <w:iCs/>
            <w:noProof/>
            <w:sz w:val="24"/>
            <w:szCs w:val="24"/>
          </w:rPr>
          <w:t>Хүснэгт 30. Байгууллагуудын эрсдэлийн түвшин, үйл ажиллагаа явуулсан жилээр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5" w:history="1">
        <w:r w:rsidR="00DF3AF0" w:rsidRPr="00150BCB">
          <w:rPr>
            <w:rStyle w:val="Hyperlink"/>
            <w:rFonts w:ascii="Times New Roman" w:hAnsi="Times New Roman" w:cs="Times New Roman"/>
            <w:iCs/>
            <w:noProof/>
            <w:sz w:val="24"/>
            <w:szCs w:val="24"/>
          </w:rPr>
          <w:t>Хүснэгт 31. Бүтцийн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6" w:history="1">
        <w:r w:rsidR="00DF3AF0" w:rsidRPr="00150BCB">
          <w:rPr>
            <w:rStyle w:val="Hyperlink"/>
            <w:rFonts w:ascii="Times New Roman" w:hAnsi="Times New Roman" w:cs="Times New Roman"/>
            <w:iCs/>
            <w:noProof/>
            <w:sz w:val="24"/>
            <w:szCs w:val="24"/>
          </w:rPr>
          <w:t>Хүснэгт 32. Бүтцийн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7" w:history="1">
        <w:r w:rsidR="00DF3AF0" w:rsidRPr="00150BCB">
          <w:rPr>
            <w:rStyle w:val="Hyperlink"/>
            <w:rFonts w:ascii="Times New Roman" w:hAnsi="Times New Roman" w:cs="Times New Roman"/>
            <w:iCs/>
            <w:noProof/>
            <w:sz w:val="24"/>
            <w:szCs w:val="24"/>
          </w:rPr>
          <w:t xml:space="preserve">Хүснэгт 33. </w:t>
        </w:r>
        <w:r w:rsidR="00DF3AF0" w:rsidRPr="00150BCB">
          <w:rPr>
            <w:rStyle w:val="Hyperlink"/>
            <w:rFonts w:ascii="Times New Roman" w:hAnsi="Times New Roman" w:cs="Times New Roman"/>
            <w:iCs/>
            <w:noProof/>
            <w:sz w:val="24"/>
            <w:szCs w:val="24"/>
            <w:lang w:val="mn-MN"/>
          </w:rPr>
          <w:t>Компанийн засаглалын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8" w:history="1">
        <w:r w:rsidR="00DF3AF0" w:rsidRPr="00150BCB">
          <w:rPr>
            <w:rStyle w:val="Hyperlink"/>
            <w:rFonts w:ascii="Times New Roman" w:hAnsi="Times New Roman" w:cs="Times New Roman"/>
            <w:iCs/>
            <w:noProof/>
            <w:sz w:val="24"/>
            <w:szCs w:val="24"/>
            <w:lang w:val="mn-MN"/>
          </w:rPr>
          <w:t>Хүснэгт 34. Эрсдэлийн менежментийн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89" w:history="1">
        <w:r w:rsidR="00DF3AF0" w:rsidRPr="00150BCB">
          <w:rPr>
            <w:rStyle w:val="Hyperlink"/>
            <w:rFonts w:ascii="Times New Roman" w:hAnsi="Times New Roman" w:cs="Times New Roman"/>
            <w:noProof/>
            <w:sz w:val="24"/>
            <w:szCs w:val="24"/>
            <w:lang w:val="mn-MN"/>
          </w:rPr>
          <w:t>Хүснэгт 35. Дүрэм, журам, бодлого, үйл ажиллагааны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_Toc523282189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0" w:history="1">
        <w:r w:rsidR="00DF3AF0" w:rsidRPr="00150BCB">
          <w:rPr>
            <w:rStyle w:val="Hyperlink"/>
            <w:rFonts w:ascii="Times New Roman" w:hAnsi="Times New Roman" w:cs="Times New Roman"/>
            <w:noProof/>
            <w:sz w:val="24"/>
            <w:szCs w:val="24"/>
            <w:lang w:val="mn-MN"/>
          </w:rPr>
          <w:t>Хүснэгт 36. Дотоод хяналт болон дотоод, гадаад аудитын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1" w:history="1">
        <w:r w:rsidR="00DF3AF0" w:rsidRPr="00150BCB">
          <w:rPr>
            <w:rStyle w:val="Hyperlink"/>
            <w:rFonts w:ascii="Times New Roman" w:hAnsi="Times New Roman" w:cs="Times New Roman"/>
            <w:noProof/>
            <w:sz w:val="24"/>
            <w:szCs w:val="24"/>
            <w:lang w:val="mn-MN"/>
          </w:rPr>
          <w:t>Хүснэгт 37. Комплианс функцийн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2" w:history="1">
        <w:r w:rsidR="00DF3AF0" w:rsidRPr="00150BCB">
          <w:rPr>
            <w:rStyle w:val="Hyperlink"/>
            <w:rFonts w:ascii="Times New Roman" w:hAnsi="Times New Roman" w:cs="Times New Roman"/>
            <w:noProof/>
            <w:sz w:val="24"/>
            <w:szCs w:val="24"/>
            <w:lang w:val="mn-MN"/>
          </w:rPr>
          <w:t>Хүснэгт 38. Сургалт, хүний нөөцийн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3" w:history="1">
        <w:r w:rsidR="00DF3AF0" w:rsidRPr="00150BCB">
          <w:rPr>
            <w:rStyle w:val="Hyperlink"/>
            <w:rFonts w:ascii="Times New Roman" w:hAnsi="Times New Roman" w:cs="Times New Roman"/>
            <w:noProof/>
            <w:sz w:val="24"/>
            <w:szCs w:val="24"/>
            <w:lang w:val="mn-MN"/>
          </w:rPr>
          <w:t>Хүснэгт 39. Тайлагнал, бүртгэлийн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4" w:history="1">
        <w:r w:rsidR="00DF3AF0" w:rsidRPr="00150BCB">
          <w:rPr>
            <w:rStyle w:val="Hyperlink"/>
            <w:rFonts w:ascii="Times New Roman" w:hAnsi="Times New Roman" w:cs="Times New Roman"/>
            <w:noProof/>
            <w:sz w:val="24"/>
            <w:szCs w:val="24"/>
            <w:lang w:val="mn-MN"/>
          </w:rPr>
          <w:t>Хүснэгт 40. Чанарын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5" w:history="1">
        <w:r w:rsidR="00DF3AF0" w:rsidRPr="00150BCB">
          <w:rPr>
            <w:rStyle w:val="Hyperlink"/>
            <w:rFonts w:ascii="Times New Roman" w:hAnsi="Times New Roman" w:cs="Times New Roman"/>
            <w:noProof/>
            <w:sz w:val="24"/>
            <w:szCs w:val="24"/>
            <w:lang w:val="mn-MN"/>
          </w:rPr>
          <w:t>Хүснэгт 41. Чанарын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6" w:history="1">
        <w:r w:rsidR="00DF3AF0" w:rsidRPr="00150BCB">
          <w:rPr>
            <w:rStyle w:val="Hyperlink"/>
            <w:rFonts w:ascii="Times New Roman" w:hAnsi="Times New Roman" w:cs="Times New Roman"/>
            <w:iCs/>
            <w:noProof/>
            <w:sz w:val="24"/>
            <w:szCs w:val="24"/>
            <w:lang w:val="mn-MN"/>
          </w:rPr>
          <w:t>Хүснэгт 42. Компанийн засаглалын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7" w:history="1">
        <w:r w:rsidR="00DF3AF0" w:rsidRPr="00150BCB">
          <w:rPr>
            <w:rStyle w:val="Hyperlink"/>
            <w:rFonts w:ascii="Times New Roman" w:hAnsi="Times New Roman" w:cs="Times New Roman"/>
            <w:iCs/>
            <w:noProof/>
            <w:sz w:val="24"/>
            <w:szCs w:val="24"/>
            <w:lang w:val="mn-MN"/>
          </w:rPr>
          <w:t>Хүснэгт 43. Компанийн засаглалын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8" w:history="1">
        <w:r w:rsidR="00DF3AF0" w:rsidRPr="00150BCB">
          <w:rPr>
            <w:rStyle w:val="Hyperlink"/>
            <w:rFonts w:ascii="Times New Roman" w:hAnsi="Times New Roman" w:cs="Times New Roman"/>
            <w:iCs/>
            <w:noProof/>
            <w:sz w:val="24"/>
            <w:szCs w:val="24"/>
            <w:lang w:val="mn-MN"/>
          </w:rPr>
          <w:t>Хүснэгт 44. Компанийн засаглалын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199" w:history="1">
        <w:r w:rsidR="00DF3AF0" w:rsidRPr="00150BCB">
          <w:rPr>
            <w:rStyle w:val="Hyperlink"/>
            <w:rFonts w:ascii="Times New Roman" w:hAnsi="Times New Roman" w:cs="Times New Roman"/>
            <w:iCs/>
            <w:noProof/>
            <w:sz w:val="24"/>
            <w:szCs w:val="24"/>
            <w:lang w:val="mn-MN"/>
          </w:rPr>
          <w:t>Хүснэгт 45. Дүрэм, журам, бодлого, үйл ажиллагааны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_Toc523282199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0" w:history="1">
        <w:r w:rsidR="00DF3AF0" w:rsidRPr="00150BCB">
          <w:rPr>
            <w:rStyle w:val="Hyperlink"/>
            <w:rFonts w:ascii="Times New Roman" w:hAnsi="Times New Roman" w:cs="Times New Roman"/>
            <w:iCs/>
            <w:noProof/>
            <w:sz w:val="24"/>
            <w:szCs w:val="24"/>
            <w:lang w:val="mn-MN"/>
          </w:rPr>
          <w:t>Хүснэгт 46. Дүрэм, журам, бодлого, үйл ажиллагааны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1" w:history="1">
        <w:r w:rsidR="00DF3AF0" w:rsidRPr="00150BCB">
          <w:rPr>
            <w:rStyle w:val="Hyperlink"/>
            <w:rFonts w:ascii="Times New Roman" w:hAnsi="Times New Roman" w:cs="Times New Roman"/>
            <w:iCs/>
            <w:noProof/>
            <w:sz w:val="24"/>
            <w:szCs w:val="24"/>
            <w:lang w:val="mn-MN"/>
          </w:rPr>
          <w:t>Хүснэгт 47. Дүрэм, журам, бодлого, үйл ажиллагааны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29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2" w:history="1">
        <w:r w:rsidR="00DF3AF0" w:rsidRPr="00150BCB">
          <w:rPr>
            <w:rStyle w:val="Hyperlink"/>
            <w:rFonts w:ascii="Times New Roman" w:hAnsi="Times New Roman" w:cs="Times New Roman"/>
            <w:iCs/>
            <w:noProof/>
            <w:sz w:val="24"/>
            <w:szCs w:val="24"/>
            <w:lang w:val="mn-MN"/>
          </w:rPr>
          <w:t>Хүснэгт 48. Эрсдэлийн менежментийн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3" w:history="1">
        <w:r w:rsidR="00DF3AF0" w:rsidRPr="00150BCB">
          <w:rPr>
            <w:rStyle w:val="Hyperlink"/>
            <w:rFonts w:ascii="Times New Roman" w:hAnsi="Times New Roman" w:cs="Times New Roman"/>
            <w:iCs/>
            <w:noProof/>
            <w:sz w:val="24"/>
            <w:szCs w:val="24"/>
            <w:lang w:val="mn-MN"/>
          </w:rPr>
          <w:t>Хүснэгт 49. Эрсдэлийн менежментийн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4" w:history="1">
        <w:r w:rsidR="00DF3AF0" w:rsidRPr="00150BCB">
          <w:rPr>
            <w:rStyle w:val="Hyperlink"/>
            <w:rFonts w:ascii="Times New Roman" w:hAnsi="Times New Roman" w:cs="Times New Roman"/>
            <w:iCs/>
            <w:noProof/>
            <w:sz w:val="24"/>
            <w:szCs w:val="24"/>
            <w:lang w:val="mn-MN"/>
          </w:rPr>
          <w:t>Хүснэгт 50. Эрсдэлийн менежментийн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5" w:history="1">
        <w:r w:rsidR="00DF3AF0" w:rsidRPr="00150BCB">
          <w:rPr>
            <w:rStyle w:val="Hyperlink"/>
            <w:rFonts w:ascii="Times New Roman" w:hAnsi="Times New Roman" w:cs="Times New Roman"/>
            <w:iCs/>
            <w:noProof/>
            <w:sz w:val="24"/>
            <w:szCs w:val="24"/>
            <w:lang w:val="mn-MN"/>
          </w:rPr>
          <w:t>Хүснэгт 51. Дотоод хяналт болон дотоод, гадаад аудитын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6" w:history="1">
        <w:r w:rsidR="00DF3AF0" w:rsidRPr="00150BCB">
          <w:rPr>
            <w:rStyle w:val="Hyperlink"/>
            <w:rFonts w:ascii="Times New Roman" w:hAnsi="Times New Roman" w:cs="Times New Roman"/>
            <w:iCs/>
            <w:noProof/>
            <w:sz w:val="24"/>
            <w:szCs w:val="24"/>
            <w:lang w:val="mn-MN"/>
          </w:rPr>
          <w:t>Хүснэгт 52. Дотоод хяналт болон дотоод, гадаад аудитын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7" w:history="1">
        <w:r w:rsidR="00DF3AF0" w:rsidRPr="00150BCB">
          <w:rPr>
            <w:rStyle w:val="Hyperlink"/>
            <w:rFonts w:ascii="Times New Roman" w:hAnsi="Times New Roman" w:cs="Times New Roman"/>
            <w:iCs/>
            <w:noProof/>
            <w:sz w:val="24"/>
            <w:szCs w:val="24"/>
            <w:lang w:val="mn-MN"/>
          </w:rPr>
          <w:t>Хүснэгт 53. Дотоод хяналт болон дотоод, гадаад аудитын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8" w:history="1">
        <w:r w:rsidR="00DF3AF0" w:rsidRPr="00150BCB">
          <w:rPr>
            <w:rStyle w:val="Hyperlink"/>
            <w:rFonts w:ascii="Times New Roman" w:hAnsi="Times New Roman" w:cs="Times New Roman"/>
            <w:iCs/>
            <w:noProof/>
            <w:sz w:val="24"/>
            <w:szCs w:val="24"/>
            <w:lang w:val="mn-MN"/>
          </w:rPr>
          <w:t>Хүснэгт 54. Комплианс функцийн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09" w:history="1">
        <w:r w:rsidR="00DF3AF0" w:rsidRPr="00150BCB">
          <w:rPr>
            <w:rStyle w:val="Hyperlink"/>
            <w:rFonts w:ascii="Times New Roman" w:hAnsi="Times New Roman" w:cs="Times New Roman"/>
            <w:iCs/>
            <w:noProof/>
            <w:sz w:val="24"/>
            <w:szCs w:val="24"/>
            <w:lang w:val="mn-MN"/>
          </w:rPr>
          <w:t>Хүснэгт 55. Комплианс функцийн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_Toc523282209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0" w:history="1">
        <w:r w:rsidR="00DF3AF0" w:rsidRPr="00150BCB">
          <w:rPr>
            <w:rStyle w:val="Hyperlink"/>
            <w:rFonts w:ascii="Times New Roman" w:hAnsi="Times New Roman" w:cs="Times New Roman"/>
            <w:iCs/>
            <w:noProof/>
            <w:sz w:val="24"/>
            <w:szCs w:val="24"/>
            <w:lang w:val="mn-MN"/>
          </w:rPr>
          <w:t>Хүснэгт 56. Комплианс функцийн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1" w:history="1">
        <w:r w:rsidR="00DF3AF0" w:rsidRPr="00150BCB">
          <w:rPr>
            <w:rStyle w:val="Hyperlink"/>
            <w:rFonts w:ascii="Times New Roman" w:hAnsi="Times New Roman" w:cs="Times New Roman"/>
            <w:iCs/>
            <w:noProof/>
            <w:sz w:val="24"/>
            <w:szCs w:val="24"/>
            <w:lang w:val="mn-MN"/>
          </w:rPr>
          <w:t>Хүснэгт 57. Сургалт, хүний нөөцийн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2" w:history="1">
        <w:r w:rsidR="00DF3AF0" w:rsidRPr="00150BCB">
          <w:rPr>
            <w:rStyle w:val="Hyperlink"/>
            <w:rFonts w:ascii="Times New Roman" w:hAnsi="Times New Roman" w:cs="Times New Roman"/>
            <w:iCs/>
            <w:noProof/>
            <w:sz w:val="24"/>
            <w:szCs w:val="24"/>
            <w:lang w:val="mn-MN"/>
          </w:rPr>
          <w:t>Хүснэгт 58. Сургалт, хүний нөөцийн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3" w:history="1">
        <w:r w:rsidR="00DF3AF0" w:rsidRPr="00150BCB">
          <w:rPr>
            <w:rStyle w:val="Hyperlink"/>
            <w:rFonts w:ascii="Times New Roman" w:hAnsi="Times New Roman" w:cs="Times New Roman"/>
            <w:iCs/>
            <w:noProof/>
            <w:sz w:val="24"/>
            <w:szCs w:val="24"/>
            <w:lang w:val="mn-MN"/>
          </w:rPr>
          <w:t>Хүснэгт 59. Сургалт, хүний нөөцийн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4" w:history="1">
        <w:r w:rsidR="00DF3AF0" w:rsidRPr="00150BCB">
          <w:rPr>
            <w:rStyle w:val="Hyperlink"/>
            <w:rFonts w:ascii="Times New Roman" w:hAnsi="Times New Roman" w:cs="Times New Roman"/>
            <w:iCs/>
            <w:noProof/>
            <w:sz w:val="24"/>
            <w:szCs w:val="24"/>
            <w:lang w:val="mn-MN"/>
          </w:rPr>
          <w:t>Хүснэгт 60. Тайлагнал, бүртгэлийн чанарын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5" w:history="1">
        <w:r w:rsidR="00DF3AF0" w:rsidRPr="00150BCB">
          <w:rPr>
            <w:rStyle w:val="Hyperlink"/>
            <w:rFonts w:ascii="Times New Roman" w:hAnsi="Times New Roman" w:cs="Times New Roman"/>
            <w:iCs/>
            <w:noProof/>
            <w:sz w:val="24"/>
            <w:szCs w:val="24"/>
            <w:lang w:val="mn-MN"/>
          </w:rPr>
          <w:t>Хүснэгт 61. Тайлагнал, бүртгэлийн чанарын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6" w:history="1">
        <w:r w:rsidR="00DF3AF0" w:rsidRPr="00150BCB">
          <w:rPr>
            <w:rStyle w:val="Hyperlink"/>
            <w:rFonts w:ascii="Times New Roman" w:hAnsi="Times New Roman" w:cs="Times New Roman"/>
            <w:iCs/>
            <w:noProof/>
            <w:sz w:val="24"/>
            <w:szCs w:val="24"/>
            <w:lang w:val="mn-MN"/>
          </w:rPr>
          <w:t>Хүснэгт 62. Тайлагнал, бүртгэлийн чанарын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7" w:history="1">
        <w:r w:rsidR="00DF3AF0" w:rsidRPr="00150BCB">
          <w:rPr>
            <w:rStyle w:val="Hyperlink"/>
            <w:rFonts w:ascii="Times New Roman" w:hAnsi="Times New Roman" w:cs="Times New Roman"/>
            <w:iCs/>
            <w:noProof/>
            <w:sz w:val="24"/>
            <w:szCs w:val="24"/>
            <w:lang w:val="mn-MN"/>
          </w:rPr>
          <w:t>Хүснэгт 63. Чанарын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8" w:history="1">
        <w:r w:rsidR="00DF3AF0" w:rsidRPr="00150BCB">
          <w:rPr>
            <w:rStyle w:val="Hyperlink"/>
            <w:rFonts w:ascii="Times New Roman" w:hAnsi="Times New Roman" w:cs="Times New Roman"/>
            <w:iCs/>
            <w:noProof/>
            <w:sz w:val="24"/>
            <w:szCs w:val="24"/>
            <w:lang w:val="mn-MN"/>
          </w:rPr>
          <w:t>Хүснэгт 64. Чанарын үнэлгээний үр дүн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19" w:history="1">
        <w:r w:rsidR="00DF3AF0" w:rsidRPr="00150BCB">
          <w:rPr>
            <w:rStyle w:val="Hyperlink"/>
            <w:rFonts w:ascii="Times New Roman" w:hAnsi="Times New Roman" w:cs="Times New Roman"/>
            <w:iCs/>
            <w:noProof/>
            <w:sz w:val="24"/>
            <w:szCs w:val="24"/>
            <w:lang w:val="mn-MN"/>
          </w:rPr>
          <w:t>Хүснэгт 65. Чанарын үнэлгээний үр дүн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_Toc523282219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0" w:history="1">
        <w:r w:rsidR="00DF3AF0" w:rsidRPr="00150BCB">
          <w:rPr>
            <w:rStyle w:val="Hyperlink"/>
            <w:rFonts w:ascii="Times New Roman" w:hAnsi="Times New Roman" w:cs="Times New Roman"/>
            <w:iCs/>
            <w:noProof/>
            <w:sz w:val="24"/>
            <w:szCs w:val="24"/>
            <w:lang w:val="mn-MN"/>
          </w:rPr>
          <w:t>Хүснэгт 66. Чанарын үнэлгээний үр дүн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1" w:history="1">
        <w:r w:rsidR="00DF3AF0" w:rsidRPr="00150BCB">
          <w:rPr>
            <w:rStyle w:val="Hyperlink"/>
            <w:rFonts w:ascii="Times New Roman" w:hAnsi="Times New Roman" w:cs="Times New Roman"/>
            <w:iCs/>
            <w:noProof/>
            <w:sz w:val="24"/>
            <w:szCs w:val="24"/>
          </w:rPr>
          <w:t>Хүснэгт 67. Компанийн засаглалын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2" w:history="1">
        <w:r w:rsidR="00DF3AF0" w:rsidRPr="00150BCB">
          <w:rPr>
            <w:rStyle w:val="Hyperlink"/>
            <w:rFonts w:ascii="Times New Roman" w:hAnsi="Times New Roman" w:cs="Times New Roman"/>
            <w:iCs/>
            <w:noProof/>
            <w:sz w:val="24"/>
            <w:szCs w:val="24"/>
          </w:rPr>
          <w:t>Хүснэгт 68. Дүрэм, журам, бодлого, үйл ажиллагааны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3" w:history="1">
        <w:r w:rsidR="00DF3AF0" w:rsidRPr="00150BCB">
          <w:rPr>
            <w:rStyle w:val="Hyperlink"/>
            <w:rFonts w:ascii="Times New Roman" w:hAnsi="Times New Roman" w:cs="Times New Roman"/>
            <w:iCs/>
            <w:noProof/>
            <w:sz w:val="24"/>
            <w:szCs w:val="24"/>
          </w:rPr>
          <w:t>Хүснэгт 69. Эрсдэлийн менежментийн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4" w:history="1">
        <w:r w:rsidR="00DF3AF0" w:rsidRPr="00150BCB">
          <w:rPr>
            <w:rStyle w:val="Hyperlink"/>
            <w:rFonts w:ascii="Times New Roman" w:hAnsi="Times New Roman" w:cs="Times New Roman"/>
            <w:iCs/>
            <w:noProof/>
            <w:sz w:val="24"/>
            <w:szCs w:val="24"/>
          </w:rPr>
          <w:t>Хүснэгт 70. Дотоод хяналт болон дотоод, гадаад аудитын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5" w:history="1">
        <w:r w:rsidR="00DF3AF0" w:rsidRPr="00150BCB">
          <w:rPr>
            <w:rStyle w:val="Hyperlink"/>
            <w:rFonts w:ascii="Times New Roman" w:hAnsi="Times New Roman" w:cs="Times New Roman"/>
            <w:iCs/>
            <w:noProof/>
            <w:sz w:val="24"/>
            <w:szCs w:val="24"/>
          </w:rPr>
          <w:t>Хүснэгт 71. Комплианс функцийн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6" w:history="1">
        <w:r w:rsidR="00DF3AF0" w:rsidRPr="00150BCB">
          <w:rPr>
            <w:rStyle w:val="Hyperlink"/>
            <w:rFonts w:ascii="Times New Roman" w:hAnsi="Times New Roman" w:cs="Times New Roman"/>
            <w:iCs/>
            <w:noProof/>
            <w:sz w:val="24"/>
            <w:szCs w:val="24"/>
          </w:rPr>
          <w:t>Хүснэгт 72. Сургалт, хүний нөөцийн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7" w:history="1">
        <w:r w:rsidR="00DF3AF0" w:rsidRPr="00150BCB">
          <w:rPr>
            <w:rStyle w:val="Hyperlink"/>
            <w:rFonts w:ascii="Times New Roman" w:hAnsi="Times New Roman" w:cs="Times New Roman"/>
            <w:iCs/>
            <w:noProof/>
            <w:sz w:val="24"/>
            <w:szCs w:val="24"/>
          </w:rPr>
          <w:t>Хүснэгт 73. Тайлагнал, бүртгэлийн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8" w:history="1">
        <w:r w:rsidR="00DF3AF0" w:rsidRPr="00150BCB">
          <w:rPr>
            <w:rStyle w:val="Hyperlink"/>
            <w:rFonts w:ascii="Times New Roman" w:hAnsi="Times New Roman" w:cs="Times New Roman"/>
            <w:iCs/>
            <w:noProof/>
            <w:sz w:val="24"/>
            <w:szCs w:val="24"/>
          </w:rPr>
          <w:t>Хүснэгт 74. Чанарын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39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29" w:history="1">
        <w:r w:rsidR="00DF3AF0" w:rsidRPr="00150BCB">
          <w:rPr>
            <w:rStyle w:val="Hyperlink"/>
            <w:rFonts w:ascii="Times New Roman" w:hAnsi="Times New Roman" w:cs="Times New Roman"/>
            <w:iCs/>
            <w:noProof/>
            <w:sz w:val="24"/>
            <w:szCs w:val="24"/>
          </w:rPr>
          <w:t>Хүснэгт 75. Чанарын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_Toc523282229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0" w:history="1">
        <w:r w:rsidR="00DF3AF0" w:rsidRPr="00150BCB">
          <w:rPr>
            <w:rStyle w:val="Hyperlink"/>
            <w:rFonts w:ascii="Times New Roman" w:hAnsi="Times New Roman" w:cs="Times New Roman"/>
            <w:iCs/>
            <w:noProof/>
            <w:sz w:val="24"/>
            <w:szCs w:val="24"/>
          </w:rPr>
          <w:t>Хүснэгт 76. Компанийн засаглалын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1" w:history="1">
        <w:r w:rsidR="00DF3AF0" w:rsidRPr="00150BCB">
          <w:rPr>
            <w:rStyle w:val="Hyperlink"/>
            <w:rFonts w:ascii="Times New Roman" w:hAnsi="Times New Roman" w:cs="Times New Roman"/>
            <w:iCs/>
            <w:noProof/>
            <w:sz w:val="24"/>
            <w:szCs w:val="24"/>
          </w:rPr>
          <w:t>Хүснэгт 77. Дүрэм, журам, бодлого, үйл ажиллагааны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2" w:history="1">
        <w:r w:rsidR="00DF3AF0" w:rsidRPr="00150BCB">
          <w:rPr>
            <w:rStyle w:val="Hyperlink"/>
            <w:rFonts w:ascii="Times New Roman" w:hAnsi="Times New Roman" w:cs="Times New Roman"/>
            <w:iCs/>
            <w:noProof/>
            <w:sz w:val="24"/>
            <w:szCs w:val="24"/>
          </w:rPr>
          <w:t>Хүснэгт 78. Эрсдэлийн менежментийн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3" w:history="1">
        <w:r w:rsidR="00DF3AF0" w:rsidRPr="00150BCB">
          <w:rPr>
            <w:rStyle w:val="Hyperlink"/>
            <w:rFonts w:ascii="Times New Roman" w:hAnsi="Times New Roman" w:cs="Times New Roman"/>
            <w:iCs/>
            <w:noProof/>
            <w:sz w:val="24"/>
            <w:szCs w:val="24"/>
          </w:rPr>
          <w:t>Хүснэгт 79. Дотоод хяналт болон дотоод, гадаад аудитын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4" w:history="1">
        <w:r w:rsidR="00DF3AF0" w:rsidRPr="00150BCB">
          <w:rPr>
            <w:rStyle w:val="Hyperlink"/>
            <w:rFonts w:ascii="Times New Roman" w:hAnsi="Times New Roman" w:cs="Times New Roman"/>
            <w:iCs/>
            <w:noProof/>
            <w:sz w:val="24"/>
            <w:szCs w:val="24"/>
          </w:rPr>
          <w:t>Хүснэгт 80. Комплианс функцийн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5" w:history="1">
        <w:r w:rsidR="00DF3AF0" w:rsidRPr="00150BCB">
          <w:rPr>
            <w:rStyle w:val="Hyperlink"/>
            <w:rFonts w:ascii="Times New Roman" w:hAnsi="Times New Roman" w:cs="Times New Roman"/>
            <w:iCs/>
            <w:noProof/>
            <w:sz w:val="24"/>
            <w:szCs w:val="24"/>
          </w:rPr>
          <w:t>Хүснэгт 81. Сургалт, хүний нөөцийн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6" w:history="1">
        <w:r w:rsidR="00DF3AF0" w:rsidRPr="00150BCB">
          <w:rPr>
            <w:rStyle w:val="Hyperlink"/>
            <w:rFonts w:ascii="Times New Roman" w:hAnsi="Times New Roman" w:cs="Times New Roman"/>
            <w:iCs/>
            <w:noProof/>
            <w:sz w:val="24"/>
            <w:szCs w:val="24"/>
          </w:rPr>
          <w:t>Хүснэгт 82. Тайлагнал, бүртгэлийн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7" w:history="1">
        <w:r w:rsidR="00DF3AF0" w:rsidRPr="00150BCB">
          <w:rPr>
            <w:rStyle w:val="Hyperlink"/>
            <w:rFonts w:ascii="Times New Roman" w:hAnsi="Times New Roman" w:cs="Times New Roman"/>
            <w:iCs/>
            <w:noProof/>
            <w:sz w:val="24"/>
            <w:szCs w:val="24"/>
          </w:rPr>
          <w:t>Хүснэгт 83. Чанарын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8" w:history="1">
        <w:r w:rsidR="00DF3AF0" w:rsidRPr="00150BCB">
          <w:rPr>
            <w:rStyle w:val="Hyperlink"/>
            <w:rFonts w:ascii="Times New Roman" w:hAnsi="Times New Roman" w:cs="Times New Roman"/>
            <w:iCs/>
            <w:noProof/>
            <w:sz w:val="24"/>
            <w:szCs w:val="24"/>
          </w:rPr>
          <w:t>Хүснэгт 84. Чанарын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39" w:history="1">
        <w:r w:rsidR="00DF3AF0" w:rsidRPr="00150BCB">
          <w:rPr>
            <w:rStyle w:val="Hyperlink"/>
            <w:rFonts w:ascii="Times New Roman" w:hAnsi="Times New Roman" w:cs="Times New Roman"/>
            <w:noProof/>
            <w:sz w:val="24"/>
            <w:szCs w:val="24"/>
            <w:lang w:val="mn-MN"/>
          </w:rPr>
          <w:t>Хүснэгт 85. Хэлцлийн тооны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_Toc523282239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0" w:history="1">
        <w:r w:rsidR="00DF3AF0" w:rsidRPr="00150BCB">
          <w:rPr>
            <w:rStyle w:val="Hyperlink"/>
            <w:rFonts w:ascii="Times New Roman" w:hAnsi="Times New Roman" w:cs="Times New Roman"/>
            <w:noProof/>
            <w:sz w:val="24"/>
            <w:szCs w:val="24"/>
            <w:lang w:val="mn-MN"/>
          </w:rPr>
          <w:t>Хүснэгт 86. Хэлцлийн тооны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1" w:history="1">
        <w:r w:rsidR="00DF3AF0" w:rsidRPr="00150BCB">
          <w:rPr>
            <w:rStyle w:val="Hyperlink"/>
            <w:rFonts w:ascii="Times New Roman" w:hAnsi="Times New Roman" w:cs="Times New Roman"/>
            <w:noProof/>
            <w:sz w:val="24"/>
            <w:szCs w:val="24"/>
            <w:lang w:val="mn-MN"/>
          </w:rPr>
          <w:t>Хүснэгт 87. Арилжааны гүйлгээний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2" w:history="1">
        <w:r w:rsidR="00DF3AF0" w:rsidRPr="00150BCB">
          <w:rPr>
            <w:rStyle w:val="Hyperlink"/>
            <w:rFonts w:ascii="Times New Roman" w:hAnsi="Times New Roman" w:cs="Times New Roman"/>
            <w:noProof/>
            <w:sz w:val="24"/>
            <w:szCs w:val="24"/>
            <w:lang w:val="mn-MN"/>
          </w:rPr>
          <w:t>Хүснэгт 88. Арилжааны гүйлгээний чанарын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3" w:history="1">
        <w:r w:rsidR="00DF3AF0" w:rsidRPr="00150BCB">
          <w:rPr>
            <w:rStyle w:val="Hyperlink"/>
            <w:rFonts w:ascii="Times New Roman" w:hAnsi="Times New Roman" w:cs="Times New Roman"/>
            <w:noProof/>
            <w:sz w:val="24"/>
            <w:szCs w:val="24"/>
            <w:lang w:val="mn-MN"/>
          </w:rPr>
          <w:t>Хүснэгт 89. Бүтээгдэхүүн, үйлчилгээний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4" w:history="1">
        <w:r w:rsidR="00DF3AF0" w:rsidRPr="00150BCB">
          <w:rPr>
            <w:rStyle w:val="Hyperlink"/>
            <w:rFonts w:ascii="Times New Roman" w:hAnsi="Times New Roman" w:cs="Times New Roman"/>
            <w:noProof/>
            <w:sz w:val="24"/>
            <w:szCs w:val="24"/>
            <w:lang w:val="mn-MN"/>
          </w:rPr>
          <w:t>Хүснэгт 90. Бүтээгдэхүүн, үйлчилгээний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5" w:history="1">
        <w:r w:rsidR="00DF3AF0" w:rsidRPr="00150BCB">
          <w:rPr>
            <w:rStyle w:val="Hyperlink"/>
            <w:rFonts w:ascii="Times New Roman" w:hAnsi="Times New Roman" w:cs="Times New Roman"/>
            <w:noProof/>
            <w:sz w:val="24"/>
            <w:szCs w:val="24"/>
            <w:lang w:val="mn-MN"/>
          </w:rPr>
          <w:t>Хүснэгт 91. Хүргэлтийн сувгийн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6" w:history="1">
        <w:r w:rsidR="00DF3AF0" w:rsidRPr="00150BCB">
          <w:rPr>
            <w:rStyle w:val="Hyperlink"/>
            <w:rFonts w:ascii="Times New Roman" w:hAnsi="Times New Roman" w:cs="Times New Roman"/>
            <w:noProof/>
            <w:sz w:val="24"/>
            <w:szCs w:val="24"/>
          </w:rPr>
          <w:t>Хүснэгт 92. Хүргэлтийн сувгийн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7" w:history="1">
        <w:r w:rsidR="00DF3AF0" w:rsidRPr="00150BCB">
          <w:rPr>
            <w:rStyle w:val="Hyperlink"/>
            <w:rFonts w:ascii="Times New Roman" w:hAnsi="Times New Roman" w:cs="Times New Roman"/>
            <w:noProof/>
            <w:sz w:val="24"/>
            <w:szCs w:val="24"/>
            <w:lang w:val="mn-MN"/>
          </w:rPr>
          <w:t>Хүснэгт 93. Бизнесийн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8" w:history="1">
        <w:r w:rsidR="00DF3AF0" w:rsidRPr="00150BCB">
          <w:rPr>
            <w:rStyle w:val="Hyperlink"/>
            <w:rFonts w:ascii="Times New Roman" w:hAnsi="Times New Roman" w:cs="Times New Roman"/>
            <w:noProof/>
            <w:sz w:val="24"/>
            <w:szCs w:val="24"/>
            <w:lang w:val="mn-MN"/>
          </w:rPr>
          <w:t>Хүснэгт 94. Бизнесийн эрсдэлийн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49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49" w:history="1">
        <w:r w:rsidR="00DF3AF0" w:rsidRPr="00150BCB">
          <w:rPr>
            <w:rStyle w:val="Hyperlink"/>
            <w:rFonts w:ascii="Times New Roman" w:hAnsi="Times New Roman" w:cs="Times New Roman"/>
            <w:iCs/>
            <w:noProof/>
            <w:sz w:val="24"/>
            <w:szCs w:val="24"/>
            <w:lang w:val="mn-MN"/>
          </w:rPr>
          <w:t>Хүснэгт 95. Бүтээгдэхүүн, үйлчилгээний эрсдэлийн хувийн жин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_Toc523282249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0" w:history="1">
        <w:r w:rsidR="00DF3AF0" w:rsidRPr="00150BCB">
          <w:rPr>
            <w:rStyle w:val="Hyperlink"/>
            <w:rFonts w:ascii="Times New Roman" w:hAnsi="Times New Roman" w:cs="Times New Roman"/>
            <w:iCs/>
            <w:noProof/>
            <w:sz w:val="24"/>
            <w:szCs w:val="24"/>
            <w:lang w:val="mn-MN"/>
          </w:rPr>
          <w:t>Хүснэгт 96. Бүтээгдэхүүн, үйлчилгээний эрсдэлийн үнэлгээ /Даатгадын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1" w:history="1">
        <w:r w:rsidR="00DF3AF0" w:rsidRPr="00150BCB">
          <w:rPr>
            <w:rStyle w:val="Hyperlink"/>
            <w:rFonts w:ascii="Times New Roman" w:hAnsi="Times New Roman" w:cs="Times New Roman"/>
            <w:iCs/>
            <w:noProof/>
            <w:sz w:val="24"/>
            <w:szCs w:val="24"/>
            <w:lang w:val="mn-MN"/>
          </w:rPr>
          <w:t>Хүснэгт 97. Бүтээгдэхүүн, үйлчилгээний эрсдэлийн хувийн жин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2" w:history="1">
        <w:r w:rsidR="00DF3AF0" w:rsidRPr="00150BCB">
          <w:rPr>
            <w:rStyle w:val="Hyperlink"/>
            <w:rFonts w:ascii="Times New Roman" w:hAnsi="Times New Roman" w:cs="Times New Roman"/>
            <w:iCs/>
            <w:noProof/>
            <w:sz w:val="24"/>
            <w:szCs w:val="24"/>
            <w:lang w:val="mn-MN"/>
          </w:rPr>
          <w:t>Хүснэгт 98. Бүтээгдэхүүн, үйлчилгээний эрсдэлийн үнэлгээ /Даатгадын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3" w:history="1">
        <w:r w:rsidR="00DF3AF0" w:rsidRPr="00150BCB">
          <w:rPr>
            <w:rStyle w:val="Hyperlink"/>
            <w:rFonts w:ascii="Times New Roman" w:hAnsi="Times New Roman" w:cs="Times New Roman"/>
            <w:iCs/>
            <w:noProof/>
            <w:sz w:val="24"/>
            <w:szCs w:val="24"/>
            <w:lang w:val="mn-MN"/>
          </w:rPr>
          <w:t>Хүснэгт 99. Бүтээгдэхүүн, үйлчилгээний эрсдэлийн хувийн жин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4" w:history="1">
        <w:r w:rsidR="00DF3AF0" w:rsidRPr="00150BCB">
          <w:rPr>
            <w:rStyle w:val="Hyperlink"/>
            <w:rFonts w:ascii="Times New Roman" w:hAnsi="Times New Roman" w:cs="Times New Roman"/>
            <w:iCs/>
            <w:noProof/>
            <w:sz w:val="24"/>
            <w:szCs w:val="24"/>
            <w:lang w:val="mn-MN"/>
          </w:rPr>
          <w:t>Хүснэгт 100. Бүтээгдэхүүн, үйлчилгээний эрсдэлийн үнэлгээ /Даатгадын хохирол үэнлэгч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5" w:history="1">
        <w:r w:rsidR="00DF3AF0" w:rsidRPr="00150BCB">
          <w:rPr>
            <w:rStyle w:val="Hyperlink"/>
            <w:rFonts w:ascii="Times New Roman" w:hAnsi="Times New Roman" w:cs="Times New Roman"/>
            <w:iCs/>
            <w:noProof/>
            <w:sz w:val="24"/>
            <w:szCs w:val="24"/>
            <w:lang w:val="mn-MN"/>
          </w:rPr>
          <w:t>Хүснэгт 101. Хэрэглэгчдийн эрсдэлийн хувийн жин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6" w:history="1">
        <w:r w:rsidR="00DF3AF0" w:rsidRPr="00150BCB">
          <w:rPr>
            <w:rStyle w:val="Hyperlink"/>
            <w:rFonts w:ascii="Times New Roman" w:hAnsi="Times New Roman" w:cs="Times New Roman"/>
            <w:iCs/>
            <w:noProof/>
            <w:sz w:val="24"/>
            <w:szCs w:val="24"/>
            <w:lang w:val="mn-MN"/>
          </w:rPr>
          <w:t>Хүснэгт 102. Хэрэглэгчдийн эрсдэлийн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7" w:history="1">
        <w:r w:rsidR="00DF3AF0" w:rsidRPr="00150BCB">
          <w:rPr>
            <w:rStyle w:val="Hyperlink"/>
            <w:rFonts w:ascii="Times New Roman" w:hAnsi="Times New Roman" w:cs="Times New Roman"/>
            <w:iCs/>
            <w:noProof/>
            <w:sz w:val="24"/>
            <w:szCs w:val="24"/>
            <w:lang w:val="mn-MN"/>
          </w:rPr>
          <w:t>Хүснэгт 103. Хэрэглэгчдийн эрсдэлийн хувийн жин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8" w:history="1">
        <w:r w:rsidR="00DF3AF0" w:rsidRPr="00150BCB">
          <w:rPr>
            <w:rStyle w:val="Hyperlink"/>
            <w:rFonts w:ascii="Times New Roman" w:hAnsi="Times New Roman" w:cs="Times New Roman"/>
            <w:iCs/>
            <w:noProof/>
            <w:sz w:val="24"/>
            <w:szCs w:val="24"/>
            <w:lang w:val="mn-MN"/>
          </w:rPr>
          <w:t>Хүснэгт 104. Хэрэглэгчдийн эрсдэлийн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59" w:history="1">
        <w:r w:rsidR="00DF3AF0" w:rsidRPr="00150BCB">
          <w:rPr>
            <w:rStyle w:val="Hyperlink"/>
            <w:rFonts w:ascii="Times New Roman" w:hAnsi="Times New Roman" w:cs="Times New Roman"/>
            <w:iCs/>
            <w:noProof/>
            <w:sz w:val="24"/>
            <w:szCs w:val="24"/>
            <w:lang w:val="mn-MN"/>
          </w:rPr>
          <w:t>Хүснэгт 105. Хэрэглэгчдийн эрсдэлийн хувийн жин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_Toc523282259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0" w:history="1">
        <w:r w:rsidR="00DF3AF0" w:rsidRPr="00150BCB">
          <w:rPr>
            <w:rStyle w:val="Hyperlink"/>
            <w:rFonts w:ascii="Times New Roman" w:hAnsi="Times New Roman" w:cs="Times New Roman"/>
            <w:iCs/>
            <w:noProof/>
            <w:sz w:val="24"/>
            <w:szCs w:val="24"/>
            <w:lang w:val="mn-MN"/>
          </w:rPr>
          <w:t>Хүснэгт 106. Хэрэглэгчдийн эрсдэлийн үнэлгээ /Даатгалын хохирол үэнэлэгч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1" w:history="1">
        <w:r w:rsidR="00DF3AF0" w:rsidRPr="00150BCB">
          <w:rPr>
            <w:rStyle w:val="Hyperlink"/>
            <w:rFonts w:ascii="Times New Roman" w:hAnsi="Times New Roman" w:cs="Times New Roman"/>
            <w:iCs/>
            <w:noProof/>
            <w:sz w:val="24"/>
            <w:szCs w:val="24"/>
            <w:lang w:val="mn-MN"/>
          </w:rPr>
          <w:t>Хүснэгт 107. Газар зүйн эрсдэлийн хувийн жин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2" w:history="1">
        <w:r w:rsidR="00DF3AF0" w:rsidRPr="00150BCB">
          <w:rPr>
            <w:rStyle w:val="Hyperlink"/>
            <w:rFonts w:ascii="Times New Roman" w:hAnsi="Times New Roman" w:cs="Times New Roman"/>
            <w:iCs/>
            <w:noProof/>
            <w:sz w:val="24"/>
            <w:szCs w:val="24"/>
            <w:lang w:val="mn-MN"/>
          </w:rPr>
          <w:t>Хүснэгт 108. Газар зүйн эрсдэлийн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3" w:history="1">
        <w:r w:rsidR="00DF3AF0" w:rsidRPr="00150BCB">
          <w:rPr>
            <w:rStyle w:val="Hyperlink"/>
            <w:rFonts w:ascii="Times New Roman" w:hAnsi="Times New Roman" w:cs="Times New Roman"/>
            <w:iCs/>
            <w:noProof/>
            <w:sz w:val="24"/>
            <w:szCs w:val="24"/>
            <w:lang w:val="mn-MN"/>
          </w:rPr>
          <w:t>Хүснэгт 109. Газар зүйн эрсдэлийн хувийн жин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4" w:history="1">
        <w:r w:rsidR="00DF3AF0" w:rsidRPr="00150BCB">
          <w:rPr>
            <w:rStyle w:val="Hyperlink"/>
            <w:rFonts w:ascii="Times New Roman" w:hAnsi="Times New Roman" w:cs="Times New Roman"/>
            <w:iCs/>
            <w:noProof/>
            <w:sz w:val="24"/>
            <w:szCs w:val="24"/>
            <w:lang w:val="mn-MN"/>
          </w:rPr>
          <w:t>Хүснэгт 110. Газар зүйн эрсдэлийн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5" w:history="1">
        <w:r w:rsidR="00DF3AF0" w:rsidRPr="00150BCB">
          <w:rPr>
            <w:rStyle w:val="Hyperlink"/>
            <w:rFonts w:ascii="Times New Roman" w:hAnsi="Times New Roman" w:cs="Times New Roman"/>
            <w:iCs/>
            <w:noProof/>
            <w:sz w:val="24"/>
            <w:szCs w:val="24"/>
            <w:lang w:val="mn-MN"/>
          </w:rPr>
          <w:t>Хүснэгт 111. Газар зүйн эрсдэлийн хувийн жин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6" w:history="1">
        <w:r w:rsidR="00DF3AF0" w:rsidRPr="00150BCB">
          <w:rPr>
            <w:rStyle w:val="Hyperlink"/>
            <w:rFonts w:ascii="Times New Roman" w:hAnsi="Times New Roman" w:cs="Times New Roman"/>
            <w:iCs/>
            <w:noProof/>
            <w:sz w:val="24"/>
            <w:szCs w:val="24"/>
            <w:lang w:val="mn-MN"/>
          </w:rPr>
          <w:t>Хүснэгт 112. Газар зүйн эрсдэлийн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7" w:history="1">
        <w:r w:rsidR="00DF3AF0" w:rsidRPr="00150BCB">
          <w:rPr>
            <w:rStyle w:val="Hyperlink"/>
            <w:rFonts w:ascii="Times New Roman" w:hAnsi="Times New Roman" w:cs="Times New Roman"/>
            <w:iCs/>
            <w:noProof/>
            <w:sz w:val="24"/>
            <w:szCs w:val="24"/>
            <w:lang w:val="mn-MN"/>
          </w:rPr>
          <w:t>Хүснэгт 113. Хүргэлтийн сувгийн эрсдэлийн хувийн жин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8" w:history="1">
        <w:r w:rsidR="00DF3AF0" w:rsidRPr="00150BCB">
          <w:rPr>
            <w:rStyle w:val="Hyperlink"/>
            <w:rFonts w:ascii="Times New Roman" w:hAnsi="Times New Roman" w:cs="Times New Roman"/>
            <w:iCs/>
            <w:noProof/>
            <w:sz w:val="24"/>
            <w:szCs w:val="24"/>
            <w:lang w:val="mn-MN"/>
          </w:rPr>
          <w:t>Хүснэгт 114. Хүргэлтийн сувгийн эрсдэлийн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69" w:history="1">
        <w:r w:rsidR="00DF3AF0" w:rsidRPr="00150BCB">
          <w:rPr>
            <w:rStyle w:val="Hyperlink"/>
            <w:rFonts w:ascii="Times New Roman" w:hAnsi="Times New Roman" w:cs="Times New Roman"/>
            <w:iCs/>
            <w:noProof/>
            <w:sz w:val="24"/>
            <w:szCs w:val="24"/>
            <w:lang w:val="mn-MN"/>
          </w:rPr>
          <w:t>Хүснэгт 115. Хүргэлтийн сувгийн эрсдэлийн хувийн жин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_Toc523282269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0" w:history="1">
        <w:r w:rsidR="00DF3AF0" w:rsidRPr="00150BCB">
          <w:rPr>
            <w:rStyle w:val="Hyperlink"/>
            <w:rFonts w:ascii="Times New Roman" w:hAnsi="Times New Roman" w:cs="Times New Roman"/>
            <w:iCs/>
            <w:noProof/>
            <w:sz w:val="24"/>
            <w:szCs w:val="24"/>
            <w:lang w:val="mn-MN"/>
          </w:rPr>
          <w:t>Хүснэгт 116. Хүргэлтийн сувгийн эрсдэлийн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1" w:history="1">
        <w:r w:rsidR="00DF3AF0" w:rsidRPr="00150BCB">
          <w:rPr>
            <w:rStyle w:val="Hyperlink"/>
            <w:rFonts w:ascii="Times New Roman" w:hAnsi="Times New Roman" w:cs="Times New Roman"/>
            <w:iCs/>
            <w:noProof/>
            <w:sz w:val="24"/>
            <w:szCs w:val="24"/>
            <w:lang w:val="mn-MN"/>
          </w:rPr>
          <w:t>Хүснэгт 117. Хүргэлтийн сувгийн эрсдэлийн хувийн жин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2" w:history="1">
        <w:r w:rsidR="00DF3AF0" w:rsidRPr="00150BCB">
          <w:rPr>
            <w:rStyle w:val="Hyperlink"/>
            <w:rFonts w:ascii="Times New Roman" w:hAnsi="Times New Roman" w:cs="Times New Roman"/>
            <w:iCs/>
            <w:noProof/>
            <w:sz w:val="24"/>
            <w:szCs w:val="24"/>
            <w:lang w:val="mn-MN"/>
          </w:rPr>
          <w:t>Хүснэгт 118. Хүргэлтийн сувгийн эрсдэлийн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3" w:history="1">
        <w:r w:rsidR="00DF3AF0" w:rsidRPr="00150BCB">
          <w:rPr>
            <w:rStyle w:val="Hyperlink"/>
            <w:rFonts w:ascii="Times New Roman" w:hAnsi="Times New Roman" w:cs="Times New Roman"/>
            <w:iCs/>
            <w:noProof/>
            <w:sz w:val="24"/>
            <w:szCs w:val="24"/>
            <w:lang w:val="mn-MN"/>
          </w:rPr>
          <w:t>Хүснэгт 119. Бизнесийн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4" w:history="1">
        <w:r w:rsidR="00DF3AF0" w:rsidRPr="00150BCB">
          <w:rPr>
            <w:rStyle w:val="Hyperlink"/>
            <w:rFonts w:ascii="Times New Roman" w:hAnsi="Times New Roman" w:cs="Times New Roman"/>
            <w:iCs/>
            <w:noProof/>
            <w:sz w:val="24"/>
            <w:szCs w:val="24"/>
            <w:lang w:val="mn-MN"/>
          </w:rPr>
          <w:t>Хүснэгт 120. Бизнесийн эрсдэлийн үнэлгээ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5" w:history="1">
        <w:r w:rsidR="00DF3AF0" w:rsidRPr="00150BCB">
          <w:rPr>
            <w:rStyle w:val="Hyperlink"/>
            <w:rFonts w:ascii="Times New Roman" w:hAnsi="Times New Roman" w:cs="Times New Roman"/>
            <w:iCs/>
            <w:noProof/>
            <w:sz w:val="24"/>
            <w:szCs w:val="24"/>
            <w:lang w:val="mn-MN"/>
          </w:rPr>
          <w:t>Хүснэгт 121. Бизнесийн эрсдэлийн үнэлгээ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6" w:history="1">
        <w:r w:rsidR="00DF3AF0" w:rsidRPr="00150BCB">
          <w:rPr>
            <w:rStyle w:val="Hyperlink"/>
            <w:rFonts w:ascii="Times New Roman" w:hAnsi="Times New Roman" w:cs="Times New Roman"/>
            <w:iCs/>
            <w:noProof/>
            <w:sz w:val="24"/>
            <w:szCs w:val="24"/>
            <w:lang w:val="mn-MN"/>
          </w:rPr>
          <w:t>Хүснэгт 122. Бизнесийн эрсдэлийн үнэлгээ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7" w:history="1">
        <w:r w:rsidR="00DF3AF0" w:rsidRPr="00150BCB">
          <w:rPr>
            <w:rStyle w:val="Hyperlink"/>
            <w:rFonts w:ascii="Times New Roman" w:hAnsi="Times New Roman" w:cs="Times New Roman"/>
            <w:iCs/>
            <w:noProof/>
            <w:sz w:val="24"/>
            <w:szCs w:val="24"/>
          </w:rPr>
          <w:t>Хүснэгт 123. Бүтээгдэхүүн, үйлчилгээний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8" w:history="1">
        <w:r w:rsidR="00DF3AF0" w:rsidRPr="00150BCB">
          <w:rPr>
            <w:rStyle w:val="Hyperlink"/>
            <w:rFonts w:ascii="Times New Roman" w:hAnsi="Times New Roman" w:cs="Times New Roman"/>
            <w:iCs/>
            <w:noProof/>
            <w:sz w:val="24"/>
            <w:szCs w:val="24"/>
          </w:rPr>
          <w:t>Хүснэгт 124. Бүтээгдэхүүн, үйлчилгээний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79" w:history="1">
        <w:r w:rsidR="00DF3AF0" w:rsidRPr="00150BCB">
          <w:rPr>
            <w:rStyle w:val="Hyperlink"/>
            <w:rFonts w:ascii="Times New Roman" w:hAnsi="Times New Roman" w:cs="Times New Roman"/>
            <w:iCs/>
            <w:noProof/>
            <w:sz w:val="24"/>
            <w:szCs w:val="24"/>
          </w:rPr>
          <w:t>Хүснэгт 125. Хэрэглэгчдийн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_Toc523282279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59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0" w:history="1">
        <w:r w:rsidR="00DF3AF0" w:rsidRPr="00150BCB">
          <w:rPr>
            <w:rStyle w:val="Hyperlink"/>
            <w:rFonts w:ascii="Times New Roman" w:hAnsi="Times New Roman" w:cs="Times New Roman"/>
            <w:iCs/>
            <w:noProof/>
            <w:sz w:val="24"/>
            <w:szCs w:val="24"/>
          </w:rPr>
          <w:t>Хүснэгт 126. Хэрэглэгчдийн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1" w:history="1">
        <w:r w:rsidR="00DF3AF0" w:rsidRPr="00150BCB">
          <w:rPr>
            <w:rStyle w:val="Hyperlink"/>
            <w:rFonts w:ascii="Times New Roman" w:hAnsi="Times New Roman" w:cs="Times New Roman"/>
            <w:iCs/>
            <w:noProof/>
            <w:sz w:val="24"/>
            <w:szCs w:val="24"/>
          </w:rPr>
          <w:t>Хүснэгт 127. Газар зүйн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2" w:history="1">
        <w:r w:rsidR="00DF3AF0" w:rsidRPr="00150BCB">
          <w:rPr>
            <w:rStyle w:val="Hyperlink"/>
            <w:rFonts w:ascii="Times New Roman" w:hAnsi="Times New Roman" w:cs="Times New Roman"/>
            <w:iCs/>
            <w:noProof/>
            <w:sz w:val="24"/>
            <w:szCs w:val="24"/>
          </w:rPr>
          <w:t>Хүснэгт 128. Газар зүйн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3" w:history="1">
        <w:r w:rsidR="00DF3AF0" w:rsidRPr="00150BCB">
          <w:rPr>
            <w:rStyle w:val="Hyperlink"/>
            <w:rFonts w:ascii="Times New Roman" w:hAnsi="Times New Roman" w:cs="Times New Roman"/>
            <w:iCs/>
            <w:noProof/>
            <w:sz w:val="24"/>
            <w:szCs w:val="24"/>
          </w:rPr>
          <w:t>Хүснэгт 129. Хүргэлтийн сувгийн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4" w:history="1">
        <w:r w:rsidR="00DF3AF0" w:rsidRPr="00150BCB">
          <w:rPr>
            <w:rStyle w:val="Hyperlink"/>
            <w:rFonts w:ascii="Times New Roman" w:hAnsi="Times New Roman" w:cs="Times New Roman"/>
            <w:iCs/>
            <w:noProof/>
            <w:sz w:val="24"/>
            <w:szCs w:val="24"/>
          </w:rPr>
          <w:t>Хүснэгт 130. Хүргэлтийн сувгийн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5" w:history="1">
        <w:r w:rsidR="00DF3AF0" w:rsidRPr="00150BCB">
          <w:rPr>
            <w:rStyle w:val="Hyperlink"/>
            <w:rFonts w:ascii="Times New Roman" w:hAnsi="Times New Roman" w:cs="Times New Roman"/>
            <w:iCs/>
            <w:noProof/>
            <w:sz w:val="24"/>
            <w:szCs w:val="24"/>
          </w:rPr>
          <w:t>Хүснэгт 131. Бизнесийн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6" w:history="1">
        <w:r w:rsidR="00DF3AF0" w:rsidRPr="00150BCB">
          <w:rPr>
            <w:rStyle w:val="Hyperlink"/>
            <w:rFonts w:ascii="Times New Roman" w:hAnsi="Times New Roman" w:cs="Times New Roman"/>
            <w:iCs/>
            <w:noProof/>
            <w:sz w:val="24"/>
            <w:szCs w:val="24"/>
          </w:rPr>
          <w:t>Хүснэгт 132. Бизнесийн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7" w:history="1">
        <w:r w:rsidR="00DF3AF0" w:rsidRPr="00150BCB">
          <w:rPr>
            <w:rStyle w:val="Hyperlink"/>
            <w:rFonts w:ascii="Times New Roman" w:hAnsi="Times New Roman" w:cs="Times New Roman"/>
            <w:iCs/>
            <w:noProof/>
            <w:sz w:val="24"/>
            <w:szCs w:val="24"/>
          </w:rPr>
          <w:t>Хүснэгт 133. Бүтээгдэхүүн, үйлчилгээний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8" w:history="1">
        <w:r w:rsidR="00DF3AF0" w:rsidRPr="00150BCB">
          <w:rPr>
            <w:rStyle w:val="Hyperlink"/>
            <w:rFonts w:ascii="Times New Roman" w:hAnsi="Times New Roman" w:cs="Times New Roman"/>
            <w:iCs/>
            <w:noProof/>
            <w:sz w:val="24"/>
            <w:szCs w:val="24"/>
          </w:rPr>
          <w:t>Хүснэгт 134. Бүтээгдэхүүн, үйлчилгээний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63</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89" w:history="1">
        <w:r w:rsidR="00DF3AF0" w:rsidRPr="00150BCB">
          <w:rPr>
            <w:rStyle w:val="Hyperlink"/>
            <w:rFonts w:ascii="Times New Roman" w:hAnsi="Times New Roman" w:cs="Times New Roman"/>
            <w:iCs/>
            <w:noProof/>
            <w:sz w:val="24"/>
            <w:szCs w:val="24"/>
          </w:rPr>
          <w:t>Хүснэгт 135. Хэрэглэгчдийн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_Toc523282289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0" w:history="1">
        <w:r w:rsidR="00DF3AF0" w:rsidRPr="00150BCB">
          <w:rPr>
            <w:rStyle w:val="Hyperlink"/>
            <w:rFonts w:ascii="Times New Roman" w:hAnsi="Times New Roman" w:cs="Times New Roman"/>
            <w:iCs/>
            <w:noProof/>
            <w:sz w:val="24"/>
            <w:szCs w:val="24"/>
          </w:rPr>
          <w:t>Хүснэгт 136. Хэрэглэгчдийн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1" w:history="1">
        <w:r w:rsidR="00DF3AF0" w:rsidRPr="00150BCB">
          <w:rPr>
            <w:rStyle w:val="Hyperlink"/>
            <w:rFonts w:ascii="Times New Roman" w:hAnsi="Times New Roman" w:cs="Times New Roman"/>
            <w:iCs/>
            <w:noProof/>
            <w:sz w:val="24"/>
            <w:szCs w:val="24"/>
          </w:rPr>
          <w:t>Хүснэгт 137. Газар зүйн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64</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2" w:history="1">
        <w:r w:rsidR="00DF3AF0" w:rsidRPr="00150BCB">
          <w:rPr>
            <w:rStyle w:val="Hyperlink"/>
            <w:rFonts w:ascii="Times New Roman" w:hAnsi="Times New Roman" w:cs="Times New Roman"/>
            <w:iCs/>
            <w:noProof/>
            <w:sz w:val="24"/>
            <w:szCs w:val="24"/>
          </w:rPr>
          <w:t>Хүснэгт 138. Газар зүйн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3" w:history="1">
        <w:r w:rsidR="00DF3AF0" w:rsidRPr="00150BCB">
          <w:rPr>
            <w:rStyle w:val="Hyperlink"/>
            <w:rFonts w:ascii="Times New Roman" w:hAnsi="Times New Roman" w:cs="Times New Roman"/>
            <w:iCs/>
            <w:noProof/>
            <w:sz w:val="24"/>
            <w:szCs w:val="24"/>
          </w:rPr>
          <w:t>Хүснэгт 139. Хүргэлтийн сувгийн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65</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4" w:history="1">
        <w:r w:rsidR="00DF3AF0" w:rsidRPr="00150BCB">
          <w:rPr>
            <w:rStyle w:val="Hyperlink"/>
            <w:rFonts w:ascii="Times New Roman" w:hAnsi="Times New Roman" w:cs="Times New Roman"/>
            <w:iCs/>
            <w:noProof/>
            <w:sz w:val="24"/>
            <w:szCs w:val="24"/>
          </w:rPr>
          <w:t>Хүснэгт 140. Хүргэлтийн сувгийн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5" w:history="1">
        <w:r w:rsidR="00DF3AF0" w:rsidRPr="00150BCB">
          <w:rPr>
            <w:rStyle w:val="Hyperlink"/>
            <w:rFonts w:ascii="Times New Roman" w:hAnsi="Times New Roman" w:cs="Times New Roman"/>
            <w:iCs/>
            <w:noProof/>
            <w:sz w:val="24"/>
            <w:szCs w:val="24"/>
          </w:rPr>
          <w:t>Хүснэгт 141. Бизнесийн эрсдэлийн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6" w:history="1">
        <w:r w:rsidR="00DF3AF0" w:rsidRPr="00150BCB">
          <w:rPr>
            <w:rStyle w:val="Hyperlink"/>
            <w:rFonts w:ascii="Times New Roman" w:hAnsi="Times New Roman" w:cs="Times New Roman"/>
            <w:iCs/>
            <w:noProof/>
            <w:sz w:val="24"/>
            <w:szCs w:val="24"/>
          </w:rPr>
          <w:t>Хүснэгт 142. Бизнесийн эрсдэлийн үнэлгээ</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66</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7" w:history="1">
        <w:r w:rsidR="00DF3AF0" w:rsidRPr="00150BCB">
          <w:rPr>
            <w:rStyle w:val="Hyperlink"/>
            <w:rFonts w:ascii="Times New Roman" w:hAnsi="Times New Roman" w:cs="Times New Roman"/>
            <w:noProof/>
            <w:sz w:val="24"/>
            <w:szCs w:val="24"/>
          </w:rPr>
          <w:t>Хүснэгт 143. Мөнгө угаах эрсдэлийн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8" w:history="1">
        <w:r w:rsidR="00DF3AF0" w:rsidRPr="00150BCB">
          <w:rPr>
            <w:rStyle w:val="Hyperlink"/>
            <w:rFonts w:ascii="Times New Roman" w:hAnsi="Times New Roman" w:cs="Times New Roman"/>
            <w:noProof/>
            <w:sz w:val="24"/>
            <w:szCs w:val="24"/>
            <w:lang w:val="mn-MN"/>
          </w:rPr>
          <w:t>Хүснэгт 144. Нэгдсэн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67</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299" w:history="1">
        <w:r w:rsidR="00DF3AF0" w:rsidRPr="00150BCB">
          <w:rPr>
            <w:rStyle w:val="Hyperlink"/>
            <w:rFonts w:ascii="Times New Roman" w:hAnsi="Times New Roman" w:cs="Times New Roman"/>
            <w:noProof/>
            <w:sz w:val="24"/>
            <w:szCs w:val="24"/>
            <w:lang w:val="mn-MN"/>
          </w:rPr>
          <w:t>Хүснэгт 145. Үнэт цаасны компаниудын эрсдэлийн түвшин, газар зүйн байршлаар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_Toc523282299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68</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0" w:history="1">
        <w:r w:rsidR="00DF3AF0" w:rsidRPr="00150BCB">
          <w:rPr>
            <w:rStyle w:val="Hyperlink"/>
            <w:rFonts w:ascii="Times New Roman" w:hAnsi="Times New Roman" w:cs="Times New Roman"/>
            <w:iCs/>
            <w:noProof/>
            <w:sz w:val="24"/>
            <w:szCs w:val="24"/>
            <w:lang w:val="mn-MN"/>
          </w:rPr>
          <w:t>Хүснэгт 146. Мөнгө угаах эрсдэлийн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_Toc523282300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1" w:history="1">
        <w:r w:rsidR="00DF3AF0" w:rsidRPr="00150BCB">
          <w:rPr>
            <w:rStyle w:val="Hyperlink"/>
            <w:rFonts w:ascii="Times New Roman" w:hAnsi="Times New Roman" w:cs="Times New Roman"/>
            <w:iCs/>
            <w:noProof/>
            <w:sz w:val="24"/>
            <w:szCs w:val="24"/>
            <w:lang w:val="mn-MN"/>
          </w:rPr>
          <w:t>Хүснэгт 147. Эрсдэлийн үнэлгээний үр дүн /Даатгалын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_Toc523282301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2" w:history="1">
        <w:r w:rsidR="00DF3AF0" w:rsidRPr="00150BCB">
          <w:rPr>
            <w:rStyle w:val="Hyperlink"/>
            <w:rFonts w:ascii="Times New Roman" w:hAnsi="Times New Roman" w:cs="Times New Roman"/>
            <w:iCs/>
            <w:noProof/>
            <w:sz w:val="24"/>
            <w:szCs w:val="24"/>
            <w:lang w:val="mn-MN"/>
          </w:rPr>
          <w:t>Хүснэгт 148. Эрсдэлийн үнэлгээний үр дүн /Даатгалын зуучлагч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_Toc523282302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69</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3" w:history="1">
        <w:r w:rsidR="00DF3AF0" w:rsidRPr="00150BCB">
          <w:rPr>
            <w:rStyle w:val="Hyperlink"/>
            <w:rFonts w:ascii="Times New Roman" w:hAnsi="Times New Roman" w:cs="Times New Roman"/>
            <w:iCs/>
            <w:noProof/>
            <w:sz w:val="24"/>
            <w:szCs w:val="24"/>
            <w:lang w:val="mn-MN"/>
          </w:rPr>
          <w:t>Хүснэгт 149. Эрсдэлийн үнэлгээний үр дүн /Даатгалын хохирол үнэлэгч компаниуд/</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_Toc523282303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4" w:history="1">
        <w:r w:rsidR="00DF3AF0" w:rsidRPr="00150BCB">
          <w:rPr>
            <w:rStyle w:val="Hyperlink"/>
            <w:rFonts w:ascii="Times New Roman" w:hAnsi="Times New Roman" w:cs="Times New Roman"/>
            <w:iCs/>
            <w:noProof/>
            <w:sz w:val="24"/>
            <w:szCs w:val="24"/>
          </w:rPr>
          <w:t>Хүснэгт 150. Мөнгө угаах эрсдэлийн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_Toc523282304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5" w:history="1">
        <w:r w:rsidR="00DF3AF0" w:rsidRPr="00150BCB">
          <w:rPr>
            <w:rStyle w:val="Hyperlink"/>
            <w:rFonts w:ascii="Times New Roman" w:hAnsi="Times New Roman" w:cs="Times New Roman"/>
            <w:iCs/>
            <w:noProof/>
            <w:sz w:val="24"/>
            <w:szCs w:val="24"/>
          </w:rPr>
          <w:t>Хүснэгт 151. Эрсдэлийн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_Toc523282305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70</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6" w:history="1">
        <w:r w:rsidR="00DF3AF0" w:rsidRPr="00150BCB">
          <w:rPr>
            <w:rStyle w:val="Hyperlink"/>
            <w:rFonts w:ascii="Times New Roman" w:hAnsi="Times New Roman" w:cs="Times New Roman"/>
            <w:iCs/>
            <w:noProof/>
            <w:sz w:val="24"/>
            <w:szCs w:val="24"/>
          </w:rPr>
          <w:t>Хүснэгт 152. Байгууллагуудын эрсдэлийн түвшин, газар зүйн байршлаар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_Toc523282306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71</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7" w:history="1">
        <w:r w:rsidR="00DF3AF0" w:rsidRPr="00150BCB">
          <w:rPr>
            <w:rStyle w:val="Hyperlink"/>
            <w:rFonts w:ascii="Times New Roman" w:hAnsi="Times New Roman" w:cs="Times New Roman"/>
            <w:iCs/>
            <w:noProof/>
            <w:sz w:val="24"/>
            <w:szCs w:val="24"/>
          </w:rPr>
          <w:t>Хүснэгт 153. Мөнгө угаах эрсдэлийн үнэлгээний хувийн жин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_Toc523282307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8" w:history="1">
        <w:r w:rsidR="00DF3AF0" w:rsidRPr="00150BCB">
          <w:rPr>
            <w:rStyle w:val="Hyperlink"/>
            <w:rFonts w:ascii="Times New Roman" w:hAnsi="Times New Roman" w:cs="Times New Roman"/>
            <w:iCs/>
            <w:noProof/>
            <w:sz w:val="24"/>
            <w:szCs w:val="24"/>
          </w:rPr>
          <w:t>Хүснэгт 154. Эрсдэлийн үнэлгээний үр дүн</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_Toc523282308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72</w:t>
        </w:r>
        <w:r w:rsidR="00DF3AF0" w:rsidRPr="00150BCB">
          <w:rPr>
            <w:rFonts w:ascii="Times New Roman" w:hAnsi="Times New Roman" w:cs="Times New Roman"/>
            <w:noProof/>
            <w:webHidden/>
            <w:sz w:val="24"/>
            <w:szCs w:val="24"/>
          </w:rPr>
          <w:fldChar w:fldCharType="end"/>
        </w:r>
      </w:hyperlink>
    </w:p>
    <w:p w:rsidR="00DF3AF0" w:rsidRPr="00150BCB" w:rsidRDefault="00BD1574">
      <w:pPr>
        <w:pStyle w:val="TableofFigures"/>
        <w:tabs>
          <w:tab w:val="right" w:leader="dot" w:pos="9350"/>
        </w:tabs>
        <w:rPr>
          <w:rFonts w:ascii="Times New Roman" w:eastAsiaTheme="minorEastAsia" w:hAnsi="Times New Roman" w:cs="Times New Roman"/>
          <w:noProof/>
          <w:sz w:val="24"/>
          <w:szCs w:val="24"/>
        </w:rPr>
      </w:pPr>
      <w:hyperlink w:anchor="_Toc523282309" w:history="1">
        <w:r w:rsidR="00DF3AF0" w:rsidRPr="00150BCB">
          <w:rPr>
            <w:rStyle w:val="Hyperlink"/>
            <w:rFonts w:ascii="Times New Roman" w:hAnsi="Times New Roman" w:cs="Times New Roman"/>
            <w:iCs/>
            <w:noProof/>
            <w:sz w:val="24"/>
            <w:szCs w:val="24"/>
          </w:rPr>
          <w:t>Хүснэгт 155. Хоршоодын эрсдэлийн түвшин, газар зүйн байршлаар</w:t>
        </w:r>
        <w:r w:rsidR="00DF3AF0" w:rsidRPr="00150BCB">
          <w:rPr>
            <w:rFonts w:ascii="Times New Roman" w:hAnsi="Times New Roman" w:cs="Times New Roman"/>
            <w:noProof/>
            <w:webHidden/>
            <w:sz w:val="24"/>
            <w:szCs w:val="24"/>
          </w:rPr>
          <w:tab/>
        </w:r>
        <w:r w:rsidR="00DF3AF0" w:rsidRPr="00150BCB">
          <w:rPr>
            <w:rFonts w:ascii="Times New Roman" w:hAnsi="Times New Roman" w:cs="Times New Roman"/>
            <w:noProof/>
            <w:webHidden/>
            <w:sz w:val="24"/>
            <w:szCs w:val="24"/>
          </w:rPr>
          <w:fldChar w:fldCharType="begin"/>
        </w:r>
        <w:r w:rsidR="00DF3AF0" w:rsidRPr="00150BCB">
          <w:rPr>
            <w:rFonts w:ascii="Times New Roman" w:hAnsi="Times New Roman" w:cs="Times New Roman"/>
            <w:noProof/>
            <w:webHidden/>
            <w:sz w:val="24"/>
            <w:szCs w:val="24"/>
          </w:rPr>
          <w:instrText xml:space="preserve"> PAGEREF _Toc523282309 \h </w:instrText>
        </w:r>
        <w:r w:rsidR="00DF3AF0" w:rsidRPr="00150BCB">
          <w:rPr>
            <w:rFonts w:ascii="Times New Roman" w:hAnsi="Times New Roman" w:cs="Times New Roman"/>
            <w:noProof/>
            <w:webHidden/>
            <w:sz w:val="24"/>
            <w:szCs w:val="24"/>
          </w:rPr>
        </w:r>
        <w:r w:rsidR="00DF3AF0" w:rsidRPr="00150BCB">
          <w:rPr>
            <w:rFonts w:ascii="Times New Roman" w:hAnsi="Times New Roman" w:cs="Times New Roman"/>
            <w:noProof/>
            <w:webHidden/>
            <w:sz w:val="24"/>
            <w:szCs w:val="24"/>
          </w:rPr>
          <w:fldChar w:fldCharType="separate"/>
        </w:r>
        <w:r w:rsidR="006427AC">
          <w:rPr>
            <w:rFonts w:ascii="Times New Roman" w:hAnsi="Times New Roman" w:cs="Times New Roman"/>
            <w:noProof/>
            <w:webHidden/>
            <w:sz w:val="24"/>
            <w:szCs w:val="24"/>
          </w:rPr>
          <w:t>73</w:t>
        </w:r>
        <w:r w:rsidR="00DF3AF0" w:rsidRPr="00150BCB">
          <w:rPr>
            <w:rFonts w:ascii="Times New Roman" w:hAnsi="Times New Roman" w:cs="Times New Roman"/>
            <w:noProof/>
            <w:webHidden/>
            <w:sz w:val="24"/>
            <w:szCs w:val="24"/>
          </w:rPr>
          <w:fldChar w:fldCharType="end"/>
        </w:r>
      </w:hyperlink>
    </w:p>
    <w:p w:rsidR="003A0B8F" w:rsidRPr="00150BCB" w:rsidRDefault="00DF3AF0" w:rsidP="00F5737F">
      <w:pPr>
        <w:pStyle w:val="Heading1"/>
        <w:spacing w:after="240"/>
        <w:rPr>
          <w:rFonts w:ascii="Times New Roman" w:hAnsi="Times New Roman" w:cs="Times New Roman"/>
          <w:b/>
          <w:color w:val="auto"/>
          <w:sz w:val="24"/>
          <w:szCs w:val="22"/>
          <w:lang w:val="mn-MN"/>
        </w:rPr>
      </w:pPr>
      <w:r w:rsidRPr="00150BCB">
        <w:rPr>
          <w:rFonts w:ascii="Times New Roman" w:hAnsi="Times New Roman" w:cs="Times New Roman"/>
          <w:sz w:val="24"/>
          <w:szCs w:val="24"/>
          <w:lang w:val="mn-MN"/>
        </w:rPr>
        <w:fldChar w:fldCharType="end"/>
      </w:r>
      <w:r w:rsidR="00F5737F" w:rsidRPr="00150BCB">
        <w:rPr>
          <w:rFonts w:ascii="Times New Roman" w:hAnsi="Times New Roman" w:cs="Times New Roman"/>
          <w:b/>
          <w:color w:val="auto"/>
          <w:sz w:val="24"/>
          <w:szCs w:val="22"/>
          <w:lang w:val="mn-MN"/>
        </w:rPr>
        <w:t>ЗУРГИЙН ЖАГСААЛТ</w:t>
      </w:r>
    </w:p>
    <w:p w:rsidR="003A12BE" w:rsidRPr="00150BCB" w:rsidRDefault="003A12BE">
      <w:pPr>
        <w:pStyle w:val="TableofFigures"/>
        <w:tabs>
          <w:tab w:val="right" w:leader="dot" w:pos="9350"/>
        </w:tabs>
        <w:rPr>
          <w:rFonts w:ascii="Times New Roman" w:eastAsiaTheme="minorEastAsia" w:hAnsi="Times New Roman" w:cs="Times New Roman"/>
          <w:noProof/>
          <w:sz w:val="24"/>
        </w:rPr>
      </w:pPr>
      <w:r w:rsidRPr="00150BCB">
        <w:rPr>
          <w:rFonts w:ascii="Times New Roman" w:hAnsi="Times New Roman" w:cs="Times New Roman"/>
          <w:sz w:val="24"/>
          <w:lang w:val="mn-MN"/>
        </w:rPr>
        <w:fldChar w:fldCharType="begin"/>
      </w:r>
      <w:r w:rsidRPr="00150BCB">
        <w:rPr>
          <w:rFonts w:ascii="Times New Roman" w:hAnsi="Times New Roman" w:cs="Times New Roman"/>
          <w:sz w:val="24"/>
          <w:lang w:val="mn-MN"/>
        </w:rPr>
        <w:instrText xml:space="preserve"> TOC \h \z \c "Зураг" </w:instrText>
      </w:r>
      <w:r w:rsidRPr="00150BCB">
        <w:rPr>
          <w:rFonts w:ascii="Times New Roman" w:hAnsi="Times New Roman" w:cs="Times New Roman"/>
          <w:sz w:val="24"/>
          <w:lang w:val="mn-MN"/>
        </w:rPr>
        <w:fldChar w:fldCharType="separate"/>
      </w:r>
      <w:hyperlink w:anchor="_Toc523282657" w:history="1">
        <w:r w:rsidRPr="00150BCB">
          <w:rPr>
            <w:rStyle w:val="Hyperlink"/>
            <w:rFonts w:ascii="Times New Roman" w:hAnsi="Times New Roman" w:cs="Times New Roman"/>
            <w:noProof/>
            <w:sz w:val="24"/>
          </w:rPr>
          <w:t>Зураг 1. Байгууллагуудын тоо, үйл ажиллагааны төрлөөр</w:t>
        </w:r>
        <w:r w:rsidRPr="00150BCB">
          <w:rPr>
            <w:rFonts w:ascii="Times New Roman" w:hAnsi="Times New Roman" w:cs="Times New Roman"/>
            <w:noProof/>
            <w:webHidden/>
            <w:sz w:val="24"/>
          </w:rPr>
          <w:tab/>
        </w:r>
        <w:r w:rsidRPr="00150BCB">
          <w:rPr>
            <w:rFonts w:ascii="Times New Roman" w:hAnsi="Times New Roman" w:cs="Times New Roman"/>
            <w:noProof/>
            <w:webHidden/>
            <w:sz w:val="24"/>
          </w:rPr>
          <w:fldChar w:fldCharType="begin"/>
        </w:r>
        <w:r w:rsidRPr="00150BCB">
          <w:rPr>
            <w:rFonts w:ascii="Times New Roman" w:hAnsi="Times New Roman" w:cs="Times New Roman"/>
            <w:noProof/>
            <w:webHidden/>
            <w:sz w:val="24"/>
          </w:rPr>
          <w:instrText xml:space="preserve"> PAGEREF _Toc523282657 \h </w:instrText>
        </w:r>
        <w:r w:rsidRPr="00150BCB">
          <w:rPr>
            <w:rFonts w:ascii="Times New Roman" w:hAnsi="Times New Roman" w:cs="Times New Roman"/>
            <w:noProof/>
            <w:webHidden/>
            <w:sz w:val="24"/>
          </w:rPr>
        </w:r>
        <w:r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18</w:t>
        </w:r>
        <w:r w:rsidRPr="00150BCB">
          <w:rPr>
            <w:rFonts w:ascii="Times New Roman" w:hAnsi="Times New Roman" w:cs="Times New Roman"/>
            <w:noProof/>
            <w:webHidden/>
            <w:sz w:val="24"/>
          </w:rPr>
          <w:fldChar w:fldCharType="end"/>
        </w:r>
      </w:hyperlink>
    </w:p>
    <w:p w:rsidR="003A12BE" w:rsidRPr="00150BCB" w:rsidRDefault="00BD1574">
      <w:pPr>
        <w:pStyle w:val="TableofFigures"/>
        <w:tabs>
          <w:tab w:val="right" w:leader="dot" w:pos="9350"/>
        </w:tabs>
        <w:rPr>
          <w:rFonts w:ascii="Times New Roman" w:eastAsiaTheme="minorEastAsia" w:hAnsi="Times New Roman" w:cs="Times New Roman"/>
          <w:noProof/>
          <w:sz w:val="24"/>
        </w:rPr>
      </w:pPr>
      <w:hyperlink w:anchor="_Toc523282658" w:history="1">
        <w:r w:rsidR="003A12BE" w:rsidRPr="00150BCB">
          <w:rPr>
            <w:rStyle w:val="Hyperlink"/>
            <w:rFonts w:ascii="Times New Roman" w:hAnsi="Times New Roman" w:cs="Times New Roman"/>
            <w:noProof/>
            <w:sz w:val="24"/>
          </w:rPr>
          <w:t>Зураг 2. Байгууллагуудын чанарын үнэлгээ, ангиллаар</w:t>
        </w:r>
        <w:r w:rsidR="003A12BE" w:rsidRPr="00150BCB">
          <w:rPr>
            <w:rFonts w:ascii="Times New Roman" w:hAnsi="Times New Roman" w:cs="Times New Roman"/>
            <w:noProof/>
            <w:webHidden/>
            <w:sz w:val="24"/>
          </w:rPr>
          <w:tab/>
        </w:r>
        <w:r w:rsidR="003A12BE" w:rsidRPr="00150BCB">
          <w:rPr>
            <w:rFonts w:ascii="Times New Roman" w:hAnsi="Times New Roman" w:cs="Times New Roman"/>
            <w:noProof/>
            <w:webHidden/>
            <w:sz w:val="24"/>
          </w:rPr>
          <w:fldChar w:fldCharType="begin"/>
        </w:r>
        <w:r w:rsidR="003A12BE" w:rsidRPr="00150BCB">
          <w:rPr>
            <w:rFonts w:ascii="Times New Roman" w:hAnsi="Times New Roman" w:cs="Times New Roman"/>
            <w:noProof/>
            <w:webHidden/>
            <w:sz w:val="24"/>
          </w:rPr>
          <w:instrText xml:space="preserve"> PAGEREF _Toc523282658 \h </w:instrText>
        </w:r>
        <w:r w:rsidR="003A12BE" w:rsidRPr="00150BCB">
          <w:rPr>
            <w:rFonts w:ascii="Times New Roman" w:hAnsi="Times New Roman" w:cs="Times New Roman"/>
            <w:noProof/>
            <w:webHidden/>
            <w:sz w:val="24"/>
          </w:rPr>
        </w:r>
        <w:r w:rsidR="003A12BE"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40</w:t>
        </w:r>
        <w:r w:rsidR="003A12BE" w:rsidRPr="00150BCB">
          <w:rPr>
            <w:rFonts w:ascii="Times New Roman" w:hAnsi="Times New Roman" w:cs="Times New Roman"/>
            <w:noProof/>
            <w:webHidden/>
            <w:sz w:val="24"/>
          </w:rPr>
          <w:fldChar w:fldCharType="end"/>
        </w:r>
      </w:hyperlink>
    </w:p>
    <w:p w:rsidR="003A12BE" w:rsidRPr="00150BCB" w:rsidRDefault="00BD1574">
      <w:pPr>
        <w:pStyle w:val="TableofFigures"/>
        <w:tabs>
          <w:tab w:val="right" w:leader="dot" w:pos="9350"/>
        </w:tabs>
        <w:rPr>
          <w:rFonts w:ascii="Times New Roman" w:eastAsiaTheme="minorEastAsia" w:hAnsi="Times New Roman" w:cs="Times New Roman"/>
          <w:noProof/>
          <w:sz w:val="24"/>
        </w:rPr>
      </w:pPr>
      <w:hyperlink w:anchor="_Toc523282659" w:history="1">
        <w:r w:rsidR="003A12BE" w:rsidRPr="00150BCB">
          <w:rPr>
            <w:rStyle w:val="Hyperlink"/>
            <w:rFonts w:ascii="Times New Roman" w:hAnsi="Times New Roman" w:cs="Times New Roman"/>
            <w:noProof/>
            <w:sz w:val="24"/>
          </w:rPr>
          <w:t>Зураг 3. Хоршоодын чанарын үнэлгээ, ангиллаар</w:t>
        </w:r>
        <w:r w:rsidR="003A12BE" w:rsidRPr="00150BCB">
          <w:rPr>
            <w:rFonts w:ascii="Times New Roman" w:hAnsi="Times New Roman" w:cs="Times New Roman"/>
            <w:noProof/>
            <w:webHidden/>
            <w:sz w:val="24"/>
          </w:rPr>
          <w:tab/>
        </w:r>
        <w:r w:rsidR="003A12BE" w:rsidRPr="00150BCB">
          <w:rPr>
            <w:rFonts w:ascii="Times New Roman" w:hAnsi="Times New Roman" w:cs="Times New Roman"/>
            <w:noProof/>
            <w:webHidden/>
            <w:sz w:val="24"/>
          </w:rPr>
          <w:fldChar w:fldCharType="begin"/>
        </w:r>
        <w:r w:rsidR="003A12BE" w:rsidRPr="00150BCB">
          <w:rPr>
            <w:rFonts w:ascii="Times New Roman" w:hAnsi="Times New Roman" w:cs="Times New Roman"/>
            <w:noProof/>
            <w:webHidden/>
            <w:sz w:val="24"/>
          </w:rPr>
          <w:instrText xml:space="preserve"> PAGEREF _Toc523282659 \h </w:instrText>
        </w:r>
        <w:r w:rsidR="003A12BE" w:rsidRPr="00150BCB">
          <w:rPr>
            <w:rFonts w:ascii="Times New Roman" w:hAnsi="Times New Roman" w:cs="Times New Roman"/>
            <w:noProof/>
            <w:webHidden/>
            <w:sz w:val="24"/>
          </w:rPr>
        </w:r>
        <w:r w:rsidR="003A12BE"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45</w:t>
        </w:r>
        <w:r w:rsidR="003A12BE" w:rsidRPr="00150BCB">
          <w:rPr>
            <w:rFonts w:ascii="Times New Roman" w:hAnsi="Times New Roman" w:cs="Times New Roman"/>
            <w:noProof/>
            <w:webHidden/>
            <w:sz w:val="24"/>
          </w:rPr>
          <w:fldChar w:fldCharType="end"/>
        </w:r>
      </w:hyperlink>
    </w:p>
    <w:p w:rsidR="003A12BE" w:rsidRPr="00150BCB" w:rsidRDefault="00BD1574">
      <w:pPr>
        <w:pStyle w:val="TableofFigures"/>
        <w:tabs>
          <w:tab w:val="right" w:leader="dot" w:pos="9350"/>
        </w:tabs>
        <w:rPr>
          <w:rFonts w:ascii="Times New Roman" w:eastAsiaTheme="minorEastAsia" w:hAnsi="Times New Roman" w:cs="Times New Roman"/>
          <w:noProof/>
          <w:sz w:val="24"/>
        </w:rPr>
      </w:pPr>
      <w:hyperlink w:anchor="_Toc523282660" w:history="1">
        <w:r w:rsidR="003A12BE" w:rsidRPr="00150BCB">
          <w:rPr>
            <w:rStyle w:val="Hyperlink"/>
            <w:rFonts w:ascii="Times New Roman" w:hAnsi="Times New Roman" w:cs="Times New Roman"/>
            <w:noProof/>
            <w:sz w:val="24"/>
            <w:lang w:val="mn-MN"/>
          </w:rPr>
          <w:t>Зураг 4. Мөнгө угаах эрсдэлийн үнэлгээний үр дүн, хөрөнгийн хэмжээгээр</w:t>
        </w:r>
        <w:r w:rsidR="003A12BE" w:rsidRPr="00150BCB">
          <w:rPr>
            <w:rFonts w:ascii="Times New Roman" w:hAnsi="Times New Roman" w:cs="Times New Roman"/>
            <w:noProof/>
            <w:webHidden/>
            <w:sz w:val="24"/>
          </w:rPr>
          <w:tab/>
        </w:r>
        <w:r w:rsidR="003A12BE" w:rsidRPr="00150BCB">
          <w:rPr>
            <w:rFonts w:ascii="Times New Roman" w:hAnsi="Times New Roman" w:cs="Times New Roman"/>
            <w:noProof/>
            <w:webHidden/>
            <w:sz w:val="24"/>
          </w:rPr>
          <w:fldChar w:fldCharType="begin"/>
        </w:r>
        <w:r w:rsidR="003A12BE" w:rsidRPr="00150BCB">
          <w:rPr>
            <w:rFonts w:ascii="Times New Roman" w:hAnsi="Times New Roman" w:cs="Times New Roman"/>
            <w:noProof/>
            <w:webHidden/>
            <w:sz w:val="24"/>
          </w:rPr>
          <w:instrText xml:space="preserve"> PAGEREF _Toc523282660 \h </w:instrText>
        </w:r>
        <w:r w:rsidR="003A12BE" w:rsidRPr="00150BCB">
          <w:rPr>
            <w:rFonts w:ascii="Times New Roman" w:hAnsi="Times New Roman" w:cs="Times New Roman"/>
            <w:noProof/>
            <w:webHidden/>
            <w:sz w:val="24"/>
          </w:rPr>
        </w:r>
        <w:r w:rsidR="003A12BE"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68</w:t>
        </w:r>
        <w:r w:rsidR="003A12BE" w:rsidRPr="00150BCB">
          <w:rPr>
            <w:rFonts w:ascii="Times New Roman" w:hAnsi="Times New Roman" w:cs="Times New Roman"/>
            <w:noProof/>
            <w:webHidden/>
            <w:sz w:val="24"/>
          </w:rPr>
          <w:fldChar w:fldCharType="end"/>
        </w:r>
      </w:hyperlink>
    </w:p>
    <w:p w:rsidR="003A12BE" w:rsidRPr="00150BCB" w:rsidRDefault="00BD1574">
      <w:pPr>
        <w:pStyle w:val="TableofFigures"/>
        <w:tabs>
          <w:tab w:val="right" w:leader="dot" w:pos="9350"/>
        </w:tabs>
        <w:rPr>
          <w:rFonts w:ascii="Times New Roman" w:eastAsiaTheme="minorEastAsia" w:hAnsi="Times New Roman" w:cs="Times New Roman"/>
          <w:noProof/>
          <w:sz w:val="24"/>
        </w:rPr>
      </w:pPr>
      <w:hyperlink w:anchor="_Toc523282661" w:history="1">
        <w:r w:rsidR="003A12BE" w:rsidRPr="00150BCB">
          <w:rPr>
            <w:rStyle w:val="Hyperlink"/>
            <w:rFonts w:ascii="Times New Roman" w:hAnsi="Times New Roman" w:cs="Times New Roman"/>
            <w:noProof/>
            <w:sz w:val="24"/>
            <w:lang w:val="mn-MN"/>
          </w:rPr>
          <w:t>Зураг 5. Мөнгө угаах эрсдэлийн үнэлгээний үр дүн, үйл ажиллагааны чиглэлээр</w:t>
        </w:r>
        <w:r w:rsidR="003A12BE" w:rsidRPr="00150BCB">
          <w:rPr>
            <w:rFonts w:ascii="Times New Roman" w:hAnsi="Times New Roman" w:cs="Times New Roman"/>
            <w:noProof/>
            <w:webHidden/>
            <w:sz w:val="24"/>
          </w:rPr>
          <w:tab/>
        </w:r>
        <w:r w:rsidR="003A12BE" w:rsidRPr="00150BCB">
          <w:rPr>
            <w:rFonts w:ascii="Times New Roman" w:hAnsi="Times New Roman" w:cs="Times New Roman"/>
            <w:noProof/>
            <w:webHidden/>
            <w:sz w:val="24"/>
          </w:rPr>
          <w:fldChar w:fldCharType="begin"/>
        </w:r>
        <w:r w:rsidR="003A12BE" w:rsidRPr="00150BCB">
          <w:rPr>
            <w:rFonts w:ascii="Times New Roman" w:hAnsi="Times New Roman" w:cs="Times New Roman"/>
            <w:noProof/>
            <w:webHidden/>
            <w:sz w:val="24"/>
          </w:rPr>
          <w:instrText xml:space="preserve"> PAGEREF _Toc523282661 \h </w:instrText>
        </w:r>
        <w:r w:rsidR="003A12BE" w:rsidRPr="00150BCB">
          <w:rPr>
            <w:rFonts w:ascii="Times New Roman" w:hAnsi="Times New Roman" w:cs="Times New Roman"/>
            <w:noProof/>
            <w:webHidden/>
            <w:sz w:val="24"/>
          </w:rPr>
        </w:r>
        <w:r w:rsidR="003A12BE" w:rsidRPr="00150BCB">
          <w:rPr>
            <w:rFonts w:ascii="Times New Roman" w:hAnsi="Times New Roman" w:cs="Times New Roman"/>
            <w:noProof/>
            <w:webHidden/>
            <w:sz w:val="24"/>
          </w:rPr>
          <w:fldChar w:fldCharType="separate"/>
        </w:r>
        <w:r w:rsidR="006427AC">
          <w:rPr>
            <w:rFonts w:ascii="Times New Roman" w:hAnsi="Times New Roman" w:cs="Times New Roman"/>
            <w:b/>
            <w:bCs/>
            <w:noProof/>
            <w:webHidden/>
            <w:sz w:val="24"/>
          </w:rPr>
          <w:t>Error! Bookmark not defined.</w:t>
        </w:r>
        <w:r w:rsidR="003A12BE" w:rsidRPr="00150BCB">
          <w:rPr>
            <w:rFonts w:ascii="Times New Roman" w:hAnsi="Times New Roman" w:cs="Times New Roman"/>
            <w:noProof/>
            <w:webHidden/>
            <w:sz w:val="24"/>
          </w:rPr>
          <w:fldChar w:fldCharType="end"/>
        </w:r>
      </w:hyperlink>
    </w:p>
    <w:p w:rsidR="003A12BE" w:rsidRPr="00150BCB" w:rsidRDefault="00BD1574">
      <w:pPr>
        <w:pStyle w:val="TableofFigures"/>
        <w:tabs>
          <w:tab w:val="right" w:leader="dot" w:pos="9350"/>
        </w:tabs>
        <w:rPr>
          <w:rFonts w:ascii="Times New Roman" w:eastAsiaTheme="minorEastAsia" w:hAnsi="Times New Roman" w:cs="Times New Roman"/>
          <w:noProof/>
          <w:sz w:val="24"/>
        </w:rPr>
      </w:pPr>
      <w:hyperlink w:anchor="_Toc523282662" w:history="1">
        <w:r w:rsidR="003A12BE" w:rsidRPr="00150BCB">
          <w:rPr>
            <w:rStyle w:val="Hyperlink"/>
            <w:rFonts w:ascii="Times New Roman" w:hAnsi="Times New Roman" w:cs="Times New Roman"/>
            <w:iCs/>
            <w:noProof/>
            <w:sz w:val="24"/>
          </w:rPr>
          <w:t>Зураг 6. Мөнгө угаах эрсдэлийн үнэлгээний үр дүн, ангиллаар</w:t>
        </w:r>
        <w:r w:rsidR="003A12BE" w:rsidRPr="00150BCB">
          <w:rPr>
            <w:rFonts w:ascii="Times New Roman" w:hAnsi="Times New Roman" w:cs="Times New Roman"/>
            <w:noProof/>
            <w:webHidden/>
            <w:sz w:val="24"/>
          </w:rPr>
          <w:tab/>
        </w:r>
        <w:r w:rsidR="003A12BE" w:rsidRPr="00150BCB">
          <w:rPr>
            <w:rFonts w:ascii="Times New Roman" w:hAnsi="Times New Roman" w:cs="Times New Roman"/>
            <w:noProof/>
            <w:webHidden/>
            <w:sz w:val="24"/>
          </w:rPr>
          <w:fldChar w:fldCharType="begin"/>
        </w:r>
        <w:r w:rsidR="003A12BE" w:rsidRPr="00150BCB">
          <w:rPr>
            <w:rFonts w:ascii="Times New Roman" w:hAnsi="Times New Roman" w:cs="Times New Roman"/>
            <w:noProof/>
            <w:webHidden/>
            <w:sz w:val="24"/>
          </w:rPr>
          <w:instrText xml:space="preserve"> PAGEREF _Toc523282662 \h </w:instrText>
        </w:r>
        <w:r w:rsidR="003A12BE" w:rsidRPr="00150BCB">
          <w:rPr>
            <w:rFonts w:ascii="Times New Roman" w:hAnsi="Times New Roman" w:cs="Times New Roman"/>
            <w:noProof/>
            <w:webHidden/>
            <w:sz w:val="24"/>
          </w:rPr>
        </w:r>
        <w:r w:rsidR="003A12BE"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71</w:t>
        </w:r>
        <w:r w:rsidR="003A12BE" w:rsidRPr="00150BCB">
          <w:rPr>
            <w:rFonts w:ascii="Times New Roman" w:hAnsi="Times New Roman" w:cs="Times New Roman"/>
            <w:noProof/>
            <w:webHidden/>
            <w:sz w:val="24"/>
          </w:rPr>
          <w:fldChar w:fldCharType="end"/>
        </w:r>
      </w:hyperlink>
    </w:p>
    <w:p w:rsidR="003A12BE" w:rsidRPr="00150BCB" w:rsidRDefault="00BD1574">
      <w:pPr>
        <w:pStyle w:val="TableofFigures"/>
        <w:tabs>
          <w:tab w:val="right" w:leader="dot" w:pos="9350"/>
        </w:tabs>
        <w:rPr>
          <w:rFonts w:ascii="Times New Roman" w:eastAsiaTheme="minorEastAsia" w:hAnsi="Times New Roman" w:cs="Times New Roman"/>
          <w:noProof/>
          <w:sz w:val="24"/>
        </w:rPr>
      </w:pPr>
      <w:hyperlink w:anchor="_Toc523282663" w:history="1">
        <w:r w:rsidR="003A12BE" w:rsidRPr="00150BCB">
          <w:rPr>
            <w:rStyle w:val="Hyperlink"/>
            <w:rFonts w:ascii="Times New Roman" w:hAnsi="Times New Roman" w:cs="Times New Roman"/>
            <w:iCs/>
            <w:noProof/>
            <w:sz w:val="24"/>
          </w:rPr>
          <w:t>Зураг 7. Мөнгө угаах эрсдэлийн үнэлгээний үр дүн, ангиллаар</w:t>
        </w:r>
        <w:r w:rsidR="003A12BE" w:rsidRPr="00150BCB">
          <w:rPr>
            <w:rFonts w:ascii="Times New Roman" w:hAnsi="Times New Roman" w:cs="Times New Roman"/>
            <w:noProof/>
            <w:webHidden/>
            <w:sz w:val="24"/>
          </w:rPr>
          <w:tab/>
        </w:r>
        <w:r w:rsidR="003A12BE" w:rsidRPr="00150BCB">
          <w:rPr>
            <w:rFonts w:ascii="Times New Roman" w:hAnsi="Times New Roman" w:cs="Times New Roman"/>
            <w:noProof/>
            <w:webHidden/>
            <w:sz w:val="24"/>
          </w:rPr>
          <w:fldChar w:fldCharType="begin"/>
        </w:r>
        <w:r w:rsidR="003A12BE" w:rsidRPr="00150BCB">
          <w:rPr>
            <w:rFonts w:ascii="Times New Roman" w:hAnsi="Times New Roman" w:cs="Times New Roman"/>
            <w:noProof/>
            <w:webHidden/>
            <w:sz w:val="24"/>
          </w:rPr>
          <w:instrText xml:space="preserve"> PAGEREF _Toc523282663 \h </w:instrText>
        </w:r>
        <w:r w:rsidR="003A12BE" w:rsidRPr="00150BCB">
          <w:rPr>
            <w:rFonts w:ascii="Times New Roman" w:hAnsi="Times New Roman" w:cs="Times New Roman"/>
            <w:noProof/>
            <w:webHidden/>
            <w:sz w:val="24"/>
          </w:rPr>
        </w:r>
        <w:r w:rsidR="003A12BE"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73</w:t>
        </w:r>
        <w:r w:rsidR="003A12BE" w:rsidRPr="00150BCB">
          <w:rPr>
            <w:rFonts w:ascii="Times New Roman" w:hAnsi="Times New Roman" w:cs="Times New Roman"/>
            <w:noProof/>
            <w:webHidden/>
            <w:sz w:val="24"/>
          </w:rPr>
          <w:fldChar w:fldCharType="end"/>
        </w:r>
      </w:hyperlink>
    </w:p>
    <w:p w:rsidR="00A26C9E" w:rsidRPr="00150BCB" w:rsidRDefault="003A12BE" w:rsidP="00980B0F">
      <w:pPr>
        <w:rPr>
          <w:rFonts w:ascii="Times New Roman" w:hAnsi="Times New Roman" w:cs="Times New Roman"/>
          <w:sz w:val="24"/>
          <w:lang w:val="mn-MN"/>
        </w:rPr>
      </w:pPr>
      <w:r w:rsidRPr="00150BCB">
        <w:rPr>
          <w:rFonts w:ascii="Times New Roman" w:hAnsi="Times New Roman" w:cs="Times New Roman"/>
          <w:sz w:val="24"/>
          <w:lang w:val="mn-MN"/>
        </w:rPr>
        <w:fldChar w:fldCharType="end"/>
      </w:r>
      <w:r w:rsidR="003A0B8F" w:rsidRPr="00150BCB">
        <w:rPr>
          <w:rFonts w:ascii="Times New Roman" w:hAnsi="Times New Roman" w:cs="Times New Roman"/>
          <w:sz w:val="24"/>
          <w:lang w:val="mn-MN"/>
        </w:rPr>
        <w:t xml:space="preserve"> </w:t>
      </w:r>
    </w:p>
    <w:p w:rsidR="00A26C9E" w:rsidRPr="00150BCB" w:rsidRDefault="007C4C70" w:rsidP="006B6844">
      <w:pPr>
        <w:rPr>
          <w:rFonts w:ascii="Times New Roman" w:hAnsi="Times New Roman" w:cs="Times New Roman"/>
          <w:b/>
          <w:sz w:val="24"/>
          <w:lang w:val="mn-MN"/>
        </w:rPr>
      </w:pPr>
      <w:r w:rsidRPr="00150BCB">
        <w:rPr>
          <w:rFonts w:ascii="Times New Roman" w:hAnsi="Times New Roman" w:cs="Times New Roman"/>
          <w:b/>
          <w:sz w:val="24"/>
          <w:lang w:val="mn-MN"/>
        </w:rPr>
        <w:t>ХАВСРАЛТ</w:t>
      </w:r>
      <w:r w:rsidR="006B6844" w:rsidRPr="00150BCB">
        <w:rPr>
          <w:rFonts w:ascii="Times New Roman" w:hAnsi="Times New Roman" w:cs="Times New Roman"/>
          <w:b/>
          <w:sz w:val="24"/>
          <w:lang w:val="mn-MN"/>
        </w:rPr>
        <w:t>ЫН ЖАГСААЛТ</w:t>
      </w:r>
    </w:p>
    <w:p w:rsidR="007C4C70" w:rsidRPr="00150BCB" w:rsidRDefault="007C4C70">
      <w:pPr>
        <w:pStyle w:val="TableofFigures"/>
        <w:tabs>
          <w:tab w:val="right" w:leader="dot" w:pos="9350"/>
        </w:tabs>
        <w:rPr>
          <w:rFonts w:ascii="Times New Roman" w:eastAsiaTheme="minorEastAsia" w:hAnsi="Times New Roman" w:cs="Times New Roman"/>
          <w:noProof/>
          <w:sz w:val="24"/>
        </w:rPr>
      </w:pPr>
      <w:r w:rsidRPr="00150BCB">
        <w:rPr>
          <w:rFonts w:ascii="Times New Roman" w:hAnsi="Times New Roman" w:cs="Times New Roman"/>
          <w:sz w:val="24"/>
          <w:lang w:val="mn-MN"/>
        </w:rPr>
        <w:fldChar w:fldCharType="begin"/>
      </w:r>
      <w:r w:rsidRPr="00150BCB">
        <w:rPr>
          <w:rFonts w:ascii="Times New Roman" w:hAnsi="Times New Roman" w:cs="Times New Roman"/>
          <w:sz w:val="24"/>
          <w:lang w:val="mn-MN"/>
        </w:rPr>
        <w:instrText xml:space="preserve"> TOC \h \z \c "Хавсралт" </w:instrText>
      </w:r>
      <w:r w:rsidRPr="00150BCB">
        <w:rPr>
          <w:rFonts w:ascii="Times New Roman" w:hAnsi="Times New Roman" w:cs="Times New Roman"/>
          <w:sz w:val="24"/>
          <w:lang w:val="mn-MN"/>
        </w:rPr>
        <w:fldChar w:fldCharType="separate"/>
      </w:r>
      <w:hyperlink w:anchor="_Toc523390817" w:history="1">
        <w:r w:rsidRPr="00150BCB">
          <w:rPr>
            <w:rStyle w:val="Hyperlink"/>
            <w:rFonts w:ascii="Times New Roman" w:hAnsi="Times New Roman" w:cs="Times New Roman"/>
            <w:noProof/>
            <w:sz w:val="24"/>
          </w:rPr>
          <w:t>Хавсралт 1</w:t>
        </w:r>
        <w:r w:rsidRPr="00150BCB">
          <w:rPr>
            <w:rStyle w:val="Hyperlink"/>
            <w:rFonts w:ascii="Times New Roman" w:hAnsi="Times New Roman" w:cs="Times New Roman"/>
            <w:noProof/>
            <w:sz w:val="24"/>
            <w:lang w:val="mn-MN"/>
          </w:rPr>
          <w:t>. Үнэт цаасны компани</w:t>
        </w:r>
        <w:r w:rsidRPr="00150BCB">
          <w:rPr>
            <w:rFonts w:ascii="Times New Roman" w:hAnsi="Times New Roman" w:cs="Times New Roman"/>
            <w:noProof/>
            <w:webHidden/>
            <w:sz w:val="24"/>
          </w:rPr>
          <w:tab/>
        </w:r>
        <w:r w:rsidRPr="00150BCB">
          <w:rPr>
            <w:rFonts w:ascii="Times New Roman" w:hAnsi="Times New Roman" w:cs="Times New Roman"/>
            <w:noProof/>
            <w:webHidden/>
            <w:sz w:val="24"/>
          </w:rPr>
          <w:fldChar w:fldCharType="begin"/>
        </w:r>
        <w:r w:rsidRPr="00150BCB">
          <w:rPr>
            <w:rFonts w:ascii="Times New Roman" w:hAnsi="Times New Roman" w:cs="Times New Roman"/>
            <w:noProof/>
            <w:webHidden/>
            <w:sz w:val="24"/>
          </w:rPr>
          <w:instrText xml:space="preserve"> PAGEREF _Toc523390817 \h </w:instrText>
        </w:r>
        <w:r w:rsidRPr="00150BCB">
          <w:rPr>
            <w:rFonts w:ascii="Times New Roman" w:hAnsi="Times New Roman" w:cs="Times New Roman"/>
            <w:noProof/>
            <w:webHidden/>
            <w:sz w:val="24"/>
          </w:rPr>
        </w:r>
        <w:r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77</w:t>
        </w:r>
        <w:r w:rsidRPr="00150BCB">
          <w:rPr>
            <w:rFonts w:ascii="Times New Roman" w:hAnsi="Times New Roman" w:cs="Times New Roman"/>
            <w:noProof/>
            <w:webHidden/>
            <w:sz w:val="24"/>
          </w:rPr>
          <w:fldChar w:fldCharType="end"/>
        </w:r>
      </w:hyperlink>
    </w:p>
    <w:p w:rsidR="007C4C70" w:rsidRPr="00150BCB" w:rsidRDefault="00BD1574">
      <w:pPr>
        <w:pStyle w:val="TableofFigures"/>
        <w:tabs>
          <w:tab w:val="right" w:leader="dot" w:pos="9350"/>
        </w:tabs>
        <w:rPr>
          <w:rFonts w:ascii="Times New Roman" w:eastAsiaTheme="minorEastAsia" w:hAnsi="Times New Roman" w:cs="Times New Roman"/>
          <w:noProof/>
          <w:sz w:val="24"/>
        </w:rPr>
      </w:pPr>
      <w:hyperlink w:anchor="_Toc523390818" w:history="1">
        <w:r w:rsidR="007C4C70" w:rsidRPr="00150BCB">
          <w:rPr>
            <w:rStyle w:val="Hyperlink"/>
            <w:rFonts w:ascii="Times New Roman" w:hAnsi="Times New Roman" w:cs="Times New Roman"/>
            <w:noProof/>
            <w:sz w:val="24"/>
            <w:lang w:val="mn-MN"/>
          </w:rPr>
          <w:t>Хавсралт 2. Даатгал</w:t>
        </w:r>
        <w:r w:rsidR="007C4C70" w:rsidRPr="00150BCB">
          <w:rPr>
            <w:rFonts w:ascii="Times New Roman" w:hAnsi="Times New Roman" w:cs="Times New Roman"/>
            <w:noProof/>
            <w:webHidden/>
            <w:sz w:val="24"/>
          </w:rPr>
          <w:tab/>
        </w:r>
        <w:r w:rsidR="007C4C70" w:rsidRPr="00150BCB">
          <w:rPr>
            <w:rFonts w:ascii="Times New Roman" w:hAnsi="Times New Roman" w:cs="Times New Roman"/>
            <w:noProof/>
            <w:webHidden/>
            <w:sz w:val="24"/>
          </w:rPr>
          <w:fldChar w:fldCharType="begin"/>
        </w:r>
        <w:r w:rsidR="007C4C70" w:rsidRPr="00150BCB">
          <w:rPr>
            <w:rFonts w:ascii="Times New Roman" w:hAnsi="Times New Roman" w:cs="Times New Roman"/>
            <w:noProof/>
            <w:webHidden/>
            <w:sz w:val="24"/>
          </w:rPr>
          <w:instrText xml:space="preserve"> PAGEREF _Toc523390818 \h </w:instrText>
        </w:r>
        <w:r w:rsidR="007C4C70" w:rsidRPr="00150BCB">
          <w:rPr>
            <w:rFonts w:ascii="Times New Roman" w:hAnsi="Times New Roman" w:cs="Times New Roman"/>
            <w:noProof/>
            <w:webHidden/>
            <w:sz w:val="24"/>
          </w:rPr>
        </w:r>
        <w:r w:rsidR="007C4C70"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78</w:t>
        </w:r>
        <w:r w:rsidR="007C4C70" w:rsidRPr="00150BCB">
          <w:rPr>
            <w:rFonts w:ascii="Times New Roman" w:hAnsi="Times New Roman" w:cs="Times New Roman"/>
            <w:noProof/>
            <w:webHidden/>
            <w:sz w:val="24"/>
          </w:rPr>
          <w:fldChar w:fldCharType="end"/>
        </w:r>
      </w:hyperlink>
    </w:p>
    <w:p w:rsidR="007C4C70" w:rsidRPr="00150BCB" w:rsidRDefault="00BD1574">
      <w:pPr>
        <w:pStyle w:val="TableofFigures"/>
        <w:tabs>
          <w:tab w:val="right" w:leader="dot" w:pos="9350"/>
        </w:tabs>
        <w:rPr>
          <w:rFonts w:ascii="Times New Roman" w:eastAsiaTheme="minorEastAsia" w:hAnsi="Times New Roman" w:cs="Times New Roman"/>
          <w:noProof/>
          <w:sz w:val="24"/>
        </w:rPr>
      </w:pPr>
      <w:hyperlink w:anchor="_Toc523390819" w:history="1">
        <w:r w:rsidR="007C4C70" w:rsidRPr="00150BCB">
          <w:rPr>
            <w:rStyle w:val="Hyperlink"/>
            <w:rFonts w:ascii="Times New Roman" w:hAnsi="Times New Roman" w:cs="Times New Roman"/>
            <w:noProof/>
            <w:sz w:val="24"/>
            <w:lang w:val="mn-MN"/>
          </w:rPr>
          <w:t>Хавсралт 3. Даатгалын зуучлагч</w:t>
        </w:r>
        <w:r w:rsidR="007C4C70" w:rsidRPr="00150BCB">
          <w:rPr>
            <w:rFonts w:ascii="Times New Roman" w:hAnsi="Times New Roman" w:cs="Times New Roman"/>
            <w:noProof/>
            <w:webHidden/>
            <w:sz w:val="24"/>
          </w:rPr>
          <w:tab/>
        </w:r>
        <w:r w:rsidR="007C4C70" w:rsidRPr="00150BCB">
          <w:rPr>
            <w:rFonts w:ascii="Times New Roman" w:hAnsi="Times New Roman" w:cs="Times New Roman"/>
            <w:noProof/>
            <w:webHidden/>
            <w:sz w:val="24"/>
          </w:rPr>
          <w:fldChar w:fldCharType="begin"/>
        </w:r>
        <w:r w:rsidR="007C4C70" w:rsidRPr="00150BCB">
          <w:rPr>
            <w:rFonts w:ascii="Times New Roman" w:hAnsi="Times New Roman" w:cs="Times New Roman"/>
            <w:noProof/>
            <w:webHidden/>
            <w:sz w:val="24"/>
          </w:rPr>
          <w:instrText xml:space="preserve"> PAGEREF _Toc523390819 \h </w:instrText>
        </w:r>
        <w:r w:rsidR="007C4C70" w:rsidRPr="00150BCB">
          <w:rPr>
            <w:rFonts w:ascii="Times New Roman" w:hAnsi="Times New Roman" w:cs="Times New Roman"/>
            <w:noProof/>
            <w:webHidden/>
            <w:sz w:val="24"/>
          </w:rPr>
        </w:r>
        <w:r w:rsidR="007C4C70"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78</w:t>
        </w:r>
        <w:r w:rsidR="007C4C70" w:rsidRPr="00150BCB">
          <w:rPr>
            <w:rFonts w:ascii="Times New Roman" w:hAnsi="Times New Roman" w:cs="Times New Roman"/>
            <w:noProof/>
            <w:webHidden/>
            <w:sz w:val="24"/>
          </w:rPr>
          <w:fldChar w:fldCharType="end"/>
        </w:r>
      </w:hyperlink>
    </w:p>
    <w:p w:rsidR="007C4C70" w:rsidRPr="00150BCB" w:rsidRDefault="00BD1574">
      <w:pPr>
        <w:pStyle w:val="TableofFigures"/>
        <w:tabs>
          <w:tab w:val="right" w:leader="dot" w:pos="9350"/>
        </w:tabs>
        <w:rPr>
          <w:rFonts w:ascii="Times New Roman" w:eastAsiaTheme="minorEastAsia" w:hAnsi="Times New Roman" w:cs="Times New Roman"/>
          <w:noProof/>
          <w:sz w:val="24"/>
        </w:rPr>
      </w:pPr>
      <w:hyperlink w:anchor="_Toc523390820" w:history="1">
        <w:r w:rsidR="007C4C70" w:rsidRPr="00150BCB">
          <w:rPr>
            <w:rStyle w:val="Hyperlink"/>
            <w:rFonts w:ascii="Times New Roman" w:hAnsi="Times New Roman" w:cs="Times New Roman"/>
            <w:noProof/>
            <w:sz w:val="24"/>
            <w:lang w:val="mn-MN"/>
          </w:rPr>
          <w:t>Хавсралт 4. Даатгалын хохирол үнэлэгч</w:t>
        </w:r>
        <w:r w:rsidR="007C4C70" w:rsidRPr="00150BCB">
          <w:rPr>
            <w:rFonts w:ascii="Times New Roman" w:hAnsi="Times New Roman" w:cs="Times New Roman"/>
            <w:noProof/>
            <w:webHidden/>
            <w:sz w:val="24"/>
          </w:rPr>
          <w:tab/>
        </w:r>
        <w:r w:rsidR="007C4C70" w:rsidRPr="00150BCB">
          <w:rPr>
            <w:rFonts w:ascii="Times New Roman" w:hAnsi="Times New Roman" w:cs="Times New Roman"/>
            <w:noProof/>
            <w:webHidden/>
            <w:sz w:val="24"/>
          </w:rPr>
          <w:fldChar w:fldCharType="begin"/>
        </w:r>
        <w:r w:rsidR="007C4C70" w:rsidRPr="00150BCB">
          <w:rPr>
            <w:rFonts w:ascii="Times New Roman" w:hAnsi="Times New Roman" w:cs="Times New Roman"/>
            <w:noProof/>
            <w:webHidden/>
            <w:sz w:val="24"/>
          </w:rPr>
          <w:instrText xml:space="preserve"> PAGEREF _Toc523390820 \h </w:instrText>
        </w:r>
        <w:r w:rsidR="007C4C70" w:rsidRPr="00150BCB">
          <w:rPr>
            <w:rFonts w:ascii="Times New Roman" w:hAnsi="Times New Roman" w:cs="Times New Roman"/>
            <w:noProof/>
            <w:webHidden/>
            <w:sz w:val="24"/>
          </w:rPr>
        </w:r>
        <w:r w:rsidR="007C4C70"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79</w:t>
        </w:r>
        <w:r w:rsidR="007C4C70" w:rsidRPr="00150BCB">
          <w:rPr>
            <w:rFonts w:ascii="Times New Roman" w:hAnsi="Times New Roman" w:cs="Times New Roman"/>
            <w:noProof/>
            <w:webHidden/>
            <w:sz w:val="24"/>
          </w:rPr>
          <w:fldChar w:fldCharType="end"/>
        </w:r>
      </w:hyperlink>
    </w:p>
    <w:p w:rsidR="007C4C70" w:rsidRPr="00150BCB" w:rsidRDefault="00BD1574">
      <w:pPr>
        <w:pStyle w:val="TableofFigures"/>
        <w:tabs>
          <w:tab w:val="right" w:leader="dot" w:pos="9350"/>
        </w:tabs>
        <w:rPr>
          <w:rFonts w:ascii="Times New Roman" w:eastAsiaTheme="minorEastAsia" w:hAnsi="Times New Roman" w:cs="Times New Roman"/>
          <w:noProof/>
          <w:sz w:val="24"/>
        </w:rPr>
      </w:pPr>
      <w:hyperlink w:anchor="_Toc523390821" w:history="1">
        <w:r w:rsidR="007C4C70" w:rsidRPr="00150BCB">
          <w:rPr>
            <w:rStyle w:val="Hyperlink"/>
            <w:rFonts w:ascii="Times New Roman" w:hAnsi="Times New Roman" w:cs="Times New Roman"/>
            <w:noProof/>
            <w:sz w:val="24"/>
            <w:lang w:val="mn-MN"/>
          </w:rPr>
          <w:t>Хавсралт 5. Банк бус санхүүгийн байгууллага</w:t>
        </w:r>
        <w:r w:rsidR="007C4C70" w:rsidRPr="00150BCB">
          <w:rPr>
            <w:rFonts w:ascii="Times New Roman" w:hAnsi="Times New Roman" w:cs="Times New Roman"/>
            <w:noProof/>
            <w:webHidden/>
            <w:sz w:val="24"/>
          </w:rPr>
          <w:tab/>
        </w:r>
        <w:r w:rsidR="007C4C70" w:rsidRPr="00150BCB">
          <w:rPr>
            <w:rFonts w:ascii="Times New Roman" w:hAnsi="Times New Roman" w:cs="Times New Roman"/>
            <w:noProof/>
            <w:webHidden/>
            <w:sz w:val="24"/>
          </w:rPr>
          <w:fldChar w:fldCharType="begin"/>
        </w:r>
        <w:r w:rsidR="007C4C70" w:rsidRPr="00150BCB">
          <w:rPr>
            <w:rFonts w:ascii="Times New Roman" w:hAnsi="Times New Roman" w:cs="Times New Roman"/>
            <w:noProof/>
            <w:webHidden/>
            <w:sz w:val="24"/>
          </w:rPr>
          <w:instrText xml:space="preserve"> PAGEREF _Toc523390821 \h </w:instrText>
        </w:r>
        <w:r w:rsidR="007C4C70" w:rsidRPr="00150BCB">
          <w:rPr>
            <w:rFonts w:ascii="Times New Roman" w:hAnsi="Times New Roman" w:cs="Times New Roman"/>
            <w:noProof/>
            <w:webHidden/>
            <w:sz w:val="24"/>
          </w:rPr>
        </w:r>
        <w:r w:rsidR="007C4C70"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80</w:t>
        </w:r>
        <w:r w:rsidR="007C4C70" w:rsidRPr="00150BCB">
          <w:rPr>
            <w:rFonts w:ascii="Times New Roman" w:hAnsi="Times New Roman" w:cs="Times New Roman"/>
            <w:noProof/>
            <w:webHidden/>
            <w:sz w:val="24"/>
          </w:rPr>
          <w:fldChar w:fldCharType="end"/>
        </w:r>
      </w:hyperlink>
    </w:p>
    <w:p w:rsidR="007C4C70" w:rsidRPr="00150BCB" w:rsidRDefault="00BD1574">
      <w:pPr>
        <w:pStyle w:val="TableofFigures"/>
        <w:tabs>
          <w:tab w:val="right" w:leader="dot" w:pos="9350"/>
        </w:tabs>
        <w:rPr>
          <w:rFonts w:ascii="Times New Roman" w:eastAsiaTheme="minorEastAsia" w:hAnsi="Times New Roman" w:cs="Times New Roman"/>
          <w:noProof/>
          <w:sz w:val="24"/>
        </w:rPr>
      </w:pPr>
      <w:hyperlink w:anchor="_Toc523390822" w:history="1">
        <w:r w:rsidR="007C4C70" w:rsidRPr="00150BCB">
          <w:rPr>
            <w:rStyle w:val="Hyperlink"/>
            <w:rFonts w:ascii="Times New Roman" w:hAnsi="Times New Roman" w:cs="Times New Roman"/>
            <w:noProof/>
            <w:sz w:val="24"/>
          </w:rPr>
          <w:t>Хавсралт 6</w:t>
        </w:r>
        <w:r w:rsidR="007C4C70" w:rsidRPr="00150BCB">
          <w:rPr>
            <w:rStyle w:val="Hyperlink"/>
            <w:rFonts w:ascii="Times New Roman" w:hAnsi="Times New Roman" w:cs="Times New Roman"/>
            <w:noProof/>
            <w:sz w:val="24"/>
            <w:lang w:val="mn-MN"/>
          </w:rPr>
          <w:t>. Хадгаламж зээлийн хоршоо</w:t>
        </w:r>
        <w:r w:rsidR="007C4C70" w:rsidRPr="00150BCB">
          <w:rPr>
            <w:rFonts w:ascii="Times New Roman" w:hAnsi="Times New Roman" w:cs="Times New Roman"/>
            <w:noProof/>
            <w:webHidden/>
            <w:sz w:val="24"/>
          </w:rPr>
          <w:tab/>
        </w:r>
        <w:r w:rsidR="007C4C70" w:rsidRPr="00150BCB">
          <w:rPr>
            <w:rFonts w:ascii="Times New Roman" w:hAnsi="Times New Roman" w:cs="Times New Roman"/>
            <w:noProof/>
            <w:webHidden/>
            <w:sz w:val="24"/>
          </w:rPr>
          <w:fldChar w:fldCharType="begin"/>
        </w:r>
        <w:r w:rsidR="007C4C70" w:rsidRPr="00150BCB">
          <w:rPr>
            <w:rFonts w:ascii="Times New Roman" w:hAnsi="Times New Roman" w:cs="Times New Roman"/>
            <w:noProof/>
            <w:webHidden/>
            <w:sz w:val="24"/>
          </w:rPr>
          <w:instrText xml:space="preserve"> PAGEREF _Toc523390822 \h </w:instrText>
        </w:r>
        <w:r w:rsidR="007C4C70" w:rsidRPr="00150BCB">
          <w:rPr>
            <w:rFonts w:ascii="Times New Roman" w:hAnsi="Times New Roman" w:cs="Times New Roman"/>
            <w:noProof/>
            <w:webHidden/>
            <w:sz w:val="24"/>
          </w:rPr>
        </w:r>
        <w:r w:rsidR="007C4C70" w:rsidRPr="00150BCB">
          <w:rPr>
            <w:rFonts w:ascii="Times New Roman" w:hAnsi="Times New Roman" w:cs="Times New Roman"/>
            <w:noProof/>
            <w:webHidden/>
            <w:sz w:val="24"/>
          </w:rPr>
          <w:fldChar w:fldCharType="separate"/>
        </w:r>
        <w:r w:rsidR="006427AC">
          <w:rPr>
            <w:rFonts w:ascii="Times New Roman" w:hAnsi="Times New Roman" w:cs="Times New Roman"/>
            <w:noProof/>
            <w:webHidden/>
            <w:sz w:val="24"/>
          </w:rPr>
          <w:t>90</w:t>
        </w:r>
        <w:r w:rsidR="007C4C70" w:rsidRPr="00150BCB">
          <w:rPr>
            <w:rFonts w:ascii="Times New Roman" w:hAnsi="Times New Roman" w:cs="Times New Roman"/>
            <w:noProof/>
            <w:webHidden/>
            <w:sz w:val="24"/>
          </w:rPr>
          <w:fldChar w:fldCharType="end"/>
        </w:r>
      </w:hyperlink>
    </w:p>
    <w:p w:rsidR="00A26C9E" w:rsidRDefault="007C4C70" w:rsidP="007C4C70">
      <w:pPr>
        <w:jc w:val="center"/>
        <w:rPr>
          <w:rFonts w:ascii="Arial" w:hAnsi="Arial" w:cs="Arial"/>
          <w:lang w:val="mn-MN"/>
        </w:rPr>
      </w:pPr>
      <w:r w:rsidRPr="00150BCB">
        <w:rPr>
          <w:rFonts w:ascii="Times New Roman" w:hAnsi="Times New Roman" w:cs="Times New Roman"/>
          <w:sz w:val="24"/>
          <w:lang w:val="mn-MN"/>
        </w:rPr>
        <w:fldChar w:fldCharType="end"/>
      </w:r>
    </w:p>
    <w:p w:rsidR="007C4C70" w:rsidRDefault="007C4C70" w:rsidP="007C4C70">
      <w:pPr>
        <w:jc w:val="center"/>
        <w:rPr>
          <w:rFonts w:ascii="Arial" w:hAnsi="Arial" w:cs="Arial"/>
          <w:lang w:val="mn-MN"/>
        </w:rPr>
      </w:pPr>
    </w:p>
    <w:p w:rsidR="00A26C9E" w:rsidRDefault="00A26C9E" w:rsidP="00980B0F">
      <w:pPr>
        <w:rPr>
          <w:rFonts w:ascii="Arial" w:hAnsi="Arial" w:cs="Arial"/>
          <w:lang w:val="mn-MN"/>
        </w:rPr>
      </w:pPr>
    </w:p>
    <w:p w:rsidR="00A26C9E" w:rsidRDefault="00A26C9E" w:rsidP="00980B0F">
      <w:pPr>
        <w:rPr>
          <w:rFonts w:ascii="Arial" w:hAnsi="Arial" w:cs="Arial"/>
          <w:lang w:val="mn-MN"/>
        </w:rPr>
      </w:pPr>
    </w:p>
    <w:p w:rsidR="00A26C9E" w:rsidRDefault="00A26C9E" w:rsidP="00980B0F">
      <w:pPr>
        <w:rPr>
          <w:rFonts w:ascii="Arial" w:hAnsi="Arial" w:cs="Arial"/>
          <w:lang w:val="mn-MN"/>
        </w:rPr>
      </w:pPr>
    </w:p>
    <w:p w:rsidR="00A26C9E" w:rsidRDefault="00A26C9E" w:rsidP="00980B0F">
      <w:pPr>
        <w:rPr>
          <w:rFonts w:ascii="Arial" w:hAnsi="Arial" w:cs="Arial"/>
          <w:lang w:val="mn-MN"/>
        </w:rPr>
      </w:pPr>
    </w:p>
    <w:p w:rsidR="00A26C9E" w:rsidRDefault="00A26C9E" w:rsidP="00980B0F">
      <w:pPr>
        <w:rPr>
          <w:rFonts w:ascii="Arial" w:hAnsi="Arial" w:cs="Arial"/>
          <w:lang w:val="mn-MN"/>
        </w:rPr>
      </w:pPr>
    </w:p>
    <w:p w:rsidR="00A26C9E" w:rsidRPr="005B4D16" w:rsidRDefault="00A26C9E" w:rsidP="00980B0F">
      <w:pPr>
        <w:rPr>
          <w:rFonts w:ascii="Arial" w:hAnsi="Arial" w:cs="Arial"/>
          <w:lang w:val="mn-MN"/>
        </w:rPr>
      </w:pPr>
    </w:p>
    <w:p w:rsidR="00FA26D6" w:rsidRPr="008547A5" w:rsidRDefault="00FA26D6" w:rsidP="00FA26D6">
      <w:pPr>
        <w:pStyle w:val="Heading1"/>
        <w:jc w:val="center"/>
        <w:rPr>
          <w:rFonts w:ascii="Times New Roman" w:hAnsi="Times New Roman" w:cs="Times New Roman"/>
          <w:b/>
          <w:color w:val="1F3864" w:themeColor="accent5" w:themeShade="80"/>
          <w:sz w:val="24"/>
          <w:szCs w:val="24"/>
          <w:lang w:val="mn-MN"/>
        </w:rPr>
      </w:pPr>
      <w:bookmarkStart w:id="4" w:name="_Toc523351822"/>
      <w:r w:rsidRPr="008547A5">
        <w:rPr>
          <w:rFonts w:ascii="Times New Roman" w:hAnsi="Times New Roman" w:cs="Times New Roman"/>
          <w:b/>
          <w:color w:val="1F3864" w:themeColor="accent5" w:themeShade="80"/>
          <w:sz w:val="24"/>
          <w:szCs w:val="24"/>
          <w:lang w:val="mn-MN"/>
        </w:rPr>
        <w:t>I.УДИРТГАЛ</w:t>
      </w:r>
      <w:bookmarkEnd w:id="1"/>
      <w:bookmarkEnd w:id="2"/>
      <w:bookmarkEnd w:id="4"/>
    </w:p>
    <w:p w:rsidR="00177F7E" w:rsidRPr="008547A5" w:rsidRDefault="00177F7E" w:rsidP="00880AF3">
      <w:pPr>
        <w:spacing w:after="0" w:line="240" w:lineRule="auto"/>
        <w:jc w:val="center"/>
        <w:rPr>
          <w:rFonts w:ascii="Times New Roman" w:hAnsi="Times New Roman" w:cs="Times New Roman"/>
          <w:sz w:val="24"/>
          <w:szCs w:val="24"/>
          <w:lang w:val="mn-MN"/>
        </w:rPr>
      </w:pP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 болон терроризмыг санхүүжүүлэхтэй тэмцэх тухай хуульд Санхүүгийн зохицуулах хороо нь банк бус санхүүгийн байгууллага, даатгагч болон даатгалын мэргэжлийн оролцогч, хөрөнгө оруулалтын сан, хөрөнгө оруулалтын менежментийн компани, үнэт цаасны зах зээлд оролцогч мэргэжлийн байгууллага болон хадгаламж зээлийн хоршоод зэрэг байгууллагууд хуульд заасан үүргийг хэрхэн биелүүлж буйд хяналт тавих, хэрэгжилтийг хангуулахаар заасан.  </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Энэхүү чиг үүргийнхээ дагуу Санхүүгийн зохицуулах хороо 2018 оны 5-</w:t>
      </w:r>
      <w:r w:rsidR="001705CF" w:rsidRPr="008547A5">
        <w:rPr>
          <w:rFonts w:ascii="Times New Roman" w:hAnsi="Times New Roman" w:cs="Times New Roman"/>
          <w:sz w:val="24"/>
          <w:szCs w:val="24"/>
          <w:lang w:val="mn-MN"/>
        </w:rPr>
        <w:t>дугаар сараас</w:t>
      </w:r>
      <w:r w:rsidRPr="008547A5">
        <w:rPr>
          <w:rFonts w:ascii="Times New Roman" w:hAnsi="Times New Roman" w:cs="Times New Roman"/>
          <w:sz w:val="24"/>
          <w:szCs w:val="24"/>
          <w:lang w:val="mn-MN"/>
        </w:rPr>
        <w:t xml:space="preserve"> 7 дугаар сары</w:t>
      </w:r>
      <w:r w:rsidR="008B6184" w:rsidRPr="008547A5">
        <w:rPr>
          <w:rFonts w:ascii="Times New Roman" w:hAnsi="Times New Roman" w:cs="Times New Roman"/>
          <w:sz w:val="24"/>
          <w:szCs w:val="24"/>
          <w:lang w:val="mn-MN"/>
        </w:rPr>
        <w:t>г хүртэлх</w:t>
      </w:r>
      <w:r w:rsidRPr="008547A5">
        <w:rPr>
          <w:rFonts w:ascii="Times New Roman" w:hAnsi="Times New Roman" w:cs="Times New Roman"/>
          <w:sz w:val="24"/>
          <w:szCs w:val="24"/>
          <w:lang w:val="mn-MN"/>
        </w:rPr>
        <w:t xml:space="preserve"> хугацаанд Улаанбаатар хот болон хөдөө орон нутагт үйл ажиллагаа явуулж буй зохицуулалтын байгууллагуудад газар дээрх хяналт шалгалтыг явуулан Олон улсын валютын сангийн зөвлөхүүдийн боловсруулсан Мөнгө угаах, терроризмыг санхүүжүүлэх үйл ажиллагааны эрсдэлийг үнэлэх аргачлалын дагуу, чанарын асуулга болон тоон мэдээллийг цуглуулсан</w:t>
      </w:r>
      <w:r w:rsidR="008B6184" w:rsidRPr="008547A5">
        <w:rPr>
          <w:rFonts w:ascii="Times New Roman" w:hAnsi="Times New Roman" w:cs="Times New Roman"/>
          <w:sz w:val="24"/>
          <w:szCs w:val="24"/>
          <w:lang w:val="mn-MN"/>
        </w:rPr>
        <w:t xml:space="preserve"> бөгөөд тэдгээрт үндэслэн</w:t>
      </w:r>
      <w:r w:rsidR="004B41EB" w:rsidRPr="008547A5">
        <w:rPr>
          <w:rFonts w:ascii="Times New Roman" w:hAnsi="Times New Roman" w:cs="Times New Roman"/>
          <w:sz w:val="24"/>
          <w:szCs w:val="24"/>
          <w:lang w:val="mn-MN"/>
        </w:rPr>
        <w:t xml:space="preserve"> хөрөнгийн зах зээлд оролцогч</w:t>
      </w:r>
      <w:r w:rsidR="008B6184" w:rsidRPr="008547A5">
        <w:rPr>
          <w:rFonts w:ascii="Times New Roman" w:hAnsi="Times New Roman" w:cs="Times New Roman"/>
          <w:sz w:val="24"/>
          <w:szCs w:val="24"/>
          <w:lang w:val="mn-MN"/>
        </w:rPr>
        <w:t xml:space="preserve"> үнэт цаасны компаниуд, </w:t>
      </w:r>
      <w:r w:rsidR="004B41EB" w:rsidRPr="008547A5">
        <w:rPr>
          <w:rFonts w:ascii="Times New Roman" w:hAnsi="Times New Roman" w:cs="Times New Roman"/>
          <w:sz w:val="24"/>
          <w:szCs w:val="24"/>
          <w:lang w:val="mn-MN"/>
        </w:rPr>
        <w:t xml:space="preserve">даатгагч болон </w:t>
      </w:r>
      <w:r w:rsidR="008B6184" w:rsidRPr="008547A5">
        <w:rPr>
          <w:rFonts w:ascii="Times New Roman" w:hAnsi="Times New Roman" w:cs="Times New Roman"/>
          <w:sz w:val="24"/>
          <w:szCs w:val="24"/>
          <w:lang w:val="mn-MN"/>
        </w:rPr>
        <w:t>даатгалын мэргэжли</w:t>
      </w:r>
      <w:r w:rsidR="004B41EB" w:rsidRPr="008547A5">
        <w:rPr>
          <w:rFonts w:ascii="Times New Roman" w:hAnsi="Times New Roman" w:cs="Times New Roman"/>
          <w:sz w:val="24"/>
          <w:szCs w:val="24"/>
          <w:lang w:val="mn-MN"/>
        </w:rPr>
        <w:t>й</w:t>
      </w:r>
      <w:r w:rsidR="008B6184" w:rsidRPr="008547A5">
        <w:rPr>
          <w:rFonts w:ascii="Times New Roman" w:hAnsi="Times New Roman" w:cs="Times New Roman"/>
          <w:sz w:val="24"/>
          <w:szCs w:val="24"/>
          <w:lang w:val="mn-MN"/>
        </w:rPr>
        <w:t>н оролцогчид, банк бус санхүүгийн байгууллагууд, хадгаламж зээлийн хоршоодын мөнгө угаах, терроризмыг санхүүжүүлэх үйл ажиллагаа явуулах эрсдэлийг үнэлэн гаргав.</w:t>
      </w:r>
    </w:p>
    <w:p w:rsidR="00FA26D6" w:rsidRPr="00C573F8" w:rsidRDefault="00FA26D6" w:rsidP="00EA00E1">
      <w:pPr>
        <w:jc w:val="both"/>
        <w:rPr>
          <w:rFonts w:ascii="Times New Roman" w:hAnsi="Times New Roman" w:cs="Times New Roman"/>
          <w:b/>
          <w:sz w:val="24"/>
          <w:szCs w:val="24"/>
          <w:lang w:val="mn-MN"/>
        </w:rPr>
      </w:pPr>
      <w:r w:rsidRPr="00C573F8">
        <w:rPr>
          <w:rFonts w:ascii="Times New Roman" w:hAnsi="Times New Roman" w:cs="Times New Roman"/>
          <w:b/>
          <w:sz w:val="24"/>
          <w:szCs w:val="24"/>
          <w:lang w:val="mn-MN"/>
        </w:rPr>
        <w:t>Үнэт цаасны компани</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Уг хяналт шалгалтад Хорооны зохицуулалтын хүрээнд үйл ажиллагаа явуулдаг 54 болон салбар 16 үнэт цаасны компаниас Улаанбаатар хотын хэмжээнд 48, хөдөө орон нутгаас 4 байгууллага хамрагдсан. Үнэт цаасны компаниудаас бөглөн ирүүлсэн асуулгын хуудас болон тоон мэдээллийн чанарыг харгалзан үзэж нийт 42 ҮЦК-уудын тоон мэдээлэлд суурилан уг үнэлгээг хийж гүйцэтгэв.</w:t>
      </w:r>
    </w:p>
    <w:p w:rsidR="00FA26D6" w:rsidRPr="00C573F8" w:rsidRDefault="00FA26D6" w:rsidP="00EA00E1">
      <w:pPr>
        <w:jc w:val="both"/>
        <w:rPr>
          <w:rFonts w:ascii="Times New Roman" w:hAnsi="Times New Roman" w:cs="Times New Roman"/>
          <w:b/>
          <w:sz w:val="24"/>
          <w:szCs w:val="24"/>
          <w:lang w:val="mn-MN"/>
        </w:rPr>
      </w:pPr>
      <w:r w:rsidRPr="00C573F8">
        <w:rPr>
          <w:rFonts w:ascii="Times New Roman" w:hAnsi="Times New Roman" w:cs="Times New Roman"/>
          <w:b/>
          <w:sz w:val="24"/>
          <w:szCs w:val="24"/>
          <w:lang w:val="mn-MN"/>
        </w:rPr>
        <w:t>Даатг</w:t>
      </w:r>
      <w:r w:rsidR="004B41EB" w:rsidRPr="00C573F8">
        <w:rPr>
          <w:rFonts w:ascii="Times New Roman" w:hAnsi="Times New Roman" w:cs="Times New Roman"/>
          <w:b/>
          <w:sz w:val="24"/>
          <w:szCs w:val="24"/>
          <w:lang w:val="mn-MN"/>
        </w:rPr>
        <w:t>агч болон даатгалын мэргэжлийн оролцогч</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Уг хяналт шалгалт</w:t>
      </w:r>
      <w:r w:rsidR="00C573F8">
        <w:rPr>
          <w:rFonts w:ascii="Times New Roman" w:hAnsi="Times New Roman" w:cs="Times New Roman"/>
          <w:sz w:val="24"/>
          <w:szCs w:val="24"/>
          <w:lang w:val="mn-MN"/>
        </w:rPr>
        <w:t>ад</w:t>
      </w:r>
      <w:r w:rsidRPr="008547A5">
        <w:rPr>
          <w:rFonts w:ascii="Times New Roman" w:hAnsi="Times New Roman" w:cs="Times New Roman"/>
          <w:sz w:val="24"/>
          <w:szCs w:val="24"/>
          <w:lang w:val="mn-MN"/>
        </w:rPr>
        <w:t xml:space="preserve"> зохицуулалтад хамардаг нийт 17 даатгалын компани, 46 даатгалын зуучлагч кампани, 28 даатгалын хохирол үнэлэгч компаниас 15 даатгалын компани, 28 даатгалын зуучлагч компани, 21 даатгалын хохирол үнэлэгч компани хамрагджээ. Даатгагч болон даатгалын мэргэжлийн оролцогчдын нийт 64 компанийн чанарын болон тоон мэдээлэ</w:t>
      </w:r>
      <w:r w:rsidR="000C6FF9">
        <w:rPr>
          <w:rFonts w:ascii="Times New Roman" w:hAnsi="Times New Roman" w:cs="Times New Roman"/>
          <w:sz w:val="24"/>
          <w:szCs w:val="24"/>
          <w:lang w:val="mn-MN"/>
        </w:rPr>
        <w:t>л</w:t>
      </w:r>
      <w:r w:rsidRPr="008547A5">
        <w:rPr>
          <w:rFonts w:ascii="Times New Roman" w:hAnsi="Times New Roman" w:cs="Times New Roman"/>
          <w:sz w:val="24"/>
          <w:szCs w:val="24"/>
          <w:lang w:val="mn-MN"/>
        </w:rPr>
        <w:t>д суурилан уг үнэлгээг хийж гүйцэтгэлээ.</w:t>
      </w:r>
    </w:p>
    <w:p w:rsidR="00FA26D6" w:rsidRPr="00C573F8" w:rsidRDefault="00FA26D6" w:rsidP="00EA00E1">
      <w:pPr>
        <w:jc w:val="both"/>
        <w:rPr>
          <w:rFonts w:ascii="Times New Roman" w:hAnsi="Times New Roman" w:cs="Times New Roman"/>
          <w:b/>
          <w:sz w:val="24"/>
          <w:szCs w:val="24"/>
          <w:lang w:val="mn-MN"/>
        </w:rPr>
      </w:pPr>
      <w:r w:rsidRPr="00C573F8">
        <w:rPr>
          <w:rFonts w:ascii="Times New Roman" w:hAnsi="Times New Roman" w:cs="Times New Roman"/>
          <w:b/>
          <w:sz w:val="24"/>
          <w:szCs w:val="24"/>
          <w:lang w:val="mn-MN"/>
        </w:rPr>
        <w:t>Банк бус санхүүгийн байгууллага</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Уг хяналт шалгалтад зохицуулалтад хамардаг нийт 534 банк бус санхүүгийн байгууллагаас Улаанбаатар хотын хэмжээнд 418, хөдөө орон нутгаас 48, нийт 466 байгууллага хамрагдсан. Банк бус санхүүгийн байгууллагуудын асуулгын хуудас болон тоон мэдээллийн чанарыг харгалзан үзэж нийт 392 ББСБ-уудын тоон мэдээлэлд суурилан уг үнэлгээг хийж гүйцэтгэлээ. </w:t>
      </w:r>
    </w:p>
    <w:p w:rsidR="00FA26D6" w:rsidRPr="00C573F8" w:rsidRDefault="00FA26D6" w:rsidP="00EA00E1">
      <w:pPr>
        <w:jc w:val="both"/>
        <w:rPr>
          <w:rFonts w:ascii="Times New Roman" w:hAnsi="Times New Roman" w:cs="Times New Roman"/>
          <w:b/>
          <w:sz w:val="24"/>
          <w:szCs w:val="24"/>
          <w:lang w:val="mn-MN"/>
        </w:rPr>
      </w:pPr>
      <w:r w:rsidRPr="00C573F8">
        <w:rPr>
          <w:rFonts w:ascii="Times New Roman" w:hAnsi="Times New Roman" w:cs="Times New Roman"/>
          <w:b/>
          <w:sz w:val="24"/>
          <w:szCs w:val="24"/>
          <w:lang w:val="mn-MN"/>
        </w:rPr>
        <w:t>Хадгаламж, зээлийн хоршоо</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Уг хяналт шалгалтад зохицуулалтад хамардаг нийт 289 хадгаламж, зээлийн хоршоодоос Улаанбаатар хотын хэмжээнд 148, хөдөө орон нутгаас 46, нийт 194 хоршоо хамрагдсан. Хоршоодын асуулгын чанар болон 2018 онд шинээр үйл ажиллагаа эхэлсэн эсэхийг харгалзан үзэж нийт 187 ХЗХ-дын тоон мэдээлэлд суурилан уг үнэлгээг хийж гүйцэтгэлээ.</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 эрсдэлийн үнэлгээний аргачлал нь чанарын асуулга болон тоон мэдээлэл гэсэн хоёр үндсэн хэсгээс бүрдэнэ. Чанарын асуулга нь байгууллагын засаглал, эрсдэлийн менежмент, мөнгө угаах үйл ажиллагааны эсрэг авч хэрэгжүүлж буй бодлого, үйл ажиллагаа, хяналт зэрэгтэй холбоотой 7 бүлгийн 57 асуулгатай бөгөөд байгууллага дээр очиж ажилласан хянан шалгагч нар асуулт бүрийн хүрээнд тухайн байгууллагыг 1-5 хүртэлх (1-эрсдэл бага, 5-эрсдэл өндөр) оноогоор үнэлсэн.  </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Харин тоон мэдээлэлд суурилан эрсдэлийг үнэлэхдээ тухайн байгууллагын хэмжээ, үйл ажиллагаа явуулсан жил зэрэг ерөнхий мэдээлэл дээр суурилан эрсдэлийн оноог тооцсоноос гадна хяналт шалгалтын явцад цуглуулсан нарийвчилсан тоон мэдээллийг ашиглан байгууллагын бизнесийн эрсдэлийг мөн 1-5 хүртэлх оноогоор үнэлсэн.  </w:t>
      </w:r>
    </w:p>
    <w:p w:rsidR="00FA26D6" w:rsidRPr="008547A5" w:rsidRDefault="00FA26D6"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Энэхүү эрсдэлийн үнэлгээний тайлан нь байгууллагын ерөнхий мэдээлэл болон бүтцийн эрсдэл, чанарын үнэлгээний үр дүн, мөн бизнесийн эрсдэл, нэгдсэн үнэлгээний үр дүн, дүгнэлт гэсэн хэсгээс бүрдэнэ.  </w:t>
      </w: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EC38CC" w:rsidRPr="008547A5" w:rsidRDefault="00EC38CC" w:rsidP="00EA00E1">
      <w:pPr>
        <w:jc w:val="both"/>
        <w:rPr>
          <w:rFonts w:ascii="Times New Roman" w:hAnsi="Times New Roman" w:cs="Times New Roman"/>
          <w:sz w:val="24"/>
          <w:szCs w:val="24"/>
          <w:lang w:val="mn-MN"/>
        </w:rPr>
      </w:pPr>
    </w:p>
    <w:p w:rsidR="00CC740E" w:rsidRPr="008547A5" w:rsidRDefault="00CC740E" w:rsidP="00EA00E1">
      <w:pPr>
        <w:jc w:val="both"/>
        <w:rPr>
          <w:rFonts w:ascii="Times New Roman" w:hAnsi="Times New Roman" w:cs="Times New Roman"/>
          <w:sz w:val="24"/>
          <w:szCs w:val="24"/>
          <w:lang w:val="mn-MN"/>
        </w:rPr>
      </w:pPr>
    </w:p>
    <w:p w:rsidR="00EC38CC" w:rsidRPr="008547A5" w:rsidRDefault="00EC38CC" w:rsidP="005B4D16">
      <w:pPr>
        <w:pStyle w:val="Heading1"/>
        <w:spacing w:after="240"/>
        <w:jc w:val="center"/>
        <w:rPr>
          <w:rFonts w:ascii="Times New Roman" w:hAnsi="Times New Roman" w:cs="Times New Roman"/>
          <w:b/>
          <w:color w:val="1F3864" w:themeColor="accent5" w:themeShade="80"/>
          <w:sz w:val="24"/>
          <w:szCs w:val="24"/>
          <w:lang w:val="mn-MN"/>
        </w:rPr>
      </w:pPr>
      <w:bookmarkStart w:id="5" w:name="_Toc523351823"/>
      <w:r w:rsidRPr="008547A5">
        <w:rPr>
          <w:rFonts w:ascii="Times New Roman" w:hAnsi="Times New Roman" w:cs="Times New Roman"/>
          <w:b/>
          <w:color w:val="1F3864" w:themeColor="accent5" w:themeShade="80"/>
          <w:sz w:val="24"/>
          <w:szCs w:val="24"/>
          <w:lang w:val="mn-MN"/>
        </w:rPr>
        <w:lastRenderedPageBreak/>
        <w:t>II. БАЙГУУЛЛАГЫН БҮТЦИЙН ЭРСДЭЛ</w:t>
      </w:r>
      <w:bookmarkEnd w:id="5"/>
    </w:p>
    <w:p w:rsidR="00CC740E" w:rsidRPr="00FD3517" w:rsidRDefault="00A73864" w:rsidP="00CC740E">
      <w:pPr>
        <w:pStyle w:val="Heading2"/>
        <w:spacing w:after="240"/>
        <w:rPr>
          <w:rFonts w:ascii="Times New Roman" w:hAnsi="Times New Roman" w:cs="Times New Roman"/>
          <w:b/>
          <w:color w:val="002060"/>
          <w:sz w:val="24"/>
          <w:szCs w:val="24"/>
        </w:rPr>
      </w:pPr>
      <w:bookmarkStart w:id="6" w:name="_Toc523351824"/>
      <w:r w:rsidRPr="00FD3517">
        <w:rPr>
          <w:rFonts w:ascii="Times New Roman" w:hAnsi="Times New Roman" w:cs="Times New Roman"/>
          <w:b/>
          <w:color w:val="002060"/>
          <w:sz w:val="24"/>
          <w:szCs w:val="24"/>
        </w:rPr>
        <w:t>2.1 ҮНЭТ ЦААСНЫ КОМПАНИ</w:t>
      </w:r>
      <w:bookmarkEnd w:id="6"/>
    </w:p>
    <w:p w:rsidR="00EC38CC" w:rsidRPr="008547A5" w:rsidRDefault="00EC38C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Улаанбаатар хотын хэмжээнд нийт 54 үнэт цаасны компани үйл ажиллагаа явуулж байгаагаас үнэлгээнд 42 буюу 77.78% хувь нь хамрагдсан бөгөөд хамрагдалтын түвшинг дүүргээр авч үзвэл Баянгол дүүрэг 80 хувь, Баянзүрх дүүрэг 83.3 хувь, Сүхбаатар дүүрэг 83.3 хувь, Хан-уул дүүрэг 50 хувь, Чингэлтэй дүүрэг 70.59 хувь тус тус хамрагдалттай байна. Үлдсэн 3 дүүрэг буюу Сонгино Хайрхан, Багануур болон Налайх дүүргүүдэд одоогоор ҮЦК үйл ажиллагаа эрхэлдэггүй.</w:t>
      </w:r>
    </w:p>
    <w:p w:rsidR="00E410EA" w:rsidRPr="00AD452B" w:rsidRDefault="00A451E8" w:rsidP="005B4D16">
      <w:pPr>
        <w:contextualSpacing/>
        <w:jc w:val="both"/>
        <w:rPr>
          <w:rFonts w:ascii="Times New Roman" w:hAnsi="Times New Roman" w:cs="Times New Roman"/>
          <w:szCs w:val="24"/>
          <w:lang w:val="mn-MN"/>
        </w:rPr>
      </w:pPr>
      <w:bookmarkStart w:id="7" w:name="_Toc523282155"/>
      <w:r w:rsidRPr="00AD452B">
        <w:rPr>
          <w:rFonts w:ascii="Times New Roman" w:hAnsi="Times New Roman" w:cs="Times New Roman"/>
          <w:szCs w:val="24"/>
          <w:lang w:val="mn-MN"/>
        </w:rPr>
        <w:t xml:space="preserve">Хүснэгт </w:t>
      </w:r>
      <w:r w:rsidRPr="00AD452B">
        <w:rPr>
          <w:rFonts w:ascii="Times New Roman" w:hAnsi="Times New Roman" w:cs="Times New Roman"/>
          <w:szCs w:val="24"/>
          <w:lang w:val="mn-MN"/>
        </w:rPr>
        <w:fldChar w:fldCharType="begin"/>
      </w:r>
      <w:r w:rsidRPr="00AD452B">
        <w:rPr>
          <w:rFonts w:ascii="Times New Roman" w:hAnsi="Times New Roman" w:cs="Times New Roman"/>
          <w:szCs w:val="24"/>
          <w:lang w:val="mn-MN"/>
        </w:rPr>
        <w:instrText xml:space="preserve"> SEQ Хүснэгт \* ARABIC </w:instrText>
      </w:r>
      <w:r w:rsidRPr="00AD452B">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w:t>
      </w:r>
      <w:r w:rsidRPr="00AD452B">
        <w:rPr>
          <w:rFonts w:ascii="Times New Roman" w:hAnsi="Times New Roman" w:cs="Times New Roman"/>
          <w:szCs w:val="24"/>
          <w:lang w:val="mn-MN"/>
        </w:rPr>
        <w:fldChar w:fldCharType="end"/>
      </w:r>
      <w:r w:rsidRPr="00AD452B">
        <w:rPr>
          <w:rFonts w:ascii="Times New Roman" w:hAnsi="Times New Roman" w:cs="Times New Roman"/>
          <w:szCs w:val="24"/>
          <w:lang w:val="mn-MN"/>
        </w:rPr>
        <w:t>. ҮЦК-уудын үнэлгээнд хамрагдалтын түвшин</w:t>
      </w:r>
      <w:bookmarkEnd w:id="7"/>
    </w:p>
    <w:tbl>
      <w:tblPr>
        <w:tblStyle w:val="TableGrid"/>
        <w:tblW w:w="9348" w:type="dxa"/>
        <w:tblLook w:val="04A0" w:firstRow="1" w:lastRow="0" w:firstColumn="1" w:lastColumn="0" w:noHBand="0" w:noVBand="1"/>
      </w:tblPr>
      <w:tblGrid>
        <w:gridCol w:w="3116"/>
        <w:gridCol w:w="3116"/>
        <w:gridCol w:w="3116"/>
      </w:tblGrid>
      <w:tr w:rsidR="00662172" w:rsidRPr="00AD452B" w:rsidTr="00B6516A">
        <w:tc>
          <w:tcPr>
            <w:tcW w:w="3116" w:type="dxa"/>
            <w:tcBorders>
              <w:top w:val="dotted" w:sz="4" w:space="0" w:color="auto"/>
              <w:left w:val="dotted" w:sz="4" w:space="0" w:color="auto"/>
              <w:bottom w:val="dotted" w:sz="4" w:space="0" w:color="auto"/>
              <w:right w:val="dotted" w:sz="4" w:space="0" w:color="auto"/>
            </w:tcBorders>
            <w:shd w:val="clear" w:color="auto" w:fill="1F3864" w:themeFill="accent5" w:themeFillShade="80"/>
            <w:vAlign w:val="bottom"/>
          </w:tcPr>
          <w:p w:rsidR="00662172" w:rsidRPr="00AD452B" w:rsidRDefault="00662172" w:rsidP="00662172">
            <w:pPr>
              <w:contextualSpacing/>
              <w:jc w:val="center"/>
              <w:rPr>
                <w:rFonts w:ascii="Times New Roman" w:hAnsi="Times New Roman" w:cs="Times New Roman"/>
                <w:b/>
                <w:szCs w:val="24"/>
              </w:rPr>
            </w:pPr>
            <w:r w:rsidRPr="00AD452B">
              <w:rPr>
                <w:rFonts w:ascii="Times New Roman" w:hAnsi="Times New Roman" w:cs="Times New Roman"/>
                <w:b/>
                <w:szCs w:val="24"/>
              </w:rPr>
              <w:t>Дүүрэг</w:t>
            </w:r>
          </w:p>
        </w:tc>
        <w:tc>
          <w:tcPr>
            <w:tcW w:w="3116" w:type="dxa"/>
            <w:tcBorders>
              <w:top w:val="dotted" w:sz="4" w:space="0" w:color="auto"/>
              <w:left w:val="dotted" w:sz="4" w:space="0" w:color="auto"/>
              <w:bottom w:val="dotted" w:sz="4" w:space="0" w:color="auto"/>
              <w:right w:val="dotted" w:sz="4" w:space="0" w:color="auto"/>
            </w:tcBorders>
            <w:shd w:val="clear" w:color="auto" w:fill="1F3864" w:themeFill="accent5" w:themeFillShade="80"/>
            <w:vAlign w:val="center"/>
          </w:tcPr>
          <w:p w:rsidR="00662172" w:rsidRPr="00AD452B" w:rsidRDefault="00662172" w:rsidP="00662172">
            <w:pPr>
              <w:contextualSpacing/>
              <w:jc w:val="center"/>
              <w:rPr>
                <w:rFonts w:ascii="Times New Roman" w:hAnsi="Times New Roman" w:cs="Times New Roman"/>
                <w:b/>
                <w:szCs w:val="24"/>
              </w:rPr>
            </w:pPr>
            <w:r w:rsidRPr="00AD452B">
              <w:rPr>
                <w:rFonts w:ascii="Times New Roman" w:hAnsi="Times New Roman" w:cs="Times New Roman"/>
                <w:b/>
                <w:szCs w:val="24"/>
              </w:rPr>
              <w:t>ҮЦК-</w:t>
            </w:r>
            <w:r w:rsidRPr="00AD452B">
              <w:rPr>
                <w:rFonts w:ascii="Times New Roman" w:hAnsi="Times New Roman" w:cs="Times New Roman"/>
                <w:b/>
                <w:szCs w:val="24"/>
                <w:lang w:val="mn-MN"/>
              </w:rPr>
              <w:t>уу</w:t>
            </w:r>
            <w:r w:rsidRPr="00AD452B">
              <w:rPr>
                <w:rFonts w:ascii="Times New Roman" w:hAnsi="Times New Roman" w:cs="Times New Roman"/>
                <w:b/>
                <w:szCs w:val="24"/>
              </w:rPr>
              <w:t>дын тоо</w:t>
            </w:r>
          </w:p>
        </w:tc>
        <w:tc>
          <w:tcPr>
            <w:tcW w:w="3116" w:type="dxa"/>
            <w:tcBorders>
              <w:top w:val="dotted" w:sz="4" w:space="0" w:color="auto"/>
              <w:left w:val="dotted" w:sz="4" w:space="0" w:color="auto"/>
              <w:bottom w:val="dotted" w:sz="4" w:space="0" w:color="auto"/>
              <w:right w:val="dotted" w:sz="4" w:space="0" w:color="auto"/>
            </w:tcBorders>
            <w:shd w:val="clear" w:color="auto" w:fill="1F3864" w:themeFill="accent5" w:themeFillShade="80"/>
            <w:vAlign w:val="center"/>
          </w:tcPr>
          <w:p w:rsidR="00662172" w:rsidRPr="00AD452B" w:rsidRDefault="00662172" w:rsidP="00662172">
            <w:pPr>
              <w:contextualSpacing/>
              <w:jc w:val="center"/>
              <w:rPr>
                <w:rFonts w:ascii="Times New Roman" w:hAnsi="Times New Roman" w:cs="Times New Roman"/>
                <w:b/>
                <w:szCs w:val="24"/>
              </w:rPr>
            </w:pPr>
            <w:r w:rsidRPr="00AD452B">
              <w:rPr>
                <w:rFonts w:ascii="Times New Roman" w:hAnsi="Times New Roman" w:cs="Times New Roman"/>
                <w:b/>
                <w:szCs w:val="24"/>
              </w:rPr>
              <w:t>Хамрагдалтын түвшин</w:t>
            </w:r>
          </w:p>
        </w:tc>
      </w:tr>
      <w:tr w:rsidR="00662172" w:rsidRPr="00AD452B" w:rsidTr="00662172">
        <w:tc>
          <w:tcPr>
            <w:tcW w:w="3116" w:type="dxa"/>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62172" w:rsidRPr="00AD452B" w:rsidRDefault="00662172" w:rsidP="005B4D16">
            <w:pPr>
              <w:spacing w:line="276" w:lineRule="auto"/>
              <w:contextualSpacing/>
              <w:jc w:val="center"/>
              <w:rPr>
                <w:rFonts w:ascii="Times New Roman" w:hAnsi="Times New Roman" w:cs="Times New Roman"/>
                <w:szCs w:val="24"/>
                <w:lang w:val="mn-MN"/>
              </w:rPr>
            </w:pPr>
            <w:r w:rsidRPr="00AD452B">
              <w:rPr>
                <w:rFonts w:ascii="Times New Roman" w:hAnsi="Times New Roman" w:cs="Times New Roman"/>
                <w:szCs w:val="24"/>
                <w:lang w:val="mn-MN"/>
              </w:rPr>
              <w:t>Улаанбаатар хот</w:t>
            </w:r>
          </w:p>
        </w:tc>
        <w:tc>
          <w:tcPr>
            <w:tcW w:w="3116" w:type="dxa"/>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62172" w:rsidRPr="00AD452B" w:rsidRDefault="00662172" w:rsidP="00662172">
            <w:pPr>
              <w:contextualSpacing/>
              <w:jc w:val="center"/>
              <w:rPr>
                <w:rFonts w:ascii="Times New Roman" w:hAnsi="Times New Roman" w:cs="Times New Roman"/>
                <w:szCs w:val="24"/>
                <w:lang w:val="mn-MN"/>
              </w:rPr>
            </w:pPr>
            <w:r w:rsidRPr="00AD452B">
              <w:rPr>
                <w:rFonts w:ascii="Times New Roman" w:hAnsi="Times New Roman" w:cs="Times New Roman"/>
                <w:szCs w:val="24"/>
                <w:lang w:val="mn-MN"/>
              </w:rPr>
              <w:t>42</w:t>
            </w:r>
          </w:p>
        </w:tc>
        <w:tc>
          <w:tcPr>
            <w:tcW w:w="3116" w:type="dxa"/>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62172" w:rsidRPr="00AD452B" w:rsidRDefault="00662172" w:rsidP="00662172">
            <w:pPr>
              <w:contextualSpacing/>
              <w:jc w:val="center"/>
              <w:rPr>
                <w:rFonts w:ascii="Times New Roman" w:hAnsi="Times New Roman" w:cs="Times New Roman"/>
                <w:szCs w:val="24"/>
                <w:lang w:val="mn-MN"/>
              </w:rPr>
            </w:pPr>
            <w:r w:rsidRPr="00AD452B">
              <w:rPr>
                <w:rFonts w:ascii="Times New Roman" w:hAnsi="Times New Roman" w:cs="Times New Roman"/>
                <w:szCs w:val="24"/>
                <w:lang w:val="mn-MN"/>
              </w:rPr>
              <w:t>77.78%</w:t>
            </w:r>
          </w:p>
        </w:tc>
      </w:tr>
      <w:tr w:rsidR="00662172" w:rsidRPr="00AD452B" w:rsidTr="002152D0">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Баянгол</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4</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80%</w:t>
            </w:r>
          </w:p>
        </w:tc>
      </w:tr>
      <w:tr w:rsidR="00662172" w:rsidRPr="00AD452B" w:rsidTr="002152D0">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Баянзүрх</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5</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83.3%</w:t>
            </w:r>
          </w:p>
        </w:tc>
      </w:tr>
      <w:tr w:rsidR="00662172" w:rsidRPr="00AD452B" w:rsidTr="002152D0">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Сүхбаатар</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20</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83.3%</w:t>
            </w:r>
          </w:p>
        </w:tc>
      </w:tr>
      <w:tr w:rsidR="00662172" w:rsidRPr="00AD452B" w:rsidTr="002152D0">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Хан-Уул</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1</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50%</w:t>
            </w:r>
          </w:p>
        </w:tc>
      </w:tr>
      <w:tr w:rsidR="00662172" w:rsidRPr="00AD452B" w:rsidTr="002152D0">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Чингэлтэй</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12</w:t>
            </w:r>
          </w:p>
        </w:tc>
        <w:tc>
          <w:tcPr>
            <w:tcW w:w="3116" w:type="dxa"/>
            <w:tcBorders>
              <w:top w:val="dotted" w:sz="4" w:space="0" w:color="auto"/>
              <w:left w:val="dotted" w:sz="4" w:space="0" w:color="auto"/>
              <w:bottom w:val="dotted" w:sz="4" w:space="0" w:color="auto"/>
              <w:right w:val="dotted" w:sz="4" w:space="0" w:color="auto"/>
            </w:tcBorders>
            <w:vAlign w:val="center"/>
          </w:tcPr>
          <w:p w:rsidR="00662172" w:rsidRPr="00AD452B" w:rsidRDefault="00662172" w:rsidP="00662172">
            <w:pPr>
              <w:contextualSpacing/>
              <w:jc w:val="center"/>
              <w:rPr>
                <w:rFonts w:ascii="Times New Roman" w:hAnsi="Times New Roman" w:cs="Times New Roman"/>
                <w:szCs w:val="24"/>
              </w:rPr>
            </w:pPr>
            <w:r w:rsidRPr="00AD452B">
              <w:rPr>
                <w:rFonts w:ascii="Times New Roman" w:hAnsi="Times New Roman" w:cs="Times New Roman"/>
                <w:szCs w:val="24"/>
              </w:rPr>
              <w:t>70.59%</w:t>
            </w:r>
          </w:p>
        </w:tc>
      </w:tr>
    </w:tbl>
    <w:p w:rsidR="00EC38CC" w:rsidRPr="008547A5" w:rsidRDefault="00EC38CC" w:rsidP="005B4D16">
      <w:pPr>
        <w:spacing w:after="0"/>
        <w:jc w:val="both"/>
        <w:rPr>
          <w:rFonts w:ascii="Times New Roman" w:hAnsi="Times New Roman" w:cs="Times New Roman"/>
          <w:sz w:val="24"/>
          <w:szCs w:val="24"/>
          <w:lang w:val="mn-MN"/>
        </w:rPr>
      </w:pPr>
    </w:p>
    <w:p w:rsidR="00EC38CC" w:rsidRPr="008547A5" w:rsidRDefault="00EC38CC" w:rsidP="005B4D16">
      <w:pPr>
        <w:spacing w:after="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үнэт цаасны компаниудыг эрхэлдэг үйл ажиллагааны төрлөөр нь ангилан харвал нийт 42 ҮЦК үнэлгээнд хамрагдсанаас 42 нь брокерын, 36 нь дилерийн, 19 нь андерайтерийн, 12 нь хөрөнгө оруулалтын зөвлөхийн үйл ажиллагаа эрхлэх эрхтэйгээр тус тус тухайн ажил үйлчилгээг дагнан болон хавсран эрхэлж байна.</w:t>
      </w:r>
    </w:p>
    <w:p w:rsidR="00E410EA" w:rsidRPr="008547A5" w:rsidRDefault="00E410EA" w:rsidP="005B4D16">
      <w:pPr>
        <w:spacing w:after="0"/>
        <w:jc w:val="both"/>
        <w:rPr>
          <w:rFonts w:ascii="Times New Roman" w:hAnsi="Times New Roman" w:cs="Times New Roman"/>
          <w:sz w:val="24"/>
          <w:szCs w:val="24"/>
          <w:lang w:val="mn-MN"/>
        </w:rPr>
      </w:pPr>
    </w:p>
    <w:p w:rsidR="00E410EA" w:rsidRPr="00AD452B" w:rsidRDefault="00A451E8" w:rsidP="00AD452B">
      <w:pPr>
        <w:contextualSpacing/>
        <w:jc w:val="both"/>
        <w:rPr>
          <w:rFonts w:ascii="Times New Roman" w:hAnsi="Times New Roman" w:cs="Times New Roman"/>
          <w:szCs w:val="24"/>
          <w:lang w:val="mn-MN"/>
        </w:rPr>
      </w:pPr>
      <w:bookmarkStart w:id="8" w:name="_Toc523282156"/>
      <w:r w:rsidRPr="00AD452B">
        <w:rPr>
          <w:rFonts w:ascii="Times New Roman" w:hAnsi="Times New Roman" w:cs="Times New Roman"/>
          <w:szCs w:val="24"/>
          <w:lang w:val="mn-MN"/>
        </w:rPr>
        <w:t xml:space="preserve">Хүснэгт </w:t>
      </w:r>
      <w:r w:rsidRPr="00AD452B">
        <w:rPr>
          <w:rFonts w:ascii="Times New Roman" w:hAnsi="Times New Roman" w:cs="Times New Roman"/>
          <w:szCs w:val="24"/>
          <w:lang w:val="mn-MN"/>
        </w:rPr>
        <w:fldChar w:fldCharType="begin"/>
      </w:r>
      <w:r w:rsidRPr="00AD452B">
        <w:rPr>
          <w:rFonts w:ascii="Times New Roman" w:hAnsi="Times New Roman" w:cs="Times New Roman"/>
          <w:szCs w:val="24"/>
          <w:lang w:val="mn-MN"/>
        </w:rPr>
        <w:instrText xml:space="preserve"> SEQ Хүснэгт \* ARABIC </w:instrText>
      </w:r>
      <w:r w:rsidRPr="00AD452B">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w:t>
      </w:r>
      <w:r w:rsidRPr="00AD452B">
        <w:rPr>
          <w:rFonts w:ascii="Times New Roman" w:hAnsi="Times New Roman" w:cs="Times New Roman"/>
          <w:szCs w:val="24"/>
          <w:lang w:val="mn-MN"/>
        </w:rPr>
        <w:fldChar w:fldCharType="end"/>
      </w:r>
      <w:r w:rsidRPr="00AD452B">
        <w:rPr>
          <w:rFonts w:ascii="Times New Roman" w:hAnsi="Times New Roman" w:cs="Times New Roman"/>
          <w:szCs w:val="24"/>
          <w:lang w:val="mn-MN"/>
        </w:rPr>
        <w:t>. ҮЦК үйл ажиллагааны төрлөөр</w:t>
      </w:r>
      <w:bookmarkEnd w:id="8"/>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8"/>
        <w:gridCol w:w="8321"/>
        <w:gridCol w:w="461"/>
      </w:tblGrid>
      <w:tr w:rsidR="00EC38CC" w:rsidRPr="00AD452B" w:rsidTr="00724C3B">
        <w:trPr>
          <w:jc w:val="center"/>
        </w:trPr>
        <w:tc>
          <w:tcPr>
            <w:tcW w:w="8895" w:type="dxa"/>
            <w:gridSpan w:val="2"/>
            <w:shd w:val="clear" w:color="auto" w:fill="1F3864" w:themeFill="accent5" w:themeFillShade="80"/>
          </w:tcPr>
          <w:p w:rsidR="00EC38CC" w:rsidRPr="00AD452B" w:rsidRDefault="00EC38CC" w:rsidP="002152D0">
            <w:pPr>
              <w:spacing w:after="0" w:line="276" w:lineRule="auto"/>
              <w:jc w:val="center"/>
              <w:rPr>
                <w:rFonts w:ascii="Times New Roman" w:hAnsi="Times New Roman" w:cs="Times New Roman"/>
                <w:b/>
                <w:szCs w:val="24"/>
                <w:lang w:val="mn-MN"/>
              </w:rPr>
            </w:pPr>
            <w:r w:rsidRPr="00AD452B">
              <w:rPr>
                <w:rFonts w:ascii="Times New Roman" w:hAnsi="Times New Roman" w:cs="Times New Roman"/>
                <w:b/>
                <w:szCs w:val="24"/>
                <w:lang w:val="mn-MN"/>
              </w:rPr>
              <w:t>Мэргэжлийн оролцогчид</w:t>
            </w:r>
          </w:p>
        </w:tc>
        <w:tc>
          <w:tcPr>
            <w:tcW w:w="461" w:type="dxa"/>
            <w:shd w:val="clear" w:color="auto" w:fill="1F3864" w:themeFill="accent5" w:themeFillShade="80"/>
            <w:vAlign w:val="center"/>
          </w:tcPr>
          <w:p w:rsidR="00EC38CC" w:rsidRPr="00AD452B" w:rsidRDefault="00EC38CC" w:rsidP="002152D0">
            <w:pPr>
              <w:spacing w:after="0" w:line="276" w:lineRule="auto"/>
              <w:jc w:val="center"/>
              <w:rPr>
                <w:rFonts w:ascii="Times New Roman" w:hAnsi="Times New Roman" w:cs="Times New Roman"/>
                <w:b/>
                <w:szCs w:val="24"/>
                <w:lang w:val="mn-MN"/>
              </w:rPr>
            </w:pPr>
            <w:r w:rsidRPr="00AD452B">
              <w:rPr>
                <w:rFonts w:ascii="Times New Roman" w:hAnsi="Times New Roman" w:cs="Times New Roman"/>
                <w:b/>
                <w:szCs w:val="24"/>
                <w:lang w:val="mn-MN"/>
              </w:rPr>
              <w:t>42</w:t>
            </w:r>
          </w:p>
        </w:tc>
      </w:tr>
      <w:tr w:rsidR="00EC38CC" w:rsidRPr="00AD452B" w:rsidTr="00724C3B">
        <w:trPr>
          <w:jc w:val="center"/>
        </w:trPr>
        <w:tc>
          <w:tcPr>
            <w:tcW w:w="568" w:type="dxa"/>
          </w:tcPr>
          <w:p w:rsidR="00EC38CC" w:rsidRPr="00AD452B" w:rsidRDefault="00EC38CC" w:rsidP="002152D0">
            <w:pPr>
              <w:spacing w:after="0" w:line="240" w:lineRule="auto"/>
              <w:jc w:val="center"/>
              <w:rPr>
                <w:rFonts w:ascii="Times New Roman" w:hAnsi="Times New Roman" w:cs="Times New Roman"/>
                <w:szCs w:val="24"/>
              </w:rPr>
            </w:pPr>
            <w:r w:rsidRPr="00AD452B">
              <w:rPr>
                <w:rFonts w:ascii="Times New Roman" w:hAnsi="Times New Roman" w:cs="Times New Roman"/>
                <w:szCs w:val="24"/>
              </w:rPr>
              <w:t>1</w:t>
            </w:r>
          </w:p>
        </w:tc>
        <w:tc>
          <w:tcPr>
            <w:tcW w:w="8327" w:type="dxa"/>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Брокер</w:t>
            </w:r>
          </w:p>
        </w:tc>
        <w:tc>
          <w:tcPr>
            <w:tcW w:w="461" w:type="dxa"/>
            <w:vAlign w:val="center"/>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42</w:t>
            </w:r>
          </w:p>
        </w:tc>
      </w:tr>
      <w:tr w:rsidR="00EC38CC" w:rsidRPr="00AD452B" w:rsidTr="00724C3B">
        <w:trPr>
          <w:jc w:val="center"/>
        </w:trPr>
        <w:tc>
          <w:tcPr>
            <w:tcW w:w="568" w:type="dxa"/>
          </w:tcPr>
          <w:p w:rsidR="00EC38CC" w:rsidRPr="00AD452B" w:rsidRDefault="00EC38CC" w:rsidP="002152D0">
            <w:pPr>
              <w:spacing w:after="0" w:line="240" w:lineRule="auto"/>
              <w:jc w:val="center"/>
              <w:rPr>
                <w:rFonts w:ascii="Times New Roman" w:hAnsi="Times New Roman" w:cs="Times New Roman"/>
                <w:szCs w:val="24"/>
              </w:rPr>
            </w:pPr>
            <w:r w:rsidRPr="00AD452B">
              <w:rPr>
                <w:rFonts w:ascii="Times New Roman" w:hAnsi="Times New Roman" w:cs="Times New Roman"/>
                <w:szCs w:val="24"/>
              </w:rPr>
              <w:t>2</w:t>
            </w:r>
          </w:p>
        </w:tc>
        <w:tc>
          <w:tcPr>
            <w:tcW w:w="8327" w:type="dxa"/>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Дилер</w:t>
            </w:r>
          </w:p>
        </w:tc>
        <w:tc>
          <w:tcPr>
            <w:tcW w:w="461" w:type="dxa"/>
            <w:vAlign w:val="center"/>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36</w:t>
            </w:r>
          </w:p>
        </w:tc>
      </w:tr>
      <w:tr w:rsidR="00EC38CC" w:rsidRPr="00AD452B" w:rsidTr="00724C3B">
        <w:trPr>
          <w:jc w:val="center"/>
        </w:trPr>
        <w:tc>
          <w:tcPr>
            <w:tcW w:w="568" w:type="dxa"/>
          </w:tcPr>
          <w:p w:rsidR="00EC38CC" w:rsidRPr="00AD452B" w:rsidRDefault="00EC38CC" w:rsidP="002152D0">
            <w:pPr>
              <w:spacing w:after="0" w:line="240" w:lineRule="auto"/>
              <w:jc w:val="center"/>
              <w:rPr>
                <w:rFonts w:ascii="Times New Roman" w:hAnsi="Times New Roman" w:cs="Times New Roman"/>
                <w:szCs w:val="24"/>
              </w:rPr>
            </w:pPr>
            <w:r w:rsidRPr="00AD452B">
              <w:rPr>
                <w:rFonts w:ascii="Times New Roman" w:hAnsi="Times New Roman" w:cs="Times New Roman"/>
                <w:szCs w:val="24"/>
              </w:rPr>
              <w:t>3</w:t>
            </w:r>
          </w:p>
        </w:tc>
        <w:tc>
          <w:tcPr>
            <w:tcW w:w="8327" w:type="dxa"/>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Андерайтер</w:t>
            </w:r>
          </w:p>
        </w:tc>
        <w:tc>
          <w:tcPr>
            <w:tcW w:w="461" w:type="dxa"/>
            <w:vAlign w:val="center"/>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19</w:t>
            </w:r>
          </w:p>
        </w:tc>
      </w:tr>
      <w:tr w:rsidR="00EC38CC" w:rsidRPr="00AD452B" w:rsidTr="00724C3B">
        <w:trPr>
          <w:jc w:val="center"/>
        </w:trPr>
        <w:tc>
          <w:tcPr>
            <w:tcW w:w="568" w:type="dxa"/>
          </w:tcPr>
          <w:p w:rsidR="00EC38CC" w:rsidRPr="00AD452B" w:rsidRDefault="00EC38CC" w:rsidP="002152D0">
            <w:pPr>
              <w:spacing w:after="0" w:line="240" w:lineRule="auto"/>
              <w:jc w:val="center"/>
              <w:rPr>
                <w:rFonts w:ascii="Times New Roman" w:hAnsi="Times New Roman" w:cs="Times New Roman"/>
                <w:szCs w:val="24"/>
              </w:rPr>
            </w:pPr>
            <w:r w:rsidRPr="00AD452B">
              <w:rPr>
                <w:rFonts w:ascii="Times New Roman" w:hAnsi="Times New Roman" w:cs="Times New Roman"/>
                <w:szCs w:val="24"/>
              </w:rPr>
              <w:t>4</w:t>
            </w:r>
          </w:p>
        </w:tc>
        <w:tc>
          <w:tcPr>
            <w:tcW w:w="8327" w:type="dxa"/>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Хөрөнгө оруулалтын зөвлөх</w:t>
            </w:r>
          </w:p>
        </w:tc>
        <w:tc>
          <w:tcPr>
            <w:tcW w:w="461" w:type="dxa"/>
            <w:vAlign w:val="center"/>
          </w:tcPr>
          <w:p w:rsidR="00EC38CC" w:rsidRPr="00AD452B" w:rsidRDefault="00EC38CC" w:rsidP="002152D0">
            <w:pPr>
              <w:spacing w:after="0" w:line="240" w:lineRule="auto"/>
              <w:rPr>
                <w:rFonts w:ascii="Times New Roman" w:hAnsi="Times New Roman" w:cs="Times New Roman"/>
                <w:szCs w:val="24"/>
              </w:rPr>
            </w:pPr>
            <w:r w:rsidRPr="00AD452B">
              <w:rPr>
                <w:rFonts w:ascii="Times New Roman" w:hAnsi="Times New Roman" w:cs="Times New Roman"/>
                <w:szCs w:val="24"/>
              </w:rPr>
              <w:t>12</w:t>
            </w:r>
          </w:p>
        </w:tc>
      </w:tr>
    </w:tbl>
    <w:p w:rsidR="002152D0" w:rsidRPr="008547A5" w:rsidRDefault="00EC38CC" w:rsidP="00AD452B">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Олон улсын валютын сангийн зөвлөхүүдийн боловсруулсан аргачлалын дагуу санхүүгийн байгууллагын бүтцийн эрсдэлийг үнэлэхдээ тухайн байгууллагын хэмжээ, эзэмшлийн хэлбэр, үйл ажиллагаа явуулсан жилийг нь харгалзан үздэг байна.  Уг бүлэгт байгу</w:t>
      </w:r>
      <w:r w:rsidR="00FD3517">
        <w:rPr>
          <w:rFonts w:ascii="Times New Roman" w:hAnsi="Times New Roman" w:cs="Times New Roman"/>
          <w:sz w:val="24"/>
          <w:szCs w:val="24"/>
          <w:lang w:val="mn-MN"/>
        </w:rPr>
        <w:t>у</w:t>
      </w:r>
      <w:r w:rsidRPr="008547A5">
        <w:rPr>
          <w:rFonts w:ascii="Times New Roman" w:hAnsi="Times New Roman" w:cs="Times New Roman"/>
          <w:sz w:val="24"/>
          <w:szCs w:val="24"/>
          <w:lang w:val="mn-MN"/>
        </w:rPr>
        <w:t>ллагын эзэмшлийн хэлбэрийн оронд үйл ажиллагааны чиглэлийг сонгон эрсдэлийг үнэлсэн болно.</w:t>
      </w:r>
      <w:bookmarkStart w:id="9" w:name="_Toc522823748"/>
    </w:p>
    <w:p w:rsidR="004D462A" w:rsidRPr="00FD3517" w:rsidRDefault="00EC38CC" w:rsidP="00EA00E1">
      <w:pPr>
        <w:jc w:val="both"/>
        <w:rPr>
          <w:rFonts w:ascii="Times New Roman" w:hAnsi="Times New Roman" w:cs="Times New Roman"/>
          <w:b/>
          <w:color w:val="002060"/>
          <w:sz w:val="24"/>
          <w:szCs w:val="24"/>
        </w:rPr>
      </w:pPr>
      <w:r w:rsidRPr="00FD3517">
        <w:rPr>
          <w:rFonts w:ascii="Times New Roman" w:hAnsi="Times New Roman" w:cs="Times New Roman"/>
          <w:b/>
          <w:color w:val="002060"/>
          <w:sz w:val="24"/>
          <w:szCs w:val="24"/>
        </w:rPr>
        <w:t>Байгууллагын хэмжээ</w:t>
      </w:r>
      <w:bookmarkEnd w:id="9"/>
    </w:p>
    <w:p w:rsidR="00EC38CC" w:rsidRDefault="00EC38CC" w:rsidP="00EA00E1">
      <w:pPr>
        <w:jc w:val="both"/>
        <w:rPr>
          <w:rFonts w:ascii="Times New Roman" w:hAnsi="Times New Roman" w:cs="Times New Roman"/>
          <w:sz w:val="24"/>
          <w:szCs w:val="24"/>
        </w:rPr>
      </w:pPr>
      <w:r w:rsidRPr="008547A5">
        <w:rPr>
          <w:rFonts w:ascii="Times New Roman" w:hAnsi="Times New Roman" w:cs="Times New Roman"/>
          <w:sz w:val="24"/>
          <w:szCs w:val="24"/>
          <w:lang w:val="mn-MN"/>
        </w:rPr>
        <w:t>Үнэт цаасны компаниудын хэмжээг илэрхийлэх хувьсагчаар нийт хөрөнгийн хэмжээг авсан бөгөөд тухайн байгууллагын хөрөнгийн хэмжээ их, үйл ажиллагааны цар хүрээ том байх тусам эрсдэлд өртөх магадлал өснө гэсэн таамаглалд суурилан байгууллагуудыг 1-5 хүртэлх оноогоор дүгнэсэн.</w:t>
      </w:r>
      <w:r w:rsidRPr="008547A5">
        <w:rPr>
          <w:rFonts w:ascii="Times New Roman" w:hAnsi="Times New Roman" w:cs="Times New Roman"/>
          <w:sz w:val="24"/>
          <w:szCs w:val="24"/>
        </w:rPr>
        <w:t xml:space="preserve"> </w:t>
      </w:r>
    </w:p>
    <w:p w:rsidR="00FD3517" w:rsidRDefault="00FD3517" w:rsidP="00EA00E1">
      <w:pPr>
        <w:jc w:val="both"/>
        <w:rPr>
          <w:rFonts w:ascii="Times New Roman" w:hAnsi="Times New Roman" w:cs="Times New Roman"/>
          <w:sz w:val="24"/>
          <w:szCs w:val="24"/>
        </w:rPr>
      </w:pPr>
    </w:p>
    <w:p w:rsidR="00FD3517" w:rsidRPr="008547A5" w:rsidRDefault="00FD3517" w:rsidP="00EA00E1">
      <w:pPr>
        <w:jc w:val="both"/>
        <w:rPr>
          <w:rFonts w:ascii="Times New Roman" w:hAnsi="Times New Roman" w:cs="Times New Roman"/>
          <w:color w:val="002060"/>
          <w:sz w:val="24"/>
          <w:szCs w:val="24"/>
        </w:rPr>
      </w:pPr>
    </w:p>
    <w:p w:rsidR="00EC38CC" w:rsidRPr="00FD3517" w:rsidRDefault="00A451E8" w:rsidP="005B4D16">
      <w:pPr>
        <w:contextualSpacing/>
        <w:jc w:val="both"/>
        <w:rPr>
          <w:rFonts w:ascii="Times New Roman" w:hAnsi="Times New Roman" w:cs="Times New Roman"/>
          <w:szCs w:val="24"/>
          <w:lang w:val="mn-MN"/>
        </w:rPr>
      </w:pPr>
      <w:bookmarkStart w:id="10" w:name="_Toc523282157"/>
      <w:r w:rsidRPr="00FD3517">
        <w:rPr>
          <w:rFonts w:ascii="Times New Roman" w:hAnsi="Times New Roman" w:cs="Times New Roman"/>
          <w:szCs w:val="24"/>
          <w:lang w:val="mn-MN"/>
        </w:rPr>
        <w:lastRenderedPageBreak/>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ҮЦК-уудын эрсдэлийн түвшин, хөрөнгийн хэмжээгээр</w:t>
      </w:r>
      <w:bookmarkEnd w:id="10"/>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47"/>
        <w:gridCol w:w="3094"/>
        <w:gridCol w:w="2409"/>
      </w:tblGrid>
      <w:tr w:rsidR="00EC38CC" w:rsidRPr="00FD3517" w:rsidTr="00724C3B">
        <w:trPr>
          <w:cantSplit/>
          <w:jc w:val="center"/>
        </w:trPr>
        <w:tc>
          <w:tcPr>
            <w:tcW w:w="3847"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Хөрөнгийн хэмжээ</w:t>
            </w:r>
          </w:p>
        </w:tc>
        <w:tc>
          <w:tcPr>
            <w:tcW w:w="3094"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409"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Эзлэх хувь</w:t>
            </w:r>
          </w:p>
        </w:tc>
      </w:tr>
      <w:tr w:rsidR="00EC38CC" w:rsidRPr="00FD3517" w:rsidTr="00724C3B">
        <w:trPr>
          <w:cantSplit/>
          <w:jc w:val="center"/>
        </w:trPr>
        <w:tc>
          <w:tcPr>
            <w:tcW w:w="384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30-200 сая</w:t>
            </w:r>
          </w:p>
        </w:tc>
        <w:tc>
          <w:tcPr>
            <w:tcW w:w="3094"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w:t>
            </w:r>
          </w:p>
        </w:tc>
        <w:tc>
          <w:tcPr>
            <w:tcW w:w="2409"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31.0%</w:t>
            </w:r>
          </w:p>
        </w:tc>
      </w:tr>
      <w:tr w:rsidR="00EC38CC" w:rsidRPr="00FD3517" w:rsidTr="00724C3B">
        <w:trPr>
          <w:cantSplit/>
          <w:jc w:val="center"/>
        </w:trPr>
        <w:tc>
          <w:tcPr>
            <w:tcW w:w="384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200-300 сая</w:t>
            </w:r>
          </w:p>
        </w:tc>
        <w:tc>
          <w:tcPr>
            <w:tcW w:w="3094"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w:t>
            </w:r>
          </w:p>
        </w:tc>
        <w:tc>
          <w:tcPr>
            <w:tcW w:w="2409"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14.3%</w:t>
            </w:r>
          </w:p>
        </w:tc>
      </w:tr>
      <w:tr w:rsidR="00EC38CC" w:rsidRPr="00FD3517" w:rsidTr="00724C3B">
        <w:trPr>
          <w:cantSplit/>
          <w:jc w:val="center"/>
        </w:trPr>
        <w:tc>
          <w:tcPr>
            <w:tcW w:w="384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300 саяас 1.2 тэрбум</w:t>
            </w:r>
          </w:p>
        </w:tc>
        <w:tc>
          <w:tcPr>
            <w:tcW w:w="3094"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w:t>
            </w:r>
          </w:p>
        </w:tc>
        <w:tc>
          <w:tcPr>
            <w:tcW w:w="2409"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33.3%</w:t>
            </w:r>
          </w:p>
        </w:tc>
      </w:tr>
      <w:tr w:rsidR="00EC38CC" w:rsidRPr="00FD3517" w:rsidTr="00724C3B">
        <w:trPr>
          <w:cantSplit/>
          <w:jc w:val="center"/>
        </w:trPr>
        <w:tc>
          <w:tcPr>
            <w:tcW w:w="384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1.2-1.3 тэрбум</w:t>
            </w:r>
          </w:p>
        </w:tc>
        <w:tc>
          <w:tcPr>
            <w:tcW w:w="3094"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w:t>
            </w:r>
          </w:p>
        </w:tc>
        <w:tc>
          <w:tcPr>
            <w:tcW w:w="2409"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w:t>
            </w:r>
          </w:p>
        </w:tc>
      </w:tr>
      <w:tr w:rsidR="00EC38CC" w:rsidRPr="00FD3517" w:rsidTr="003E5D06">
        <w:trPr>
          <w:cantSplit/>
          <w:trHeight w:val="75"/>
          <w:jc w:val="center"/>
        </w:trPr>
        <w:tc>
          <w:tcPr>
            <w:tcW w:w="384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1.3 тэрбумаас дээш</w:t>
            </w:r>
          </w:p>
        </w:tc>
        <w:tc>
          <w:tcPr>
            <w:tcW w:w="3094"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5</w:t>
            </w:r>
          </w:p>
        </w:tc>
        <w:tc>
          <w:tcPr>
            <w:tcW w:w="2409"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21.4%</w:t>
            </w:r>
          </w:p>
        </w:tc>
      </w:tr>
    </w:tbl>
    <w:p w:rsidR="00EC38CC" w:rsidRPr="008547A5" w:rsidRDefault="00EC38CC" w:rsidP="00FD3517">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Үнэт цаасны зах зээлийн зохицуулалттай зарим үйл ажиллагаа эрхлэх этгээдийн хувь нийлүүлсэн хөрөнгийн доод хэмжээг тогтоох тухай Санхүүгийн зохицуулах хорооны тогтоолд хөрөнгө оруулалтын зөвлөхийн, үнэт цаасны брокерын, үнэт цаасны дилерийн болон андерайтерийн үйл ажиллагаа эрхлэхэд тус тус 30 сая, 100 сая, 200 сая болон 1 тэрбум төгрөгийн хувь нийлүүлсэн хөрөнгөтэй байхыг заасан байдаг. Эдгээр үйл ажиллагааг хавсран эрхлэх бол хувь нийлүүлсэн хөрөнгийн хэмжээг хооронд нь нэмж тооцдог. Үнэт цаасны компани х</w:t>
      </w:r>
      <w:r w:rsidR="00FD3517">
        <w:rPr>
          <w:rFonts w:ascii="Times New Roman" w:hAnsi="Times New Roman" w:cs="Times New Roman"/>
          <w:sz w:val="24"/>
          <w:szCs w:val="24"/>
          <w:lang w:val="mn-MN"/>
        </w:rPr>
        <w:t>амгийн багадаа 30 сая төгрөг</w:t>
      </w:r>
      <w:r w:rsidRPr="008547A5">
        <w:rPr>
          <w:rFonts w:ascii="Times New Roman" w:hAnsi="Times New Roman" w:cs="Times New Roman"/>
          <w:sz w:val="24"/>
          <w:szCs w:val="24"/>
          <w:lang w:val="mn-MN"/>
        </w:rPr>
        <w:t>ий</w:t>
      </w:r>
      <w:r w:rsidR="00FD3517">
        <w:rPr>
          <w:rFonts w:ascii="Times New Roman" w:hAnsi="Times New Roman" w:cs="Times New Roman"/>
          <w:sz w:val="24"/>
          <w:szCs w:val="24"/>
          <w:lang w:val="mn-MN"/>
        </w:rPr>
        <w:t>н</w:t>
      </w:r>
      <w:r w:rsidRPr="008547A5">
        <w:rPr>
          <w:rFonts w:ascii="Times New Roman" w:hAnsi="Times New Roman" w:cs="Times New Roman"/>
          <w:sz w:val="24"/>
          <w:szCs w:val="24"/>
          <w:lang w:val="mn-MN"/>
        </w:rPr>
        <w:t xml:space="preserve"> хувь нийлүүлсэн хөрөнгийн хэмжээг бүрдүүлэн хөрөнгө оруулалтын зөвлөхийн үйл ажиллагаа эрхлэх эрхтэй болдог бөгөөд хамгийн доод хэмжээг 30 сая гэж тооцсон. Дилер болон андерайтерийн үйл ажиллагаа эрхлэхийн тулд заавал брокерын зөвшөөрөлтэй байдаг ба эдгээрт үндэслэн хөрөнгийн хэмжээний интервалыг тооцов. </w:t>
      </w:r>
    </w:p>
    <w:p w:rsidR="004D462A" w:rsidRPr="008547A5" w:rsidRDefault="00EC38CC" w:rsidP="004D462A">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үнэт цаасны компаниудын 31 хувь нь 30-200 сая, 14.3 хувь нь 200-300 сая төгрөг, 33.3 хувь нь 300 саяас 1.2 тэрбум төгрөг, 21.4 хувь нь 1.3 тэрбум төгрөгөөс дээш хөрөнгөтэй байгаа ба 1.2-1.3 тэрбум төгрөгийн хөрөнгөтэй үнэт цаасны компани байхгүй байна.</w:t>
      </w:r>
      <w:bookmarkStart w:id="11" w:name="_Toc522823749"/>
    </w:p>
    <w:p w:rsidR="00EC38CC" w:rsidRPr="00FD3517" w:rsidRDefault="00EC38CC" w:rsidP="004D462A">
      <w:pPr>
        <w:jc w:val="both"/>
        <w:rPr>
          <w:rFonts w:ascii="Times New Roman" w:hAnsi="Times New Roman" w:cs="Times New Roman"/>
          <w:b/>
          <w:color w:val="002060"/>
          <w:sz w:val="24"/>
          <w:szCs w:val="24"/>
          <w:lang w:val="mn-MN"/>
        </w:rPr>
      </w:pPr>
      <w:r w:rsidRPr="00FD3517">
        <w:rPr>
          <w:rFonts w:ascii="Times New Roman" w:hAnsi="Times New Roman" w:cs="Times New Roman"/>
          <w:b/>
          <w:color w:val="002060"/>
          <w:sz w:val="24"/>
          <w:szCs w:val="24"/>
        </w:rPr>
        <w:t>Үйл ажиллагааны чиглэл</w:t>
      </w:r>
      <w:bookmarkEnd w:id="11"/>
    </w:p>
    <w:p w:rsidR="00EC38CC" w:rsidRPr="008547A5" w:rsidRDefault="00EC38C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Үнэт цаасны компаниудын мөнгө угаах эрсдэлийг үнэлэхдээ үйл ажиллагааны чиглэлийг нь мөн харгалзан үзсэн бөгөөд хөрөнгө оруулалтын зөвлөхийн үйл ажиллагаа дангаар эрхэлдэг бол 1, брокерын эсхүл брокерын болон хөрөнгө оруулалтын зөвлөхийн үйл ажиллагааг хавсран эрхэлдэг бол 2, брокерын болон дилерийн эсхүл брокерийн, дилерийн, хөрөнгө оруулалтын зөвлөхийн үйл ажиллагааг хавсран эрхэлдэг бол 3, брокер болон андерайтерийн эсхүл брокерын, андерайтерийн, хөрөнгө оруулалтын зөвлөхийн үйл ажиллагааг хавсран эрхэлдэг бол 4, брокерын, дилерийн андерайтерийн эсхүл 4 үйл ажиллагааг бүгдийг хавсран эрхэлдэг бол 5 гэсэн үнэлгээг өгсөн.</w:t>
      </w:r>
    </w:p>
    <w:p w:rsidR="00EC38CC" w:rsidRPr="00FD3517" w:rsidRDefault="00A451E8" w:rsidP="005B4D16">
      <w:pPr>
        <w:contextualSpacing/>
        <w:jc w:val="both"/>
        <w:rPr>
          <w:rFonts w:ascii="Times New Roman" w:hAnsi="Times New Roman" w:cs="Times New Roman"/>
          <w:szCs w:val="24"/>
          <w:lang w:val="mn-MN"/>
        </w:rPr>
      </w:pPr>
      <w:bookmarkStart w:id="12" w:name="_Toc523282158"/>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ҮЦК-уудын эрсдэлийн түвшин, үйл ажиллагааны чиглэлээр</w:t>
      </w:r>
      <w:bookmarkEnd w:id="1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40"/>
        <w:gridCol w:w="1701"/>
        <w:gridCol w:w="2409"/>
      </w:tblGrid>
      <w:tr w:rsidR="00EC38CC" w:rsidRPr="00FD3517" w:rsidTr="00FD3517">
        <w:tc>
          <w:tcPr>
            <w:tcW w:w="5240" w:type="dxa"/>
            <w:shd w:val="clear" w:color="auto" w:fill="1F3864" w:themeFill="accent5" w:themeFillShade="80"/>
          </w:tcPr>
          <w:p w:rsidR="00EC38CC" w:rsidRPr="00FD3517" w:rsidRDefault="00EC38CC" w:rsidP="005B4D16">
            <w:pPr>
              <w:spacing w:after="0" w:line="240" w:lineRule="auto"/>
              <w:rPr>
                <w:rFonts w:ascii="Times New Roman" w:hAnsi="Times New Roman" w:cs="Times New Roman"/>
                <w:szCs w:val="24"/>
              </w:rPr>
            </w:pPr>
            <w:r w:rsidRPr="00FD3517">
              <w:rPr>
                <w:rFonts w:ascii="Times New Roman" w:hAnsi="Times New Roman" w:cs="Times New Roman"/>
                <w:szCs w:val="24"/>
              </w:rPr>
              <w:t>Үйл ажиллагааны чиглэл</w:t>
            </w:r>
          </w:p>
        </w:tc>
        <w:tc>
          <w:tcPr>
            <w:tcW w:w="1701" w:type="dxa"/>
            <w:shd w:val="clear" w:color="auto" w:fill="1F3864" w:themeFill="accent5" w:themeFillShade="80"/>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Эрсдэлийн тоо</w:t>
            </w:r>
          </w:p>
        </w:tc>
        <w:tc>
          <w:tcPr>
            <w:tcW w:w="2409" w:type="dxa"/>
            <w:shd w:val="clear" w:color="auto" w:fill="1F3864" w:themeFill="accent5" w:themeFillShade="80"/>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Эзлэх хувь</w:t>
            </w:r>
          </w:p>
        </w:tc>
      </w:tr>
      <w:tr w:rsidR="00EC38CC" w:rsidRPr="00FD3517" w:rsidTr="00FD3517">
        <w:tc>
          <w:tcPr>
            <w:tcW w:w="5240" w:type="dxa"/>
          </w:tcPr>
          <w:p w:rsidR="00EC38CC" w:rsidRPr="00FD3517" w:rsidRDefault="00EC38CC" w:rsidP="005B4D16">
            <w:pPr>
              <w:spacing w:after="0" w:line="240" w:lineRule="auto"/>
              <w:rPr>
                <w:rFonts w:ascii="Times New Roman" w:hAnsi="Times New Roman" w:cs="Times New Roman"/>
                <w:szCs w:val="24"/>
              </w:rPr>
            </w:pPr>
            <w:r w:rsidRPr="00FD3517">
              <w:rPr>
                <w:rFonts w:ascii="Times New Roman" w:hAnsi="Times New Roman" w:cs="Times New Roman"/>
                <w:szCs w:val="24"/>
              </w:rPr>
              <w:t>Хөрөнгө оруулалтын зөвлөх</w:t>
            </w:r>
          </w:p>
        </w:tc>
        <w:tc>
          <w:tcPr>
            <w:tcW w:w="1701"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w:t>
            </w:r>
          </w:p>
        </w:tc>
        <w:tc>
          <w:tcPr>
            <w:tcW w:w="2409"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w:t>
            </w:r>
          </w:p>
        </w:tc>
      </w:tr>
      <w:tr w:rsidR="00EC38CC" w:rsidRPr="00FD3517" w:rsidTr="00FD3517">
        <w:tc>
          <w:tcPr>
            <w:tcW w:w="5240" w:type="dxa"/>
          </w:tcPr>
          <w:p w:rsidR="00EC38CC" w:rsidRPr="00FD3517" w:rsidRDefault="00EC38CC" w:rsidP="005B4D16">
            <w:pPr>
              <w:spacing w:after="0" w:line="240" w:lineRule="auto"/>
              <w:rPr>
                <w:rFonts w:ascii="Times New Roman" w:hAnsi="Times New Roman" w:cs="Times New Roman"/>
                <w:szCs w:val="24"/>
              </w:rPr>
            </w:pPr>
            <w:r w:rsidRPr="00FD3517">
              <w:rPr>
                <w:rFonts w:ascii="Times New Roman" w:hAnsi="Times New Roman" w:cs="Times New Roman"/>
                <w:szCs w:val="24"/>
              </w:rPr>
              <w:t>Брокер (брокер, хөрөнгө оруулалтын зөвлөх)</w:t>
            </w:r>
          </w:p>
        </w:tc>
        <w:tc>
          <w:tcPr>
            <w:tcW w:w="1701" w:type="dxa"/>
            <w:vAlign w:val="center"/>
          </w:tcPr>
          <w:p w:rsidR="00EC38CC" w:rsidRPr="00FD3517" w:rsidRDefault="00EC38CC" w:rsidP="005B4D16">
            <w:pPr>
              <w:spacing w:after="0" w:line="276" w:lineRule="auto"/>
              <w:jc w:val="center"/>
              <w:rPr>
                <w:rFonts w:ascii="Times New Roman" w:hAnsi="Times New Roman" w:cs="Times New Roman"/>
                <w:szCs w:val="24"/>
              </w:rPr>
            </w:pPr>
            <w:r w:rsidRPr="00FD3517">
              <w:rPr>
                <w:rFonts w:ascii="Times New Roman" w:hAnsi="Times New Roman" w:cs="Times New Roman"/>
                <w:szCs w:val="24"/>
              </w:rPr>
              <w:t>2</w:t>
            </w:r>
          </w:p>
        </w:tc>
        <w:tc>
          <w:tcPr>
            <w:tcW w:w="2409" w:type="dxa"/>
            <w:vAlign w:val="center"/>
          </w:tcPr>
          <w:p w:rsidR="00EC38CC" w:rsidRPr="00FD3517" w:rsidRDefault="00EC38CC" w:rsidP="005B4D16">
            <w:pPr>
              <w:spacing w:after="0" w:line="276" w:lineRule="auto"/>
              <w:jc w:val="center"/>
              <w:rPr>
                <w:rFonts w:ascii="Times New Roman" w:hAnsi="Times New Roman" w:cs="Times New Roman"/>
                <w:szCs w:val="24"/>
              </w:rPr>
            </w:pPr>
            <w:r w:rsidRPr="00FD3517">
              <w:rPr>
                <w:rFonts w:ascii="Times New Roman" w:hAnsi="Times New Roman" w:cs="Times New Roman"/>
                <w:szCs w:val="24"/>
              </w:rPr>
              <w:t>7.1%</w:t>
            </w:r>
          </w:p>
        </w:tc>
      </w:tr>
      <w:tr w:rsidR="00EC38CC" w:rsidRPr="00FD3517" w:rsidTr="00FD3517">
        <w:tc>
          <w:tcPr>
            <w:tcW w:w="5240" w:type="dxa"/>
          </w:tcPr>
          <w:p w:rsidR="00EC38CC" w:rsidRPr="00FD3517" w:rsidRDefault="00EC38CC" w:rsidP="005B4D16">
            <w:pPr>
              <w:spacing w:after="0" w:line="240" w:lineRule="auto"/>
              <w:rPr>
                <w:rFonts w:ascii="Times New Roman" w:hAnsi="Times New Roman" w:cs="Times New Roman"/>
                <w:szCs w:val="24"/>
              </w:rPr>
            </w:pPr>
            <w:r w:rsidRPr="00FD3517">
              <w:rPr>
                <w:rFonts w:ascii="Times New Roman" w:hAnsi="Times New Roman" w:cs="Times New Roman"/>
                <w:szCs w:val="24"/>
              </w:rPr>
              <w:t>Брокер, дилер (Брокер, дилер, хөрөнгө оруулалтын зөвлөх)</w:t>
            </w:r>
          </w:p>
        </w:tc>
        <w:tc>
          <w:tcPr>
            <w:tcW w:w="1701"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w:t>
            </w:r>
          </w:p>
        </w:tc>
        <w:tc>
          <w:tcPr>
            <w:tcW w:w="2409"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47.6%</w:t>
            </w:r>
          </w:p>
        </w:tc>
      </w:tr>
      <w:tr w:rsidR="00EC38CC" w:rsidRPr="00FD3517" w:rsidTr="00FD3517">
        <w:tc>
          <w:tcPr>
            <w:tcW w:w="5240" w:type="dxa"/>
          </w:tcPr>
          <w:p w:rsidR="00EC38CC" w:rsidRPr="00FD3517" w:rsidRDefault="00EC38CC" w:rsidP="005B4D16">
            <w:pPr>
              <w:spacing w:after="0" w:line="240" w:lineRule="auto"/>
              <w:rPr>
                <w:rFonts w:ascii="Times New Roman" w:hAnsi="Times New Roman" w:cs="Times New Roman"/>
                <w:szCs w:val="24"/>
              </w:rPr>
            </w:pPr>
            <w:r w:rsidRPr="00FD3517">
              <w:rPr>
                <w:rFonts w:ascii="Times New Roman" w:hAnsi="Times New Roman" w:cs="Times New Roman"/>
                <w:szCs w:val="24"/>
              </w:rPr>
              <w:t>Брокер, андерайтер (Брокер, андерайтер, хөрөнгө оруулалтын зөвлөх)</w:t>
            </w:r>
          </w:p>
        </w:tc>
        <w:tc>
          <w:tcPr>
            <w:tcW w:w="1701"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w:t>
            </w:r>
          </w:p>
        </w:tc>
        <w:tc>
          <w:tcPr>
            <w:tcW w:w="2409"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4.8%</w:t>
            </w:r>
          </w:p>
        </w:tc>
      </w:tr>
      <w:tr w:rsidR="00EC38CC" w:rsidRPr="00FD3517" w:rsidTr="00FD3517">
        <w:tc>
          <w:tcPr>
            <w:tcW w:w="5240" w:type="dxa"/>
          </w:tcPr>
          <w:p w:rsidR="00EC38CC" w:rsidRPr="00FD3517" w:rsidRDefault="00EC38CC" w:rsidP="005B4D16">
            <w:pPr>
              <w:spacing w:after="0" w:line="240" w:lineRule="auto"/>
              <w:rPr>
                <w:rFonts w:ascii="Times New Roman" w:hAnsi="Times New Roman" w:cs="Times New Roman"/>
                <w:szCs w:val="24"/>
              </w:rPr>
            </w:pPr>
            <w:r w:rsidRPr="00FD3517">
              <w:rPr>
                <w:rFonts w:ascii="Times New Roman" w:hAnsi="Times New Roman" w:cs="Times New Roman"/>
                <w:szCs w:val="24"/>
              </w:rPr>
              <w:t>Брокер, дилер, андерайтер (брокер, дилер, андерайтер, хөрөнгө оруулалтын зөвлөх)</w:t>
            </w:r>
          </w:p>
        </w:tc>
        <w:tc>
          <w:tcPr>
            <w:tcW w:w="1701"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5</w:t>
            </w:r>
          </w:p>
        </w:tc>
        <w:tc>
          <w:tcPr>
            <w:tcW w:w="2409" w:type="dxa"/>
            <w:vAlign w:val="center"/>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40.5%</w:t>
            </w:r>
          </w:p>
        </w:tc>
      </w:tr>
    </w:tbl>
    <w:p w:rsidR="003E5D06" w:rsidRPr="008547A5" w:rsidRDefault="003E5D06" w:rsidP="005B4D16">
      <w:pPr>
        <w:spacing w:after="0" w:line="276" w:lineRule="auto"/>
        <w:jc w:val="center"/>
        <w:rPr>
          <w:rFonts w:ascii="Times New Roman" w:hAnsi="Times New Roman" w:cs="Times New Roman"/>
          <w:b/>
          <w:sz w:val="24"/>
          <w:szCs w:val="24"/>
          <w:lang w:val="mn-MN"/>
        </w:rPr>
      </w:pPr>
    </w:p>
    <w:p w:rsidR="004D462A" w:rsidRPr="008547A5" w:rsidRDefault="00EC38CC" w:rsidP="004D462A">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Үнэлгээний үр дүнгээс харахад 7.1 хувь нь зөвхөн брокерын эсхүл брокерын болон хөрөнгө оруулалтын зөвлөхийн үйл ажиллагааг хавсран эрхэлдэг, 47.6 хувь нь брокерын болон дилерийн эсхүл брокерийн, дилерийн, хөрөнгө оруулалтын зөвлөхийн үйл ажиллагааг хавсран эрхэлдэг, 4.8 хувь нь брокер болон андерайтерийн эсхүл брокерын, андерайтерийн, хөрөнгө оруулалтын зөвлөхийн үйл ажиллагааг хавсран эрхэлдэг, 40.5 хувь нь  брокерын, дилерийн андерайтерийн эсхүл 4 үйл ажиллагааг бүгдийг хавсран эрхэлдэг байна.</w:t>
      </w:r>
      <w:bookmarkStart w:id="13" w:name="_Toc522823750"/>
    </w:p>
    <w:p w:rsidR="00EC38CC" w:rsidRPr="00FD3517" w:rsidRDefault="00EC38CC" w:rsidP="004D462A">
      <w:pPr>
        <w:jc w:val="both"/>
        <w:rPr>
          <w:rFonts w:ascii="Times New Roman" w:hAnsi="Times New Roman" w:cs="Times New Roman"/>
          <w:b/>
          <w:color w:val="002060"/>
          <w:sz w:val="24"/>
          <w:szCs w:val="24"/>
          <w:lang w:val="mn-MN"/>
        </w:rPr>
      </w:pPr>
      <w:r w:rsidRPr="00FD3517">
        <w:rPr>
          <w:rFonts w:ascii="Times New Roman" w:hAnsi="Times New Roman" w:cs="Times New Roman"/>
          <w:b/>
          <w:color w:val="002060"/>
          <w:sz w:val="24"/>
          <w:szCs w:val="24"/>
        </w:rPr>
        <w:t>Үйл ажиллагаа эрхэлсэн жил</w:t>
      </w:r>
      <w:bookmarkEnd w:id="13"/>
    </w:p>
    <w:p w:rsidR="00EC38CC" w:rsidRPr="008547A5" w:rsidRDefault="00EC38C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Бүтцийн эрсдэлийн нэг үзүүлэлт нь үйл ажиллагаа явуулсан жил бөгөөд олон жил үйл ажиллагаа явуулсан байгууллага нь эрсдэлд өртөх магадлал багатай байдаг гэсэн таамаглалд суурилсан. Санхүүгийн зохицуулах хороо 2006 онд байгуулагдан үнэт цаасны компаниудыг бүртгэж, тусгай зөвшөөрөл олгон үйл ажиллагаанд нь хяналт тавьж эхэлсэн учраас 10-аас дээш жил үйл ажиллагаа явуулсан бол эрсдэл хамгийн бага буюу 1 байхаар интервалаа сонгосон.</w:t>
      </w:r>
    </w:p>
    <w:p w:rsidR="00EC38CC" w:rsidRPr="00FD3517" w:rsidRDefault="00A451E8" w:rsidP="005B4D16">
      <w:pPr>
        <w:contextualSpacing/>
        <w:jc w:val="both"/>
        <w:rPr>
          <w:rFonts w:ascii="Times New Roman" w:hAnsi="Times New Roman" w:cs="Times New Roman"/>
          <w:szCs w:val="24"/>
          <w:lang w:val="mn-MN"/>
        </w:rPr>
      </w:pPr>
      <w:bookmarkStart w:id="14" w:name="_Toc523282159"/>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ҮЦК-уудын эрсдэлийн түвшин, үйл ажиллагаа эрхэлсэн жилээр</w:t>
      </w:r>
      <w:bookmarkEnd w:id="1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2835"/>
        <w:gridCol w:w="2692"/>
      </w:tblGrid>
      <w:tr w:rsidR="00EC38CC" w:rsidRPr="00FD3517" w:rsidTr="00724C3B">
        <w:tc>
          <w:tcPr>
            <w:tcW w:w="3823"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Үйл ажиллагаа эрхэлсэн жил</w:t>
            </w:r>
          </w:p>
        </w:tc>
        <w:tc>
          <w:tcPr>
            <w:tcW w:w="2835"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Эрсдэлийн тоо</w:t>
            </w:r>
          </w:p>
        </w:tc>
        <w:tc>
          <w:tcPr>
            <w:tcW w:w="2692"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Эзлэх хувь</w:t>
            </w:r>
          </w:p>
        </w:tc>
      </w:tr>
      <w:tr w:rsidR="00EC38CC" w:rsidRPr="00FD3517" w:rsidTr="00724C3B">
        <w:tc>
          <w:tcPr>
            <w:tcW w:w="3823"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10-аас дээш жил</w:t>
            </w:r>
          </w:p>
        </w:tc>
        <w:tc>
          <w:tcPr>
            <w:tcW w:w="283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w:t>
            </w:r>
          </w:p>
        </w:tc>
        <w:tc>
          <w:tcPr>
            <w:tcW w:w="2692"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w:t>
            </w:r>
          </w:p>
        </w:tc>
      </w:tr>
      <w:tr w:rsidR="00EC38CC" w:rsidRPr="00FD3517" w:rsidTr="00724C3B">
        <w:tc>
          <w:tcPr>
            <w:tcW w:w="3823"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8-10 жил</w:t>
            </w:r>
          </w:p>
        </w:tc>
        <w:tc>
          <w:tcPr>
            <w:tcW w:w="283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w:t>
            </w:r>
          </w:p>
        </w:tc>
        <w:tc>
          <w:tcPr>
            <w:tcW w:w="2692"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69.0%</w:t>
            </w:r>
          </w:p>
        </w:tc>
      </w:tr>
      <w:tr w:rsidR="00EC38CC" w:rsidRPr="00FD3517" w:rsidTr="00724C3B">
        <w:tc>
          <w:tcPr>
            <w:tcW w:w="3823"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6-8 жил</w:t>
            </w:r>
          </w:p>
        </w:tc>
        <w:tc>
          <w:tcPr>
            <w:tcW w:w="283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w:t>
            </w:r>
          </w:p>
        </w:tc>
        <w:tc>
          <w:tcPr>
            <w:tcW w:w="2692"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2.4%</w:t>
            </w:r>
          </w:p>
        </w:tc>
      </w:tr>
      <w:tr w:rsidR="00EC38CC" w:rsidRPr="00FD3517" w:rsidTr="00724C3B">
        <w:tc>
          <w:tcPr>
            <w:tcW w:w="3823"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2-6 жил</w:t>
            </w:r>
          </w:p>
        </w:tc>
        <w:tc>
          <w:tcPr>
            <w:tcW w:w="283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w:t>
            </w:r>
          </w:p>
        </w:tc>
        <w:tc>
          <w:tcPr>
            <w:tcW w:w="2692"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28.6%</w:t>
            </w:r>
          </w:p>
        </w:tc>
      </w:tr>
      <w:tr w:rsidR="00EC38CC" w:rsidRPr="00FD3517" w:rsidTr="00724C3B">
        <w:tc>
          <w:tcPr>
            <w:tcW w:w="3823"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 жил хүртэлх</w:t>
            </w:r>
          </w:p>
        </w:tc>
        <w:tc>
          <w:tcPr>
            <w:tcW w:w="283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5</w:t>
            </w:r>
          </w:p>
        </w:tc>
        <w:tc>
          <w:tcPr>
            <w:tcW w:w="2692"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w:t>
            </w:r>
          </w:p>
        </w:tc>
      </w:tr>
    </w:tbl>
    <w:p w:rsidR="00083198" w:rsidRPr="008547A5" w:rsidRDefault="00EC38CC" w:rsidP="00FD3517">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үнэт цаасны компаниудын 69 хувь нь 8-10 жил, 2.4 хувь нь 6-8 жил, 28.6 хувь нь 2-6 жил үйл ажиллагаа явуулсан бөгөөд 2 жил хүртэлх болон 10-аас дээш жил үйл ажиллагаа явуулсан үнэт цаасны к</w:t>
      </w:r>
      <w:bookmarkStart w:id="15" w:name="_Toc522823751"/>
      <w:r w:rsidR="00083198" w:rsidRPr="008547A5">
        <w:rPr>
          <w:rFonts w:ascii="Times New Roman" w:hAnsi="Times New Roman" w:cs="Times New Roman"/>
          <w:sz w:val="24"/>
          <w:szCs w:val="24"/>
          <w:lang w:val="mn-MN"/>
        </w:rPr>
        <w:t xml:space="preserve">омпани байхгүй байна. </w:t>
      </w:r>
    </w:p>
    <w:p w:rsidR="00EC38CC" w:rsidRPr="00FD3517" w:rsidRDefault="00EC38CC" w:rsidP="00083198">
      <w:pPr>
        <w:jc w:val="both"/>
        <w:rPr>
          <w:rFonts w:ascii="Times New Roman" w:hAnsi="Times New Roman" w:cs="Times New Roman"/>
          <w:b/>
          <w:color w:val="002060"/>
          <w:sz w:val="24"/>
          <w:szCs w:val="24"/>
          <w:lang w:val="mn-MN"/>
        </w:rPr>
      </w:pPr>
      <w:r w:rsidRPr="00FD3517">
        <w:rPr>
          <w:rFonts w:ascii="Times New Roman" w:hAnsi="Times New Roman" w:cs="Times New Roman"/>
          <w:b/>
          <w:color w:val="002060"/>
          <w:sz w:val="24"/>
          <w:szCs w:val="24"/>
        </w:rPr>
        <w:t>Нэгдсэн үнэлгээ</w:t>
      </w:r>
      <w:bookmarkEnd w:id="15"/>
    </w:p>
    <w:p w:rsidR="00EC38CC" w:rsidRPr="008547A5" w:rsidRDefault="00EC38C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Байгууллагын мөнгө угаах эрсдэлийн үнэлгээний бүтцийн эрсдэлийг тооцохдоо байгууллагын хэмжээ, эзэмшлийн хэлбэр, үйл ажиллагаа явуулсан жил зэргийг харгалзан үзэж тохирох үнэлгээг өгсөн бөгөөд дараах хувийн жингийн дагуу нэгдсэн үнэлгээг тооцсон.</w:t>
      </w:r>
    </w:p>
    <w:p w:rsidR="00EC38CC" w:rsidRPr="00FD3517" w:rsidRDefault="00A451E8" w:rsidP="005B4D16">
      <w:pPr>
        <w:contextualSpacing/>
        <w:jc w:val="both"/>
        <w:rPr>
          <w:rFonts w:ascii="Times New Roman" w:hAnsi="Times New Roman" w:cs="Times New Roman"/>
          <w:szCs w:val="24"/>
          <w:lang w:val="mn-MN"/>
        </w:rPr>
      </w:pPr>
      <w:bookmarkStart w:id="16" w:name="_Toc523282160"/>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Бүтцийн эрсдэлийн хувийн жин</w:t>
      </w:r>
      <w:bookmarkEnd w:id="16"/>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4536"/>
      </w:tblGrid>
      <w:tr w:rsidR="00EC38CC" w:rsidRPr="00FD3517" w:rsidTr="00724C3B">
        <w:tc>
          <w:tcPr>
            <w:tcW w:w="4815"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Эрсдэлийн хэмжигдэхүүн</w:t>
            </w:r>
          </w:p>
        </w:tc>
        <w:tc>
          <w:tcPr>
            <w:tcW w:w="4536"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Хувийн жин</w:t>
            </w:r>
          </w:p>
        </w:tc>
      </w:tr>
      <w:tr w:rsidR="00EC38CC" w:rsidRPr="00FD3517" w:rsidTr="00724C3B">
        <w:tc>
          <w:tcPr>
            <w:tcW w:w="481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Байгууллагын хэмжээ</w:t>
            </w:r>
          </w:p>
        </w:tc>
        <w:tc>
          <w:tcPr>
            <w:tcW w:w="453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60</w:t>
            </w:r>
          </w:p>
        </w:tc>
      </w:tr>
      <w:tr w:rsidR="00EC38CC" w:rsidRPr="00FD3517" w:rsidTr="00724C3B">
        <w:tc>
          <w:tcPr>
            <w:tcW w:w="481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Үйл ажиллагааны чиглэл</w:t>
            </w:r>
          </w:p>
        </w:tc>
        <w:tc>
          <w:tcPr>
            <w:tcW w:w="4536" w:type="dxa"/>
          </w:tcPr>
          <w:p w:rsidR="00EC38CC" w:rsidRPr="00FD3517" w:rsidRDefault="00EC38CC" w:rsidP="005B4D16">
            <w:pPr>
              <w:spacing w:after="0" w:line="276" w:lineRule="auto"/>
              <w:jc w:val="center"/>
              <w:rPr>
                <w:rFonts w:ascii="Times New Roman" w:hAnsi="Times New Roman" w:cs="Times New Roman"/>
                <w:szCs w:val="24"/>
              </w:rPr>
            </w:pPr>
            <w:r w:rsidRPr="00FD3517">
              <w:rPr>
                <w:rFonts w:ascii="Times New Roman" w:hAnsi="Times New Roman" w:cs="Times New Roman"/>
                <w:szCs w:val="24"/>
              </w:rPr>
              <w:t>30</w:t>
            </w:r>
          </w:p>
        </w:tc>
      </w:tr>
      <w:tr w:rsidR="00EC38CC" w:rsidRPr="00FD3517" w:rsidTr="00724C3B">
        <w:tc>
          <w:tcPr>
            <w:tcW w:w="4815"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Үйл ажиллагаа эрхэлсэн жил</w:t>
            </w:r>
          </w:p>
        </w:tc>
        <w:tc>
          <w:tcPr>
            <w:tcW w:w="453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10</w:t>
            </w:r>
          </w:p>
        </w:tc>
      </w:tr>
    </w:tbl>
    <w:p w:rsidR="00EC38CC" w:rsidRDefault="00EC38CC" w:rsidP="00FD3517">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бүтцийн эрсдэлийн түвшинг харахад 40 гаруй хувь нь эрсдэлтэй бүлэгт хамаарч байна. Өөрөөр хэлбэл үнэлгээнд хамрагдсан байгууллагуудын 21.4 хувь нь маш өндөр, 23.8 хувь нь өндөр, 26.2 хувь нь дундаж, 28.6 хувь нь бага эрсдэлийн түвшинтэй байна. </w:t>
      </w:r>
    </w:p>
    <w:p w:rsidR="00FD3517" w:rsidRPr="008547A5" w:rsidRDefault="00FD3517" w:rsidP="00FD3517">
      <w:pPr>
        <w:spacing w:before="240"/>
        <w:jc w:val="both"/>
        <w:rPr>
          <w:rFonts w:ascii="Times New Roman" w:hAnsi="Times New Roman" w:cs="Times New Roman"/>
          <w:sz w:val="24"/>
          <w:szCs w:val="24"/>
          <w:lang w:val="mn-MN"/>
        </w:rPr>
      </w:pPr>
    </w:p>
    <w:p w:rsidR="00EC38CC" w:rsidRPr="00FD3517" w:rsidRDefault="00E64404" w:rsidP="005B4D16">
      <w:pPr>
        <w:contextualSpacing/>
        <w:jc w:val="both"/>
        <w:rPr>
          <w:rFonts w:ascii="Times New Roman" w:hAnsi="Times New Roman" w:cs="Times New Roman"/>
          <w:szCs w:val="24"/>
          <w:lang w:val="mn-MN"/>
        </w:rPr>
      </w:pPr>
      <w:bookmarkStart w:id="17" w:name="_Toc523282161"/>
      <w:r w:rsidRPr="00FD3517">
        <w:rPr>
          <w:rFonts w:ascii="Times New Roman" w:hAnsi="Times New Roman" w:cs="Times New Roman"/>
          <w:szCs w:val="24"/>
          <w:lang w:val="mn-MN"/>
        </w:rPr>
        <w:lastRenderedPageBreak/>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Бүтцийн эрсдэлийн үнэлгээ</w:t>
      </w:r>
      <w:bookmarkEnd w:id="1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EC38CC" w:rsidRPr="00FD3517" w:rsidTr="00724C3B">
        <w:tc>
          <w:tcPr>
            <w:tcW w:w="3116"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Эрсдэлийн үнэлгээ</w:t>
            </w:r>
          </w:p>
        </w:tc>
        <w:tc>
          <w:tcPr>
            <w:tcW w:w="3117"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Эрсдэлийн түвшин</w:t>
            </w:r>
          </w:p>
        </w:tc>
        <w:tc>
          <w:tcPr>
            <w:tcW w:w="3117" w:type="dxa"/>
            <w:shd w:val="clear" w:color="auto" w:fill="1F3864" w:themeFill="accent5" w:themeFillShade="80"/>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Эзлэх хувь</w:t>
            </w:r>
          </w:p>
        </w:tc>
      </w:tr>
      <w:tr w:rsidR="00EC38CC" w:rsidRPr="00FD3517" w:rsidTr="00724C3B">
        <w:tc>
          <w:tcPr>
            <w:tcW w:w="311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Маш бага</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w:t>
            </w:r>
          </w:p>
        </w:tc>
      </w:tr>
      <w:tr w:rsidR="00EC38CC" w:rsidRPr="00FD3517" w:rsidTr="00724C3B">
        <w:tc>
          <w:tcPr>
            <w:tcW w:w="311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1-2</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Бага</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28.6%</w:t>
            </w:r>
          </w:p>
        </w:tc>
      </w:tr>
      <w:tr w:rsidR="00EC38CC" w:rsidRPr="00FD3517" w:rsidTr="00724C3B">
        <w:tc>
          <w:tcPr>
            <w:tcW w:w="311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2-3</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Дундаж</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26.2%</w:t>
            </w:r>
          </w:p>
        </w:tc>
      </w:tr>
      <w:tr w:rsidR="00EC38CC" w:rsidRPr="00FD3517" w:rsidTr="00724C3B">
        <w:tc>
          <w:tcPr>
            <w:tcW w:w="311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3-4</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Өндөр</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23.8%</w:t>
            </w:r>
          </w:p>
        </w:tc>
      </w:tr>
      <w:tr w:rsidR="00EC38CC" w:rsidRPr="00FD3517" w:rsidTr="00724C3B">
        <w:tc>
          <w:tcPr>
            <w:tcW w:w="3116"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4-5</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Маш өндөр</w:t>
            </w:r>
          </w:p>
        </w:tc>
        <w:tc>
          <w:tcPr>
            <w:tcW w:w="3117" w:type="dxa"/>
          </w:tcPr>
          <w:p w:rsidR="00EC38CC" w:rsidRPr="00FD3517" w:rsidRDefault="00EC38CC" w:rsidP="005B4D16">
            <w:pPr>
              <w:spacing w:after="0" w:line="240" w:lineRule="auto"/>
              <w:jc w:val="center"/>
              <w:rPr>
                <w:rFonts w:ascii="Times New Roman" w:hAnsi="Times New Roman" w:cs="Times New Roman"/>
                <w:szCs w:val="24"/>
              </w:rPr>
            </w:pPr>
            <w:r w:rsidRPr="00FD3517">
              <w:rPr>
                <w:rFonts w:ascii="Times New Roman" w:hAnsi="Times New Roman" w:cs="Times New Roman"/>
                <w:szCs w:val="24"/>
              </w:rPr>
              <w:t>21.4%</w:t>
            </w:r>
          </w:p>
        </w:tc>
      </w:tr>
    </w:tbl>
    <w:p w:rsidR="00880AF3" w:rsidRPr="00FD3517" w:rsidRDefault="004D462A" w:rsidP="00FD3517">
      <w:pPr>
        <w:spacing w:before="240"/>
        <w:jc w:val="both"/>
        <w:rPr>
          <w:rFonts w:ascii="Times New Roman" w:hAnsi="Times New Roman" w:cs="Times New Roman"/>
          <w:b/>
          <w:color w:val="002060"/>
          <w:sz w:val="24"/>
          <w:szCs w:val="24"/>
        </w:rPr>
      </w:pPr>
      <w:bookmarkStart w:id="18" w:name="_Toc522891748"/>
      <w:bookmarkStart w:id="19" w:name="_Toc523351825"/>
      <w:r w:rsidRPr="00FD3517">
        <w:rPr>
          <w:rFonts w:ascii="Times New Roman" w:hAnsi="Times New Roman" w:cs="Times New Roman"/>
          <w:b/>
          <w:color w:val="002060"/>
          <w:sz w:val="24"/>
          <w:szCs w:val="24"/>
        </w:rPr>
        <w:t xml:space="preserve">2.2 </w:t>
      </w:r>
      <w:r w:rsidR="003E5D06" w:rsidRPr="00FD3517">
        <w:rPr>
          <w:rFonts w:ascii="Times New Roman" w:hAnsi="Times New Roman" w:cs="Times New Roman"/>
          <w:b/>
          <w:color w:val="002060"/>
          <w:sz w:val="24"/>
          <w:szCs w:val="24"/>
        </w:rPr>
        <w:t>ДААТГАГЧ БОЛОН ДААТГАЛЫН МЭРГЭЖЛИЙН ОРОЛЦОГЧ</w:t>
      </w:r>
      <w:bookmarkEnd w:id="18"/>
      <w:bookmarkEnd w:id="19"/>
    </w:p>
    <w:p w:rsidR="00724C3B" w:rsidRPr="008547A5" w:rsidRDefault="00724C3B" w:rsidP="00880AF3">
      <w:pPr>
        <w:spacing w:after="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Улаанбаатар хотын хэмжээнд нийт 17 даатгалын компани, 46 даатгалын зуучлагч кампани, 28 даатгалын хохирол үнэлэгч компаниас 15 даатгалын компани, 28 даатгалын зуучлагч компани, 21 даатгалын хохирол үнэлэгч компани хамрагджээ. Даатгагч болон даатгалын мэргэжлийн оролцогчдын нийт 64 компанийн чанарын болон тоон мэдээлэ</w:t>
      </w:r>
      <w:r w:rsidR="00A27A65">
        <w:rPr>
          <w:rFonts w:ascii="Times New Roman" w:hAnsi="Times New Roman" w:cs="Times New Roman"/>
          <w:sz w:val="24"/>
          <w:szCs w:val="24"/>
          <w:lang w:val="mn-MN"/>
        </w:rPr>
        <w:t>л</w:t>
      </w:r>
      <w:r w:rsidRPr="008547A5">
        <w:rPr>
          <w:rFonts w:ascii="Times New Roman" w:hAnsi="Times New Roman" w:cs="Times New Roman"/>
          <w:sz w:val="24"/>
          <w:szCs w:val="24"/>
          <w:lang w:val="mn-MN"/>
        </w:rPr>
        <w:t>д суурилан уг үнэлгээг хийж гүйцэтгэлээ.</w:t>
      </w:r>
    </w:p>
    <w:p w:rsidR="00083198" w:rsidRPr="008547A5" w:rsidRDefault="00724C3B" w:rsidP="00083198">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Олон улсын валютын сангийн зөвлөхүүдийн боловсруулсан аргачлалын дагуу санхүүгийн байгууллагын бүтцийн эрсдэлийг үнэлэхдээ тухайн байгууллагын хэмжээ, эзэмшлийн хэлбэр, үйл ажиллагаа явуулсан жилийг н</w:t>
      </w:r>
      <w:bookmarkStart w:id="20" w:name="_Toc522891749"/>
      <w:r w:rsidR="00083198" w:rsidRPr="008547A5">
        <w:rPr>
          <w:rFonts w:ascii="Times New Roman" w:hAnsi="Times New Roman" w:cs="Times New Roman"/>
          <w:sz w:val="24"/>
          <w:szCs w:val="24"/>
          <w:lang w:val="mn-MN"/>
        </w:rPr>
        <w:t>ь харгалзан үздэг байна.</w:t>
      </w:r>
    </w:p>
    <w:p w:rsidR="00724C3B" w:rsidRPr="00FD3517" w:rsidRDefault="00724C3B" w:rsidP="00A01783">
      <w:pPr>
        <w:jc w:val="both"/>
        <w:rPr>
          <w:rFonts w:ascii="Times New Roman" w:hAnsi="Times New Roman" w:cs="Times New Roman"/>
          <w:b/>
          <w:color w:val="002060"/>
          <w:sz w:val="24"/>
          <w:szCs w:val="24"/>
        </w:rPr>
      </w:pPr>
      <w:r w:rsidRPr="00FD3517">
        <w:rPr>
          <w:rFonts w:ascii="Times New Roman" w:hAnsi="Times New Roman" w:cs="Times New Roman"/>
          <w:b/>
          <w:color w:val="002060"/>
          <w:sz w:val="24"/>
          <w:szCs w:val="24"/>
        </w:rPr>
        <w:t>Байгууллагын хэмжээ</w:t>
      </w:r>
      <w:bookmarkEnd w:id="20"/>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зах зээлийн хэмжээг илэрхийлэх хув</w:t>
      </w:r>
      <w:r w:rsidR="00A27A65">
        <w:rPr>
          <w:rFonts w:ascii="Times New Roman" w:hAnsi="Times New Roman" w:cs="Times New Roman"/>
          <w:sz w:val="24"/>
          <w:szCs w:val="24"/>
          <w:lang w:val="mn-MN"/>
        </w:rPr>
        <w:t>ьсагчаар нийт хураамжийн орлогы</w:t>
      </w:r>
      <w:r w:rsidRPr="008547A5">
        <w:rPr>
          <w:rFonts w:ascii="Times New Roman" w:hAnsi="Times New Roman" w:cs="Times New Roman"/>
          <w:sz w:val="24"/>
          <w:szCs w:val="24"/>
          <w:lang w:val="mn-MN"/>
        </w:rPr>
        <w:t>г сонгон авсан бө</w:t>
      </w:r>
      <w:r w:rsidR="00A27A65">
        <w:rPr>
          <w:rFonts w:ascii="Times New Roman" w:hAnsi="Times New Roman" w:cs="Times New Roman"/>
          <w:sz w:val="24"/>
          <w:szCs w:val="24"/>
          <w:lang w:val="mn-MN"/>
        </w:rPr>
        <w:t>гөөд тухайн байгууллагын цуглуулсан хураамжийн орлогы</w:t>
      </w:r>
      <w:r w:rsidRPr="008547A5">
        <w:rPr>
          <w:rFonts w:ascii="Times New Roman" w:hAnsi="Times New Roman" w:cs="Times New Roman"/>
          <w:sz w:val="24"/>
          <w:szCs w:val="24"/>
          <w:lang w:val="mn-MN"/>
        </w:rPr>
        <w:t>н хэмжээ их, үйл ажиллагааны цар хүрээ том байх тусам эрсдэлд өртөх магадлал өснө гэсэн таамаглалд су</w:t>
      </w:r>
      <w:r w:rsidR="00A27A65">
        <w:rPr>
          <w:rFonts w:ascii="Times New Roman" w:hAnsi="Times New Roman" w:cs="Times New Roman"/>
          <w:sz w:val="24"/>
          <w:szCs w:val="24"/>
          <w:lang w:val="mn-MN"/>
        </w:rPr>
        <w:t>урилан байгууллагуудыг 1-5 хүрт</w:t>
      </w:r>
      <w:r w:rsidRPr="008547A5">
        <w:rPr>
          <w:rFonts w:ascii="Times New Roman" w:hAnsi="Times New Roman" w:cs="Times New Roman"/>
          <w:sz w:val="24"/>
          <w:szCs w:val="24"/>
          <w:lang w:val="mn-MN"/>
        </w:rPr>
        <w:t>э</w:t>
      </w:r>
      <w:r w:rsidR="00A27A65">
        <w:rPr>
          <w:rFonts w:ascii="Times New Roman" w:hAnsi="Times New Roman" w:cs="Times New Roman"/>
          <w:sz w:val="24"/>
          <w:szCs w:val="24"/>
          <w:lang w:val="mn-MN"/>
        </w:rPr>
        <w:t>л</w:t>
      </w:r>
      <w:r w:rsidRPr="008547A5">
        <w:rPr>
          <w:rFonts w:ascii="Times New Roman" w:hAnsi="Times New Roman" w:cs="Times New Roman"/>
          <w:sz w:val="24"/>
          <w:szCs w:val="24"/>
          <w:lang w:val="mn-MN"/>
        </w:rPr>
        <w:t>х (1-эрсдэл бага, 5-эрсдэл өндөр) оноогоор дүгнэсэн.</w:t>
      </w:r>
    </w:p>
    <w:p w:rsidR="00724C3B" w:rsidRPr="00FD3517" w:rsidRDefault="00E64404" w:rsidP="00FD3517">
      <w:pPr>
        <w:contextualSpacing/>
        <w:jc w:val="both"/>
        <w:rPr>
          <w:rFonts w:ascii="Times New Roman" w:hAnsi="Times New Roman" w:cs="Times New Roman"/>
          <w:szCs w:val="24"/>
          <w:lang w:val="mn-MN"/>
        </w:rPr>
      </w:pPr>
      <w:bookmarkStart w:id="21" w:name="_Toc523282162"/>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Даатгалын компаниудын эрсдэлийн түвшин, хураамжийн орлогоор</w:t>
      </w:r>
      <w:bookmarkEnd w:id="21"/>
    </w:p>
    <w:tbl>
      <w:tblPr>
        <w:tblStyle w:val="TableGrid1"/>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1"/>
        <w:gridCol w:w="2358"/>
        <w:gridCol w:w="2471"/>
      </w:tblGrid>
      <w:tr w:rsidR="00724C3B" w:rsidRPr="00FD3517" w:rsidTr="00177F7E">
        <w:tc>
          <w:tcPr>
            <w:tcW w:w="4673" w:type="dxa"/>
            <w:shd w:val="clear" w:color="auto" w:fill="1F3864" w:themeFill="accent5" w:themeFillShade="80"/>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Хөрөнгийн хэмжээ</w:t>
            </w:r>
          </w:p>
        </w:tc>
        <w:tc>
          <w:tcPr>
            <w:tcW w:w="2410" w:type="dxa"/>
            <w:shd w:val="clear" w:color="auto" w:fill="1F3864" w:themeFill="accent5" w:themeFillShade="80"/>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551" w:type="dxa"/>
            <w:shd w:val="clear" w:color="auto" w:fill="1F3864" w:themeFill="accent5" w:themeFillShade="80"/>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100 саяас доош</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13%</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100 саяас 500 сая</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2</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500 саяас 1 тэрбум</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3</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27%</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1-5 тэрбум</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4</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33%</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 тэрбумаас дээш</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27%</w:t>
            </w:r>
          </w:p>
        </w:tc>
      </w:tr>
    </w:tbl>
    <w:p w:rsidR="00724C3B" w:rsidRPr="008547A5" w:rsidRDefault="00724C3B" w:rsidP="005B4D16">
      <w:pPr>
        <w:spacing w:after="0" w:line="240" w:lineRule="auto"/>
        <w:jc w:val="center"/>
        <w:rPr>
          <w:rFonts w:ascii="Times New Roman" w:hAnsi="Times New Roman" w:cs="Times New Roman"/>
          <w:sz w:val="24"/>
          <w:szCs w:val="24"/>
        </w:rPr>
      </w:pPr>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даатгалын компаниудын 13 хувь нь 100 саяас доош, 27 хувь нь 500 саяас 1 тэрбум, 33 хувь нь 1 тэрбумаас 5 тэрбум, 27 хувь нь 5 тэрбумаас дээш хураамжийн орлого татан төвлөрүүлсэн байна. Өөрөөр</w:t>
      </w:r>
      <w:r w:rsidR="00A27A65">
        <w:rPr>
          <w:rFonts w:ascii="Times New Roman" w:hAnsi="Times New Roman" w:cs="Times New Roman"/>
          <w:sz w:val="24"/>
          <w:szCs w:val="24"/>
          <w:lang w:val="mn-MN"/>
        </w:rPr>
        <w:t xml:space="preserve"> хэлбэл, хураамжийн орлогы</w:t>
      </w:r>
      <w:r w:rsidRPr="008547A5">
        <w:rPr>
          <w:rFonts w:ascii="Times New Roman" w:hAnsi="Times New Roman" w:cs="Times New Roman"/>
          <w:sz w:val="24"/>
          <w:szCs w:val="24"/>
          <w:lang w:val="mn-MN"/>
        </w:rPr>
        <w:t>н хэмжээгээр нь харахад даатгалын компаниудын 60 хувь эрсдэл өндөртэй байж болзошгүй бүлэгт хамрагдаж байна.</w:t>
      </w:r>
    </w:p>
    <w:p w:rsidR="00724C3B"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хувьд зуучилсан хураамжийн орлогоор нь байгууллаг</w:t>
      </w:r>
      <w:r w:rsidR="00A27A65">
        <w:rPr>
          <w:rFonts w:ascii="Times New Roman" w:hAnsi="Times New Roman" w:cs="Times New Roman"/>
          <w:sz w:val="24"/>
          <w:szCs w:val="24"/>
          <w:lang w:val="mn-MN"/>
        </w:rPr>
        <w:t>ын хэмжээг тодорхойлж 1-5 хүртэл</w:t>
      </w:r>
      <w:r w:rsidRPr="008547A5">
        <w:rPr>
          <w:rFonts w:ascii="Times New Roman" w:hAnsi="Times New Roman" w:cs="Times New Roman"/>
          <w:sz w:val="24"/>
          <w:szCs w:val="24"/>
          <w:lang w:val="mn-MN"/>
        </w:rPr>
        <w:t>х оноогоор дүгнэсэн.</w:t>
      </w:r>
    </w:p>
    <w:p w:rsidR="00FD3517" w:rsidRPr="008547A5" w:rsidRDefault="00FD3517" w:rsidP="00EA00E1">
      <w:pPr>
        <w:spacing w:line="276" w:lineRule="auto"/>
        <w:jc w:val="both"/>
        <w:rPr>
          <w:rFonts w:ascii="Times New Roman" w:hAnsi="Times New Roman" w:cs="Times New Roman"/>
          <w:sz w:val="24"/>
          <w:szCs w:val="24"/>
          <w:lang w:val="mn-MN"/>
        </w:rPr>
      </w:pPr>
    </w:p>
    <w:p w:rsidR="00724C3B" w:rsidRPr="00FD3517" w:rsidRDefault="00E64404" w:rsidP="00FD3517">
      <w:pPr>
        <w:contextualSpacing/>
        <w:jc w:val="both"/>
        <w:rPr>
          <w:rFonts w:ascii="Times New Roman" w:hAnsi="Times New Roman" w:cs="Times New Roman"/>
          <w:szCs w:val="24"/>
          <w:lang w:val="mn-MN"/>
        </w:rPr>
      </w:pPr>
      <w:bookmarkStart w:id="22" w:name="_Toc523282163"/>
      <w:r w:rsidRPr="00FD3517">
        <w:rPr>
          <w:rFonts w:ascii="Times New Roman" w:hAnsi="Times New Roman" w:cs="Times New Roman"/>
          <w:szCs w:val="24"/>
          <w:lang w:val="mn-MN"/>
        </w:rPr>
        <w:lastRenderedPageBreak/>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Даатгалын зуучлагч компаниудын эрсдэлийн түвшин, зуучилсан хураамжийн орлогоор</w:t>
      </w:r>
      <w:bookmarkEnd w:id="22"/>
    </w:p>
    <w:tbl>
      <w:tblPr>
        <w:tblStyle w:val="TableGrid1"/>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1"/>
        <w:gridCol w:w="2358"/>
        <w:gridCol w:w="2471"/>
      </w:tblGrid>
      <w:tr w:rsidR="00724C3B" w:rsidRPr="00FD3517" w:rsidTr="00177F7E">
        <w:tc>
          <w:tcPr>
            <w:tcW w:w="4673" w:type="dxa"/>
            <w:shd w:val="clear" w:color="auto" w:fill="1F3864" w:themeFill="accent5" w:themeFillShade="80"/>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Хөрөнгийн хэмжээ</w:t>
            </w:r>
          </w:p>
        </w:tc>
        <w:tc>
          <w:tcPr>
            <w:tcW w:w="2410" w:type="dxa"/>
            <w:shd w:val="clear" w:color="auto" w:fill="1F3864" w:themeFill="accent5" w:themeFillShade="80"/>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551" w:type="dxa"/>
            <w:shd w:val="clear" w:color="auto" w:fill="1F3864" w:themeFill="accent5" w:themeFillShade="80"/>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 саяас доош</w:t>
            </w:r>
          </w:p>
        </w:tc>
        <w:tc>
          <w:tcPr>
            <w:tcW w:w="2410"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1</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18%</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 саяас 50 сая</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2</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21%</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50 саяас 500 сая</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3</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25%</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500 саяас-1.5 тэрбум</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4</w:t>
            </w:r>
          </w:p>
        </w:tc>
        <w:tc>
          <w:tcPr>
            <w:tcW w:w="2551"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14%</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1.5 тэрбумаас дээш</w:t>
            </w:r>
          </w:p>
        </w:tc>
        <w:tc>
          <w:tcPr>
            <w:tcW w:w="2410"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w:t>
            </w:r>
          </w:p>
        </w:tc>
        <w:tc>
          <w:tcPr>
            <w:tcW w:w="2551"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21%</w:t>
            </w:r>
          </w:p>
        </w:tc>
      </w:tr>
    </w:tbl>
    <w:p w:rsidR="00724C3B" w:rsidRPr="008547A5" w:rsidRDefault="00724C3B" w:rsidP="00FD3517">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даатгалын зуучлагч компаниудын 18 хувь нь 5 саяас доош, 21 хувь нь 5 саяас 50 сая, 25 хувь нь 50 саяас 500 сая, 14 хувь нь 500 саяас 1.5 тэрбум, 21 хувь нь 1.5 тэрбумаас дээш хураамжийн орлого татан төвлөрүүлсэн байна. Өөрөөр хэлбэл, зуучилсан хураамжийн орлог</w:t>
      </w:r>
      <w:r w:rsidR="00A617F6">
        <w:rPr>
          <w:rFonts w:ascii="Times New Roman" w:hAnsi="Times New Roman" w:cs="Times New Roman"/>
          <w:sz w:val="24"/>
          <w:szCs w:val="24"/>
          <w:lang w:val="mn-MN"/>
        </w:rPr>
        <w:t>ы</w:t>
      </w:r>
      <w:r w:rsidRPr="008547A5">
        <w:rPr>
          <w:rFonts w:ascii="Times New Roman" w:hAnsi="Times New Roman" w:cs="Times New Roman"/>
          <w:sz w:val="24"/>
          <w:szCs w:val="24"/>
          <w:lang w:val="mn-MN"/>
        </w:rPr>
        <w:t>н хэмжээгээр нь харахад даатгалын зуучлагч компаниудын 35 хувь эрсдэл өндөртэй байж болзошгүй бүлэгт хамрагдаж байна.</w:t>
      </w:r>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 компаниудын үнэлсэн үнэлгээгээр нь байгуулла</w:t>
      </w:r>
      <w:r w:rsidR="00A617F6">
        <w:rPr>
          <w:rFonts w:ascii="Times New Roman" w:hAnsi="Times New Roman" w:cs="Times New Roman"/>
          <w:sz w:val="24"/>
          <w:szCs w:val="24"/>
          <w:lang w:val="mn-MN"/>
        </w:rPr>
        <w:t>гын хэмжээг тодорхойлж 1-5 хүрт</w:t>
      </w:r>
      <w:r w:rsidRPr="008547A5">
        <w:rPr>
          <w:rFonts w:ascii="Times New Roman" w:hAnsi="Times New Roman" w:cs="Times New Roman"/>
          <w:sz w:val="24"/>
          <w:szCs w:val="24"/>
          <w:lang w:val="mn-MN"/>
        </w:rPr>
        <w:t>э</w:t>
      </w:r>
      <w:r w:rsidR="00A617F6">
        <w:rPr>
          <w:rFonts w:ascii="Times New Roman" w:hAnsi="Times New Roman" w:cs="Times New Roman"/>
          <w:sz w:val="24"/>
          <w:szCs w:val="24"/>
          <w:lang w:val="mn-MN"/>
        </w:rPr>
        <w:t>л</w:t>
      </w:r>
      <w:r w:rsidRPr="008547A5">
        <w:rPr>
          <w:rFonts w:ascii="Times New Roman" w:hAnsi="Times New Roman" w:cs="Times New Roman"/>
          <w:sz w:val="24"/>
          <w:szCs w:val="24"/>
          <w:lang w:val="mn-MN"/>
        </w:rPr>
        <w:t>х оноогоор дүгнэсэн.</w:t>
      </w:r>
    </w:p>
    <w:p w:rsidR="00724C3B" w:rsidRPr="00FD3517" w:rsidRDefault="00E64404" w:rsidP="00FD3517">
      <w:pPr>
        <w:contextualSpacing/>
        <w:jc w:val="both"/>
        <w:rPr>
          <w:rFonts w:ascii="Times New Roman" w:hAnsi="Times New Roman" w:cs="Times New Roman"/>
          <w:szCs w:val="24"/>
          <w:lang w:val="mn-MN"/>
        </w:rPr>
      </w:pPr>
      <w:bookmarkStart w:id="23" w:name="_Toc523282164"/>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Даатгалын хохирол үнэлэгч компаниудын эрсдэлийн түвшин, үнэлсэн үнэлгээгээр</w:t>
      </w:r>
      <w:bookmarkEnd w:id="23"/>
    </w:p>
    <w:tbl>
      <w:tblPr>
        <w:tblStyle w:val="TableGrid1"/>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1"/>
        <w:gridCol w:w="2358"/>
        <w:gridCol w:w="2471"/>
      </w:tblGrid>
      <w:tr w:rsidR="00724C3B" w:rsidRPr="00FD3517" w:rsidTr="00177F7E">
        <w:tc>
          <w:tcPr>
            <w:tcW w:w="4673" w:type="dxa"/>
            <w:shd w:val="clear" w:color="auto" w:fill="1F3864" w:themeFill="accent5" w:themeFillShade="80"/>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Хөрөнгийн хэмжээ</w:t>
            </w:r>
          </w:p>
        </w:tc>
        <w:tc>
          <w:tcPr>
            <w:tcW w:w="2410" w:type="dxa"/>
            <w:shd w:val="clear" w:color="auto" w:fill="1F3864" w:themeFill="accent5" w:themeFillShade="80"/>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551" w:type="dxa"/>
            <w:shd w:val="clear" w:color="auto" w:fill="1F3864" w:themeFill="accent5" w:themeFillShade="80"/>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 саяас доош</w:t>
            </w:r>
          </w:p>
        </w:tc>
        <w:tc>
          <w:tcPr>
            <w:tcW w:w="2410"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1</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29%</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 саяас 50 сая</w:t>
            </w:r>
          </w:p>
        </w:tc>
        <w:tc>
          <w:tcPr>
            <w:tcW w:w="2410"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2</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57%</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50 саяас 500 сая</w:t>
            </w:r>
          </w:p>
        </w:tc>
        <w:tc>
          <w:tcPr>
            <w:tcW w:w="2410"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3</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14%</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500 саяас-1.5 тэрбум</w:t>
            </w:r>
          </w:p>
        </w:tc>
        <w:tc>
          <w:tcPr>
            <w:tcW w:w="2410"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4</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673"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1.5 тэрбумаас дээш</w:t>
            </w:r>
          </w:p>
        </w:tc>
        <w:tc>
          <w:tcPr>
            <w:tcW w:w="2410"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5</w:t>
            </w:r>
          </w:p>
        </w:tc>
        <w:tc>
          <w:tcPr>
            <w:tcW w:w="2551" w:type="dxa"/>
          </w:tcPr>
          <w:p w:rsidR="00724C3B" w:rsidRPr="00FD3517" w:rsidRDefault="00724C3B" w:rsidP="007B76DA">
            <w:pPr>
              <w:jc w:val="center"/>
              <w:rPr>
                <w:rFonts w:ascii="Times New Roman" w:hAnsi="Times New Roman" w:cs="Times New Roman"/>
                <w:szCs w:val="24"/>
              </w:rPr>
            </w:pPr>
            <w:r w:rsidRPr="00FD3517">
              <w:rPr>
                <w:rFonts w:ascii="Times New Roman" w:hAnsi="Times New Roman" w:cs="Times New Roman"/>
                <w:szCs w:val="24"/>
              </w:rPr>
              <w:t>-</w:t>
            </w:r>
          </w:p>
        </w:tc>
      </w:tr>
    </w:tbl>
    <w:p w:rsidR="00083198" w:rsidRPr="008547A5" w:rsidRDefault="00724C3B" w:rsidP="00FD3517">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даатгалын хохирол үнэлэгч компаниудын 29 хувь нь 5 саяас доош, 57 хувь нь 5 саяас 50 сая, 17 хувь нь 50 саяас 500 сая төгрөгийн</w:t>
      </w:r>
      <w:bookmarkStart w:id="24" w:name="_Toc522891750"/>
      <w:r w:rsidR="00083198" w:rsidRPr="008547A5">
        <w:rPr>
          <w:rFonts w:ascii="Times New Roman" w:hAnsi="Times New Roman" w:cs="Times New Roman"/>
          <w:sz w:val="24"/>
          <w:szCs w:val="24"/>
          <w:lang w:val="mn-MN"/>
        </w:rPr>
        <w:t xml:space="preserve"> үнэлгээ хийсэн байна. </w:t>
      </w:r>
    </w:p>
    <w:p w:rsidR="00724C3B" w:rsidRPr="00FD3517" w:rsidRDefault="00724C3B" w:rsidP="00A01783">
      <w:pPr>
        <w:jc w:val="both"/>
        <w:rPr>
          <w:rFonts w:ascii="Times New Roman" w:hAnsi="Times New Roman" w:cs="Times New Roman"/>
          <w:b/>
          <w:color w:val="002060"/>
          <w:sz w:val="24"/>
          <w:szCs w:val="24"/>
        </w:rPr>
      </w:pPr>
      <w:r w:rsidRPr="00FD3517">
        <w:rPr>
          <w:rFonts w:ascii="Times New Roman" w:hAnsi="Times New Roman" w:cs="Times New Roman"/>
          <w:b/>
          <w:color w:val="002060"/>
          <w:sz w:val="24"/>
          <w:szCs w:val="24"/>
        </w:rPr>
        <w:t>Эзэмшлийн хэлбэр</w:t>
      </w:r>
      <w:bookmarkEnd w:id="24"/>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компаниуд болон </w:t>
      </w:r>
      <w:r w:rsidR="00A617F6">
        <w:rPr>
          <w:rFonts w:ascii="Times New Roman" w:hAnsi="Times New Roman" w:cs="Times New Roman"/>
          <w:sz w:val="24"/>
          <w:szCs w:val="24"/>
          <w:lang w:val="mn-MN"/>
        </w:rPr>
        <w:t>даатгалын мэргэжлийн оролцогчды</w:t>
      </w:r>
      <w:r w:rsidRPr="008547A5">
        <w:rPr>
          <w:rFonts w:ascii="Times New Roman" w:hAnsi="Times New Roman" w:cs="Times New Roman"/>
          <w:sz w:val="24"/>
          <w:szCs w:val="24"/>
          <w:lang w:val="mn-MN"/>
        </w:rPr>
        <w:t>н мөнгө угаах эрсдэлийг үнэлэхдээ эзэмшлийн хэлбэрийг нь мөн харгалзаж үзсэн бөгөөд хөрөнгийн бирж дээр хувьцаагаа нээлттэй арилжаалсан бол 1, хувь хүмүүс эзэмшдэг бол 2, хуулийн этгээд эзэмшдэг бол 3, гадаадын компани болон хувь хүн эзэмшдэг, гадаадын хөрөнгө оруулалттай бол 4, улс төрийн хамаарал бүхий этгээд эзэмшдэг бол 5 гэсэн үнэлгээг өгсөн.</w:t>
      </w:r>
    </w:p>
    <w:p w:rsidR="00724C3B" w:rsidRPr="00FD3517" w:rsidRDefault="00E64404" w:rsidP="00FD3517">
      <w:pPr>
        <w:contextualSpacing/>
        <w:jc w:val="both"/>
        <w:rPr>
          <w:rFonts w:ascii="Times New Roman" w:hAnsi="Times New Roman" w:cs="Times New Roman"/>
          <w:szCs w:val="24"/>
          <w:lang w:val="mn-MN"/>
        </w:rPr>
      </w:pPr>
      <w:bookmarkStart w:id="25" w:name="_Toc523282165"/>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Байгууллагуудын эрсдэлийн түвшин, эзэмшлийн хэлбэрээр /Даатгалын компаниуд/</w:t>
      </w:r>
      <w:bookmarkEnd w:id="25"/>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12"/>
        <w:gridCol w:w="1945"/>
        <w:gridCol w:w="1693"/>
      </w:tblGrid>
      <w:tr w:rsidR="00724C3B" w:rsidRPr="00FD3517" w:rsidTr="00177F7E">
        <w:tc>
          <w:tcPr>
            <w:tcW w:w="5949" w:type="dxa"/>
            <w:shd w:val="clear" w:color="auto" w:fill="1F3864" w:themeFill="accent5" w:themeFillShade="80"/>
          </w:tcPr>
          <w:p w:rsidR="00724C3B" w:rsidRPr="00FD3517" w:rsidRDefault="00724C3B" w:rsidP="00221561">
            <w:pPr>
              <w:rPr>
                <w:rFonts w:ascii="Times New Roman" w:hAnsi="Times New Roman" w:cs="Times New Roman"/>
                <w:szCs w:val="24"/>
              </w:rPr>
            </w:pPr>
            <w:r w:rsidRPr="00FD3517">
              <w:rPr>
                <w:rFonts w:ascii="Times New Roman" w:hAnsi="Times New Roman" w:cs="Times New Roman"/>
                <w:szCs w:val="24"/>
              </w:rPr>
              <w:t>Эзэмшлийн хэлбэр</w:t>
            </w:r>
          </w:p>
        </w:tc>
        <w:tc>
          <w:tcPr>
            <w:tcW w:w="1984"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1745"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5949" w:type="dxa"/>
          </w:tcPr>
          <w:p w:rsidR="00724C3B" w:rsidRPr="00FD3517" w:rsidRDefault="00724C3B" w:rsidP="00221561">
            <w:pPr>
              <w:rPr>
                <w:rFonts w:ascii="Times New Roman" w:hAnsi="Times New Roman" w:cs="Times New Roman"/>
                <w:szCs w:val="24"/>
              </w:rPr>
            </w:pPr>
            <w:r w:rsidRPr="00FD3517">
              <w:rPr>
                <w:rFonts w:ascii="Times New Roman" w:hAnsi="Times New Roman" w:cs="Times New Roman"/>
                <w:szCs w:val="24"/>
              </w:rPr>
              <w:t>Хөрөнгийн бирж дээр хувьцаагаа нээлттэй арилжаалсан</w:t>
            </w:r>
          </w:p>
        </w:tc>
        <w:tc>
          <w:tcPr>
            <w:tcW w:w="1984"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1</w:t>
            </w:r>
          </w:p>
        </w:tc>
        <w:tc>
          <w:tcPr>
            <w:tcW w:w="1745"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5949" w:type="dxa"/>
          </w:tcPr>
          <w:p w:rsidR="00724C3B" w:rsidRPr="00FD3517" w:rsidRDefault="00724C3B" w:rsidP="00221561">
            <w:pPr>
              <w:rPr>
                <w:rFonts w:ascii="Times New Roman" w:hAnsi="Times New Roman" w:cs="Times New Roman"/>
                <w:szCs w:val="24"/>
              </w:rPr>
            </w:pPr>
            <w:r w:rsidRPr="00FD3517">
              <w:rPr>
                <w:rFonts w:ascii="Times New Roman" w:hAnsi="Times New Roman" w:cs="Times New Roman"/>
                <w:szCs w:val="24"/>
              </w:rPr>
              <w:t>Хувь хүний эзэмшил</w:t>
            </w:r>
          </w:p>
        </w:tc>
        <w:tc>
          <w:tcPr>
            <w:tcW w:w="1984"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2</w:t>
            </w:r>
          </w:p>
        </w:tc>
        <w:tc>
          <w:tcPr>
            <w:tcW w:w="1745"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5949" w:type="dxa"/>
          </w:tcPr>
          <w:p w:rsidR="00724C3B" w:rsidRPr="00FD3517" w:rsidRDefault="00724C3B" w:rsidP="00221561">
            <w:pPr>
              <w:rPr>
                <w:rFonts w:ascii="Times New Roman" w:hAnsi="Times New Roman" w:cs="Times New Roman"/>
                <w:szCs w:val="24"/>
              </w:rPr>
            </w:pPr>
            <w:r w:rsidRPr="00FD3517">
              <w:rPr>
                <w:rFonts w:ascii="Times New Roman" w:hAnsi="Times New Roman" w:cs="Times New Roman"/>
                <w:szCs w:val="24"/>
              </w:rPr>
              <w:t>Хуулийн этгээдийн эзэмшил</w:t>
            </w:r>
          </w:p>
        </w:tc>
        <w:tc>
          <w:tcPr>
            <w:tcW w:w="1984"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3</w:t>
            </w:r>
          </w:p>
        </w:tc>
        <w:tc>
          <w:tcPr>
            <w:tcW w:w="1745"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53%</w:t>
            </w:r>
          </w:p>
        </w:tc>
      </w:tr>
      <w:tr w:rsidR="00724C3B" w:rsidRPr="00FD3517" w:rsidTr="00724C3B">
        <w:trPr>
          <w:trHeight w:val="50"/>
        </w:trPr>
        <w:tc>
          <w:tcPr>
            <w:tcW w:w="5949" w:type="dxa"/>
          </w:tcPr>
          <w:p w:rsidR="00724C3B" w:rsidRPr="00FD3517" w:rsidRDefault="00724C3B" w:rsidP="00221561">
            <w:pPr>
              <w:rPr>
                <w:rFonts w:ascii="Times New Roman" w:hAnsi="Times New Roman" w:cs="Times New Roman"/>
                <w:szCs w:val="24"/>
              </w:rPr>
            </w:pPr>
            <w:r w:rsidRPr="00FD3517">
              <w:rPr>
                <w:rFonts w:ascii="Times New Roman" w:hAnsi="Times New Roman" w:cs="Times New Roman"/>
                <w:szCs w:val="24"/>
              </w:rPr>
              <w:t>Гадаадын хөрөнгө оруулалттай</w:t>
            </w:r>
          </w:p>
        </w:tc>
        <w:tc>
          <w:tcPr>
            <w:tcW w:w="1984"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4</w:t>
            </w:r>
          </w:p>
        </w:tc>
        <w:tc>
          <w:tcPr>
            <w:tcW w:w="1745"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7%</w:t>
            </w:r>
          </w:p>
        </w:tc>
      </w:tr>
      <w:tr w:rsidR="00724C3B" w:rsidRPr="00FD3517" w:rsidTr="00724C3B">
        <w:tc>
          <w:tcPr>
            <w:tcW w:w="5949" w:type="dxa"/>
          </w:tcPr>
          <w:p w:rsidR="00724C3B" w:rsidRPr="00FD3517" w:rsidRDefault="00724C3B" w:rsidP="00221561">
            <w:pPr>
              <w:rPr>
                <w:rFonts w:ascii="Times New Roman" w:hAnsi="Times New Roman" w:cs="Times New Roman"/>
                <w:szCs w:val="24"/>
              </w:rPr>
            </w:pPr>
            <w:r w:rsidRPr="00FD3517">
              <w:rPr>
                <w:rFonts w:ascii="Times New Roman" w:hAnsi="Times New Roman" w:cs="Times New Roman"/>
                <w:szCs w:val="24"/>
              </w:rPr>
              <w:t>Улс төрийн хамаарал бүхий этгээдийн эзэмшил</w:t>
            </w:r>
          </w:p>
        </w:tc>
        <w:tc>
          <w:tcPr>
            <w:tcW w:w="1984"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5</w:t>
            </w:r>
          </w:p>
        </w:tc>
        <w:tc>
          <w:tcPr>
            <w:tcW w:w="1745" w:type="dxa"/>
          </w:tcPr>
          <w:p w:rsidR="00724C3B" w:rsidRPr="00FD3517" w:rsidRDefault="00724C3B" w:rsidP="00860166">
            <w:pPr>
              <w:jc w:val="center"/>
              <w:rPr>
                <w:rFonts w:ascii="Times New Roman" w:hAnsi="Times New Roman" w:cs="Times New Roman"/>
                <w:szCs w:val="24"/>
              </w:rPr>
            </w:pPr>
            <w:r w:rsidRPr="00FD3517">
              <w:rPr>
                <w:rFonts w:ascii="Times New Roman" w:hAnsi="Times New Roman" w:cs="Times New Roman"/>
                <w:szCs w:val="24"/>
              </w:rPr>
              <w:t>40%</w:t>
            </w:r>
          </w:p>
        </w:tc>
      </w:tr>
    </w:tbl>
    <w:p w:rsidR="00724C3B" w:rsidRPr="008547A5" w:rsidRDefault="00724C3B" w:rsidP="00FD3517">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Судалгаанд хамрагдсан даатгалын компаниудын 53 хувь нь хуулийн этгээдийн эзэмшилтэй, 7 хувь нь гадаадын хөрөнгө оруулалттай, 40 хувь нь улс төрийн хамаарал бүхий этгээдийн эзэмшилтэй байна.</w:t>
      </w:r>
    </w:p>
    <w:p w:rsidR="00724C3B" w:rsidRPr="00FD3517" w:rsidRDefault="00E64404" w:rsidP="00FD3517">
      <w:pPr>
        <w:contextualSpacing/>
        <w:jc w:val="both"/>
        <w:rPr>
          <w:rFonts w:ascii="Times New Roman" w:hAnsi="Times New Roman" w:cs="Times New Roman"/>
          <w:szCs w:val="24"/>
          <w:lang w:val="mn-MN"/>
        </w:rPr>
      </w:pPr>
      <w:bookmarkStart w:id="26" w:name="_Toc523282166"/>
      <w:r w:rsidRPr="00FD3517">
        <w:rPr>
          <w:rFonts w:ascii="Times New Roman" w:hAnsi="Times New Roman" w:cs="Times New Roman"/>
          <w:szCs w:val="24"/>
          <w:lang w:val="mn-MN"/>
        </w:rPr>
        <w:lastRenderedPageBreak/>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Байгууллагуудын эрсдэлийн түвшин, эзэмшлийн хэлбэрээр /Даатгалын зуучлагч компаниуд/</w:t>
      </w:r>
      <w:bookmarkEnd w:id="26"/>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12"/>
        <w:gridCol w:w="1945"/>
        <w:gridCol w:w="1693"/>
      </w:tblGrid>
      <w:tr w:rsidR="00724C3B" w:rsidRPr="00FD3517" w:rsidTr="00177F7E">
        <w:tc>
          <w:tcPr>
            <w:tcW w:w="5949" w:type="dxa"/>
            <w:shd w:val="clear" w:color="auto" w:fill="1F3864" w:themeFill="accent5" w:themeFillShade="80"/>
          </w:tcPr>
          <w:p w:rsidR="00724C3B" w:rsidRPr="00FD3517" w:rsidRDefault="00724C3B" w:rsidP="008133C2">
            <w:pPr>
              <w:rPr>
                <w:rFonts w:ascii="Times New Roman" w:hAnsi="Times New Roman" w:cs="Times New Roman"/>
                <w:szCs w:val="24"/>
              </w:rPr>
            </w:pPr>
            <w:r w:rsidRPr="00FD3517">
              <w:rPr>
                <w:rFonts w:ascii="Times New Roman" w:hAnsi="Times New Roman" w:cs="Times New Roman"/>
                <w:szCs w:val="24"/>
              </w:rPr>
              <w:t>Эзэмшлийн хэлбэр</w:t>
            </w:r>
          </w:p>
        </w:tc>
        <w:tc>
          <w:tcPr>
            <w:tcW w:w="1984"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1745"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5949" w:type="dxa"/>
          </w:tcPr>
          <w:p w:rsidR="00724C3B" w:rsidRPr="00FD3517" w:rsidRDefault="00724C3B" w:rsidP="008133C2">
            <w:pPr>
              <w:rPr>
                <w:rFonts w:ascii="Times New Roman" w:hAnsi="Times New Roman" w:cs="Times New Roman"/>
                <w:szCs w:val="24"/>
              </w:rPr>
            </w:pPr>
            <w:r w:rsidRPr="00FD3517">
              <w:rPr>
                <w:rFonts w:ascii="Times New Roman" w:hAnsi="Times New Roman" w:cs="Times New Roman"/>
                <w:szCs w:val="24"/>
              </w:rPr>
              <w:t>Хөрөнгийн бирж дээр хувьцаагаа нээлттэй арилжаалсан</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5949" w:type="dxa"/>
          </w:tcPr>
          <w:p w:rsidR="00724C3B" w:rsidRPr="00FD3517" w:rsidRDefault="00724C3B" w:rsidP="008133C2">
            <w:pPr>
              <w:rPr>
                <w:rFonts w:ascii="Times New Roman" w:hAnsi="Times New Roman" w:cs="Times New Roman"/>
                <w:szCs w:val="24"/>
              </w:rPr>
            </w:pPr>
            <w:r w:rsidRPr="00FD3517">
              <w:rPr>
                <w:rFonts w:ascii="Times New Roman" w:hAnsi="Times New Roman" w:cs="Times New Roman"/>
                <w:szCs w:val="24"/>
              </w:rPr>
              <w:t>Хувь хүний эзэмшил</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2</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5949" w:type="dxa"/>
          </w:tcPr>
          <w:p w:rsidR="00724C3B" w:rsidRPr="00FD3517" w:rsidRDefault="00724C3B" w:rsidP="008133C2">
            <w:pPr>
              <w:rPr>
                <w:rFonts w:ascii="Times New Roman" w:hAnsi="Times New Roman" w:cs="Times New Roman"/>
                <w:szCs w:val="24"/>
              </w:rPr>
            </w:pPr>
            <w:r w:rsidRPr="00FD3517">
              <w:rPr>
                <w:rFonts w:ascii="Times New Roman" w:hAnsi="Times New Roman" w:cs="Times New Roman"/>
                <w:szCs w:val="24"/>
              </w:rPr>
              <w:t>Хуулийн этгээдийн эзэмшил</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11%</w:t>
            </w:r>
          </w:p>
        </w:tc>
      </w:tr>
      <w:tr w:rsidR="00724C3B" w:rsidRPr="00FD3517" w:rsidTr="00724C3B">
        <w:trPr>
          <w:trHeight w:val="50"/>
        </w:trPr>
        <w:tc>
          <w:tcPr>
            <w:tcW w:w="5949" w:type="dxa"/>
          </w:tcPr>
          <w:p w:rsidR="00724C3B" w:rsidRPr="00FD3517" w:rsidRDefault="00724C3B" w:rsidP="008133C2">
            <w:pPr>
              <w:rPr>
                <w:rFonts w:ascii="Times New Roman" w:hAnsi="Times New Roman" w:cs="Times New Roman"/>
                <w:szCs w:val="24"/>
              </w:rPr>
            </w:pPr>
            <w:r w:rsidRPr="00FD3517">
              <w:rPr>
                <w:rFonts w:ascii="Times New Roman" w:hAnsi="Times New Roman" w:cs="Times New Roman"/>
                <w:szCs w:val="24"/>
              </w:rPr>
              <w:t>Гадаадын хөрөнгө оруулалттай</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25%</w:t>
            </w:r>
          </w:p>
        </w:tc>
      </w:tr>
      <w:tr w:rsidR="00724C3B" w:rsidRPr="00FD3517" w:rsidTr="00724C3B">
        <w:tc>
          <w:tcPr>
            <w:tcW w:w="5949" w:type="dxa"/>
          </w:tcPr>
          <w:p w:rsidR="00724C3B" w:rsidRPr="00FD3517" w:rsidRDefault="00724C3B" w:rsidP="008133C2">
            <w:pPr>
              <w:rPr>
                <w:rFonts w:ascii="Times New Roman" w:hAnsi="Times New Roman" w:cs="Times New Roman"/>
                <w:szCs w:val="24"/>
              </w:rPr>
            </w:pPr>
            <w:r w:rsidRPr="00FD3517">
              <w:rPr>
                <w:rFonts w:ascii="Times New Roman" w:hAnsi="Times New Roman" w:cs="Times New Roman"/>
                <w:szCs w:val="24"/>
              </w:rPr>
              <w:t>Улс төрийн хамаарал бүхий этгээдийн эзэмшил</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64%</w:t>
            </w:r>
          </w:p>
        </w:tc>
      </w:tr>
    </w:tbl>
    <w:p w:rsidR="00724C3B" w:rsidRPr="008547A5" w:rsidRDefault="00724C3B" w:rsidP="00FD3517">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Судалгаанд хамрагдсан даатгалын зуучлагч компаниудын 11 хувь нь хуулийн этгээдийн эзэмшилтэй, 25 хувь нь гадаадын хөрөнгө оруулалттай, 64 хувь нь улс төрийн хамаарал бүхий этгээдийн эзэмшилтэй байна.</w:t>
      </w:r>
    </w:p>
    <w:p w:rsidR="00724C3B" w:rsidRPr="00FD3517" w:rsidRDefault="00E64404" w:rsidP="00FD3517">
      <w:pPr>
        <w:contextualSpacing/>
        <w:jc w:val="both"/>
        <w:rPr>
          <w:rFonts w:ascii="Times New Roman" w:hAnsi="Times New Roman" w:cs="Times New Roman"/>
          <w:szCs w:val="24"/>
          <w:lang w:val="mn-MN"/>
        </w:rPr>
      </w:pPr>
      <w:bookmarkStart w:id="27" w:name="_Toc523282167"/>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Байгууллагуудын эрсдэлийн түвшин, эзэмшлийн хэлбэрээр /Даатгалын хохирол үнэлэгч компаниуд/</w:t>
      </w:r>
      <w:bookmarkEnd w:id="27"/>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12"/>
        <w:gridCol w:w="1945"/>
        <w:gridCol w:w="1693"/>
      </w:tblGrid>
      <w:tr w:rsidR="00724C3B" w:rsidRPr="00FD3517" w:rsidTr="00177F7E">
        <w:tc>
          <w:tcPr>
            <w:tcW w:w="5949" w:type="dxa"/>
            <w:shd w:val="clear" w:color="auto" w:fill="1F3864" w:themeFill="accent5" w:themeFillShade="80"/>
          </w:tcPr>
          <w:p w:rsidR="00724C3B" w:rsidRPr="00FD3517" w:rsidRDefault="00724C3B" w:rsidP="00905B18">
            <w:pPr>
              <w:rPr>
                <w:rFonts w:ascii="Times New Roman" w:hAnsi="Times New Roman" w:cs="Times New Roman"/>
                <w:szCs w:val="24"/>
              </w:rPr>
            </w:pPr>
            <w:r w:rsidRPr="00FD3517">
              <w:rPr>
                <w:rFonts w:ascii="Times New Roman" w:hAnsi="Times New Roman" w:cs="Times New Roman"/>
                <w:szCs w:val="24"/>
              </w:rPr>
              <w:t>Эзэмшлийн хэлбэр</w:t>
            </w:r>
          </w:p>
        </w:tc>
        <w:tc>
          <w:tcPr>
            <w:tcW w:w="1984"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1745"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5949" w:type="dxa"/>
          </w:tcPr>
          <w:p w:rsidR="00724C3B" w:rsidRPr="00FD3517" w:rsidRDefault="00724C3B" w:rsidP="00905B18">
            <w:pPr>
              <w:rPr>
                <w:rFonts w:ascii="Times New Roman" w:hAnsi="Times New Roman" w:cs="Times New Roman"/>
                <w:szCs w:val="24"/>
              </w:rPr>
            </w:pPr>
            <w:r w:rsidRPr="00FD3517">
              <w:rPr>
                <w:rFonts w:ascii="Times New Roman" w:hAnsi="Times New Roman" w:cs="Times New Roman"/>
                <w:szCs w:val="24"/>
              </w:rPr>
              <w:t>Хөрөнгийн бирж дээр хувьцаагаа нээлттэй арилжаалсан</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5949" w:type="dxa"/>
          </w:tcPr>
          <w:p w:rsidR="00724C3B" w:rsidRPr="00FD3517" w:rsidRDefault="00724C3B" w:rsidP="00905B18">
            <w:pPr>
              <w:rPr>
                <w:rFonts w:ascii="Times New Roman" w:hAnsi="Times New Roman" w:cs="Times New Roman"/>
                <w:szCs w:val="24"/>
              </w:rPr>
            </w:pPr>
            <w:r w:rsidRPr="00FD3517">
              <w:rPr>
                <w:rFonts w:ascii="Times New Roman" w:hAnsi="Times New Roman" w:cs="Times New Roman"/>
                <w:szCs w:val="24"/>
              </w:rPr>
              <w:t>Хувь хүний эзэмшил</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2</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5949" w:type="dxa"/>
          </w:tcPr>
          <w:p w:rsidR="00724C3B" w:rsidRPr="00FD3517" w:rsidRDefault="00724C3B" w:rsidP="00905B18">
            <w:pPr>
              <w:rPr>
                <w:rFonts w:ascii="Times New Roman" w:hAnsi="Times New Roman" w:cs="Times New Roman"/>
                <w:szCs w:val="24"/>
              </w:rPr>
            </w:pPr>
            <w:r w:rsidRPr="00FD3517">
              <w:rPr>
                <w:rFonts w:ascii="Times New Roman" w:hAnsi="Times New Roman" w:cs="Times New Roman"/>
                <w:szCs w:val="24"/>
              </w:rPr>
              <w:t>Хуулийн этгээдийн эзэмшил</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w:t>
            </w:r>
          </w:p>
        </w:tc>
      </w:tr>
      <w:tr w:rsidR="00724C3B" w:rsidRPr="00FD3517" w:rsidTr="00724C3B">
        <w:trPr>
          <w:trHeight w:val="50"/>
        </w:trPr>
        <w:tc>
          <w:tcPr>
            <w:tcW w:w="5949" w:type="dxa"/>
          </w:tcPr>
          <w:p w:rsidR="00724C3B" w:rsidRPr="00FD3517" w:rsidRDefault="00724C3B" w:rsidP="00905B18">
            <w:pPr>
              <w:rPr>
                <w:rFonts w:ascii="Times New Roman" w:hAnsi="Times New Roman" w:cs="Times New Roman"/>
                <w:szCs w:val="24"/>
              </w:rPr>
            </w:pPr>
            <w:r w:rsidRPr="00FD3517">
              <w:rPr>
                <w:rFonts w:ascii="Times New Roman" w:hAnsi="Times New Roman" w:cs="Times New Roman"/>
                <w:szCs w:val="24"/>
              </w:rPr>
              <w:t>Гадаадын хөрөнгө оруулалттай</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48%</w:t>
            </w:r>
          </w:p>
        </w:tc>
      </w:tr>
      <w:tr w:rsidR="00724C3B" w:rsidRPr="00FD3517" w:rsidTr="00724C3B">
        <w:tc>
          <w:tcPr>
            <w:tcW w:w="5949" w:type="dxa"/>
          </w:tcPr>
          <w:p w:rsidR="00724C3B" w:rsidRPr="00FD3517" w:rsidRDefault="00724C3B" w:rsidP="00905B18">
            <w:pPr>
              <w:rPr>
                <w:rFonts w:ascii="Times New Roman" w:hAnsi="Times New Roman" w:cs="Times New Roman"/>
                <w:szCs w:val="24"/>
              </w:rPr>
            </w:pPr>
            <w:r w:rsidRPr="00FD3517">
              <w:rPr>
                <w:rFonts w:ascii="Times New Roman" w:hAnsi="Times New Roman" w:cs="Times New Roman"/>
                <w:szCs w:val="24"/>
              </w:rPr>
              <w:t>Улс төрийн хамаарал бүхий этгээдийн эзэмшил</w:t>
            </w:r>
          </w:p>
        </w:tc>
        <w:tc>
          <w:tcPr>
            <w:tcW w:w="1984"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w:t>
            </w:r>
          </w:p>
        </w:tc>
        <w:tc>
          <w:tcPr>
            <w:tcW w:w="174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48%</w:t>
            </w:r>
          </w:p>
        </w:tc>
      </w:tr>
    </w:tbl>
    <w:p w:rsidR="00083198" w:rsidRPr="008547A5" w:rsidRDefault="00724C3B" w:rsidP="00FD3517">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Судалгаанд хамрагдсан даатгалын хохирол үнэлэгч компаниудын 5 хувь нь хуулийн этгээдийн эзэмшилтэй, 48 хувь нь гадаадын хөрөнгө оруулалттай, 48 хувь нь улс төрийн хамаарал бү</w:t>
      </w:r>
      <w:bookmarkStart w:id="28" w:name="_Toc522891751"/>
      <w:r w:rsidR="00083198" w:rsidRPr="008547A5">
        <w:rPr>
          <w:rFonts w:ascii="Times New Roman" w:hAnsi="Times New Roman" w:cs="Times New Roman"/>
          <w:sz w:val="24"/>
          <w:szCs w:val="24"/>
          <w:lang w:val="mn-MN"/>
        </w:rPr>
        <w:t>хий этгээдийн эзэмшилтэй байна.</w:t>
      </w:r>
    </w:p>
    <w:p w:rsidR="00724C3B" w:rsidRPr="00FD3517" w:rsidRDefault="00724C3B" w:rsidP="00083198">
      <w:pPr>
        <w:spacing w:line="276" w:lineRule="auto"/>
        <w:jc w:val="both"/>
        <w:rPr>
          <w:rFonts w:ascii="Times New Roman" w:hAnsi="Times New Roman" w:cs="Times New Roman"/>
          <w:b/>
          <w:sz w:val="24"/>
          <w:szCs w:val="24"/>
          <w:lang w:val="mn-MN"/>
        </w:rPr>
      </w:pPr>
      <w:r w:rsidRPr="00FD3517">
        <w:rPr>
          <w:rFonts w:ascii="Times New Roman" w:hAnsi="Times New Roman" w:cs="Times New Roman"/>
          <w:b/>
          <w:color w:val="002060"/>
          <w:sz w:val="24"/>
          <w:szCs w:val="24"/>
          <w:lang w:val="mn-MN"/>
        </w:rPr>
        <w:t>Үйл ажиллагаа эрхэлсэн жил</w:t>
      </w:r>
      <w:bookmarkEnd w:id="28"/>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Бүтцийн эрсдэлийн нэг үзүүлэлт нь үйл ажиллагаа явуулсан жил бөгөөд олон жил үйл ажиллагаа явуулсан байгууллага нь эрсдэлд өртөх магадлал багатай байдаг гэсэн таамаглал дээр суурилсан.</w:t>
      </w:r>
    </w:p>
    <w:p w:rsidR="00724C3B" w:rsidRPr="00FD3517" w:rsidRDefault="00E64404" w:rsidP="00FD3517">
      <w:pPr>
        <w:contextualSpacing/>
        <w:jc w:val="both"/>
        <w:rPr>
          <w:rFonts w:ascii="Times New Roman" w:hAnsi="Times New Roman" w:cs="Times New Roman"/>
          <w:szCs w:val="24"/>
          <w:lang w:val="mn-MN"/>
        </w:rPr>
      </w:pPr>
      <w:bookmarkStart w:id="29" w:name="_Toc523282168"/>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Байгууллагуудын эрсдэлийн түвшин, үйл ажиллагаа явуулсан жил /Даатгалын компаниуд/</w:t>
      </w:r>
      <w:bookmarkEnd w:id="29"/>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2"/>
        <w:gridCol w:w="2486"/>
        <w:gridCol w:w="2502"/>
      </w:tblGrid>
      <w:tr w:rsidR="00724C3B" w:rsidRPr="00FD3517" w:rsidTr="00177F7E">
        <w:tc>
          <w:tcPr>
            <w:tcW w:w="4531"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Үйл ажиллагаа эрхэлсэн жил</w:t>
            </w:r>
          </w:p>
        </w:tc>
        <w:tc>
          <w:tcPr>
            <w:tcW w:w="2552"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595"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50-аас дээш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7%</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40-50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2</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10-40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80%</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5-10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13%</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 жил хүртэлх</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bl>
    <w:p w:rsidR="00724C3B" w:rsidRDefault="00724C3B" w:rsidP="00FD3517">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7 хувь нь 50-аас дээш жил үйл ажиллагаа явуулсан, 80 хувь нь 10-аас 40 жил үйл ажиллагаа явуулсан, 13 хувь нь 5-аас 10 жил үйл ажилл</w:t>
      </w:r>
      <w:r w:rsidR="00A617F6">
        <w:rPr>
          <w:rFonts w:ascii="Times New Roman" w:hAnsi="Times New Roman" w:cs="Times New Roman"/>
          <w:sz w:val="24"/>
          <w:szCs w:val="24"/>
          <w:lang w:val="mn-MN"/>
        </w:rPr>
        <w:t>а</w:t>
      </w:r>
      <w:r w:rsidRPr="008547A5">
        <w:rPr>
          <w:rFonts w:ascii="Times New Roman" w:hAnsi="Times New Roman" w:cs="Times New Roman"/>
          <w:sz w:val="24"/>
          <w:szCs w:val="24"/>
          <w:lang w:val="mn-MN"/>
        </w:rPr>
        <w:t>гаагаа явуулж байна.</w:t>
      </w:r>
    </w:p>
    <w:p w:rsidR="00FD3517" w:rsidRDefault="00FD3517" w:rsidP="00FD3517">
      <w:pPr>
        <w:spacing w:before="240" w:line="276" w:lineRule="auto"/>
        <w:jc w:val="both"/>
        <w:rPr>
          <w:rFonts w:ascii="Times New Roman" w:hAnsi="Times New Roman" w:cs="Times New Roman"/>
          <w:sz w:val="24"/>
          <w:szCs w:val="24"/>
          <w:lang w:val="mn-MN"/>
        </w:rPr>
      </w:pPr>
    </w:p>
    <w:p w:rsidR="00FD3517" w:rsidRPr="008547A5" w:rsidRDefault="00FD3517" w:rsidP="00FD3517">
      <w:pPr>
        <w:spacing w:before="240" w:line="276" w:lineRule="auto"/>
        <w:jc w:val="both"/>
        <w:rPr>
          <w:rFonts w:ascii="Times New Roman" w:hAnsi="Times New Roman" w:cs="Times New Roman"/>
          <w:sz w:val="24"/>
          <w:szCs w:val="24"/>
          <w:lang w:val="mn-MN"/>
        </w:rPr>
      </w:pPr>
    </w:p>
    <w:p w:rsidR="00724C3B" w:rsidRPr="00FD3517" w:rsidRDefault="00E64404" w:rsidP="00FD3517">
      <w:pPr>
        <w:contextualSpacing/>
        <w:jc w:val="both"/>
        <w:rPr>
          <w:rFonts w:ascii="Times New Roman" w:hAnsi="Times New Roman" w:cs="Times New Roman"/>
          <w:szCs w:val="24"/>
          <w:lang w:val="mn-MN"/>
        </w:rPr>
      </w:pPr>
      <w:bookmarkStart w:id="30" w:name="_Toc523282169"/>
      <w:r w:rsidRPr="00FD3517">
        <w:rPr>
          <w:rFonts w:ascii="Times New Roman" w:hAnsi="Times New Roman" w:cs="Times New Roman"/>
          <w:szCs w:val="24"/>
          <w:lang w:val="mn-MN"/>
        </w:rPr>
        <w:lastRenderedPageBreak/>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Байгууллагуудын эрсдэлийн түвшин, үйл ажиллагаа явуулсан жил /Даатгалын зуучлагч компаниуд/</w:t>
      </w:r>
      <w:bookmarkEnd w:id="30"/>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2"/>
        <w:gridCol w:w="2486"/>
        <w:gridCol w:w="2502"/>
      </w:tblGrid>
      <w:tr w:rsidR="00724C3B" w:rsidRPr="00FD3517" w:rsidTr="00177F7E">
        <w:tc>
          <w:tcPr>
            <w:tcW w:w="4531"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Үйл ажиллагаа эрхэлсэн жил</w:t>
            </w:r>
          </w:p>
        </w:tc>
        <w:tc>
          <w:tcPr>
            <w:tcW w:w="2552"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595"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50-аас дээш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40-50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2</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10-40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5-10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39%</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 жил хүртэлх</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57%</w:t>
            </w:r>
          </w:p>
        </w:tc>
      </w:tr>
    </w:tbl>
    <w:p w:rsidR="00724C3B" w:rsidRPr="008547A5" w:rsidRDefault="00724C3B" w:rsidP="00EA00E1">
      <w:pPr>
        <w:spacing w:after="0" w:line="276" w:lineRule="auto"/>
        <w:jc w:val="both"/>
        <w:rPr>
          <w:rFonts w:ascii="Times New Roman" w:hAnsi="Times New Roman" w:cs="Times New Roman"/>
          <w:sz w:val="24"/>
          <w:szCs w:val="24"/>
          <w:lang w:val="mn-MN"/>
        </w:rPr>
      </w:pPr>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4 хувь нь 10-аас 40 жил үйл ажиллагаа явуулсан, 39 хувь нь 5-аас 10 жил, 57 хувь 5-аас доош жил үйл ажилл</w:t>
      </w:r>
      <w:r w:rsidR="00A617F6">
        <w:rPr>
          <w:rFonts w:ascii="Times New Roman" w:hAnsi="Times New Roman" w:cs="Times New Roman"/>
          <w:sz w:val="24"/>
          <w:szCs w:val="24"/>
          <w:lang w:val="mn-MN"/>
        </w:rPr>
        <w:t>а</w:t>
      </w:r>
      <w:r w:rsidRPr="008547A5">
        <w:rPr>
          <w:rFonts w:ascii="Times New Roman" w:hAnsi="Times New Roman" w:cs="Times New Roman"/>
          <w:sz w:val="24"/>
          <w:szCs w:val="24"/>
          <w:lang w:val="mn-MN"/>
        </w:rPr>
        <w:t>гаагаа явуулж байна.</w:t>
      </w:r>
    </w:p>
    <w:p w:rsidR="00724C3B" w:rsidRPr="00FD3517" w:rsidRDefault="00E64404" w:rsidP="00FD3517">
      <w:pPr>
        <w:contextualSpacing/>
        <w:jc w:val="both"/>
        <w:rPr>
          <w:rFonts w:ascii="Times New Roman" w:hAnsi="Times New Roman" w:cs="Times New Roman"/>
          <w:szCs w:val="24"/>
          <w:lang w:val="mn-MN"/>
        </w:rPr>
      </w:pPr>
      <w:bookmarkStart w:id="31" w:name="_Toc523282170"/>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16</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Байгууллагуудын эрсдэлийн түвшин, үйл ажиллагаа явуулсан жил /Даатгалын хохирол үнэлэгч компаниуд/</w:t>
      </w:r>
      <w:bookmarkEnd w:id="31"/>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2"/>
        <w:gridCol w:w="2486"/>
        <w:gridCol w:w="2502"/>
      </w:tblGrid>
      <w:tr w:rsidR="00724C3B" w:rsidRPr="00FD3517" w:rsidTr="00177F7E">
        <w:tc>
          <w:tcPr>
            <w:tcW w:w="4531"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Үйл ажиллагаа эрхэлсэн жил</w:t>
            </w:r>
          </w:p>
        </w:tc>
        <w:tc>
          <w:tcPr>
            <w:tcW w:w="2552"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оноо</w:t>
            </w:r>
          </w:p>
        </w:tc>
        <w:tc>
          <w:tcPr>
            <w:tcW w:w="2595"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Эзлэх хувь</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50-аас дээш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40-50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2</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10-40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5-10 жил</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4</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38%</w:t>
            </w:r>
          </w:p>
        </w:tc>
      </w:tr>
      <w:tr w:rsidR="00724C3B" w:rsidRPr="00FD3517" w:rsidTr="00724C3B">
        <w:tc>
          <w:tcPr>
            <w:tcW w:w="4531"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 жил хүртэлх</w:t>
            </w:r>
          </w:p>
        </w:tc>
        <w:tc>
          <w:tcPr>
            <w:tcW w:w="2552"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5</w:t>
            </w:r>
          </w:p>
        </w:tc>
        <w:tc>
          <w:tcPr>
            <w:tcW w:w="2595"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62%</w:t>
            </w:r>
          </w:p>
        </w:tc>
      </w:tr>
    </w:tbl>
    <w:p w:rsidR="00724C3B" w:rsidRPr="008547A5" w:rsidRDefault="00724C3B" w:rsidP="00860166">
      <w:pPr>
        <w:spacing w:after="0" w:line="240" w:lineRule="auto"/>
        <w:jc w:val="center"/>
        <w:rPr>
          <w:rFonts w:ascii="Times New Roman" w:hAnsi="Times New Roman" w:cs="Times New Roman"/>
          <w:sz w:val="24"/>
          <w:szCs w:val="24"/>
        </w:rPr>
      </w:pPr>
    </w:p>
    <w:p w:rsidR="00083198" w:rsidRPr="008547A5" w:rsidRDefault="00724C3B" w:rsidP="00083198">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 компаниудын 38 хувь нь 5-аас 10 жил, 52 хувь 5-аас доош жи</w:t>
      </w:r>
      <w:bookmarkStart w:id="32" w:name="_Toc522891752"/>
      <w:r w:rsidR="00083198" w:rsidRPr="008547A5">
        <w:rPr>
          <w:rFonts w:ascii="Times New Roman" w:hAnsi="Times New Roman" w:cs="Times New Roman"/>
          <w:sz w:val="24"/>
          <w:szCs w:val="24"/>
          <w:lang w:val="mn-MN"/>
        </w:rPr>
        <w:t>л үйл ажилл</w:t>
      </w:r>
      <w:r w:rsidR="00A617F6">
        <w:rPr>
          <w:rFonts w:ascii="Times New Roman" w:hAnsi="Times New Roman" w:cs="Times New Roman"/>
          <w:sz w:val="24"/>
          <w:szCs w:val="24"/>
          <w:lang w:val="mn-MN"/>
        </w:rPr>
        <w:t>а</w:t>
      </w:r>
      <w:r w:rsidR="00083198" w:rsidRPr="008547A5">
        <w:rPr>
          <w:rFonts w:ascii="Times New Roman" w:hAnsi="Times New Roman" w:cs="Times New Roman"/>
          <w:sz w:val="24"/>
          <w:szCs w:val="24"/>
          <w:lang w:val="mn-MN"/>
        </w:rPr>
        <w:t>гаагаа явуулж байна.</w:t>
      </w:r>
    </w:p>
    <w:p w:rsidR="00724C3B" w:rsidRPr="00FD3517" w:rsidRDefault="00724C3B" w:rsidP="00083198">
      <w:pPr>
        <w:spacing w:line="276" w:lineRule="auto"/>
        <w:jc w:val="both"/>
        <w:rPr>
          <w:rFonts w:ascii="Times New Roman" w:hAnsi="Times New Roman" w:cs="Times New Roman"/>
          <w:b/>
          <w:color w:val="002060"/>
          <w:sz w:val="24"/>
          <w:szCs w:val="24"/>
          <w:lang w:val="mn-MN"/>
        </w:rPr>
      </w:pPr>
      <w:r w:rsidRPr="00FD3517">
        <w:rPr>
          <w:rFonts w:ascii="Times New Roman" w:hAnsi="Times New Roman" w:cs="Times New Roman"/>
          <w:b/>
          <w:color w:val="002060"/>
          <w:sz w:val="24"/>
          <w:szCs w:val="24"/>
          <w:lang w:val="mn-MN"/>
        </w:rPr>
        <w:t>Нэгдсэн үнэлгээ</w:t>
      </w:r>
      <w:bookmarkEnd w:id="32"/>
    </w:p>
    <w:p w:rsidR="00724C3B" w:rsidRPr="008547A5"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Байгууллагын мөнгө угаах эрсдэлийн үнэлгээний бүтцийн эрсдэлийг тооцохдоо байгууллагын хэмжээ, эзэмшлийн хэлбэр, үйл ажиллагаа явуулсан жил зэргийг харгалзан үзэж тохирох үнэлгээг өгсөн бөгөөд дараах хувийн жингийн дагуу нэгдсэн үнэлгээг тооцсон.</w:t>
      </w:r>
    </w:p>
    <w:p w:rsidR="00724C3B" w:rsidRPr="00FD3517" w:rsidRDefault="00E64404" w:rsidP="00FD3517">
      <w:pPr>
        <w:contextualSpacing/>
        <w:jc w:val="both"/>
        <w:rPr>
          <w:rFonts w:ascii="Times New Roman" w:hAnsi="Times New Roman" w:cs="Times New Roman"/>
          <w:szCs w:val="24"/>
          <w:lang w:val="mn-MN"/>
        </w:rPr>
      </w:pPr>
      <w:bookmarkStart w:id="33" w:name="_Toc523282171"/>
      <w:r w:rsidRPr="00FD3517">
        <w:rPr>
          <w:rFonts w:ascii="Times New Roman" w:hAnsi="Times New Roman" w:cs="Times New Roman"/>
          <w:szCs w:val="24"/>
          <w:lang w:val="mn-MN"/>
        </w:rPr>
        <w:t xml:space="preserve">Хүснэгт </w:t>
      </w:r>
      <w:r w:rsidRPr="00FD3517">
        <w:rPr>
          <w:rFonts w:ascii="Times New Roman" w:hAnsi="Times New Roman" w:cs="Times New Roman"/>
          <w:szCs w:val="24"/>
          <w:lang w:val="mn-MN"/>
        </w:rPr>
        <w:fldChar w:fldCharType="begin"/>
      </w:r>
      <w:r w:rsidRPr="00FD3517">
        <w:rPr>
          <w:rFonts w:ascii="Times New Roman" w:hAnsi="Times New Roman" w:cs="Times New Roman"/>
          <w:szCs w:val="24"/>
          <w:lang w:val="mn-MN"/>
        </w:rPr>
        <w:instrText xml:space="preserve"> SEQ Хүснэгт \* ARABIC </w:instrText>
      </w:r>
      <w:r w:rsidRPr="00FD3517">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17</w:t>
      </w:r>
      <w:r w:rsidRPr="00FD3517">
        <w:rPr>
          <w:rFonts w:ascii="Times New Roman" w:hAnsi="Times New Roman" w:cs="Times New Roman"/>
          <w:szCs w:val="24"/>
          <w:lang w:val="mn-MN"/>
        </w:rPr>
        <w:fldChar w:fldCharType="end"/>
      </w:r>
      <w:r w:rsidRPr="00FD3517">
        <w:rPr>
          <w:rFonts w:ascii="Times New Roman" w:hAnsi="Times New Roman" w:cs="Times New Roman"/>
          <w:szCs w:val="24"/>
          <w:lang w:val="mn-MN"/>
        </w:rPr>
        <w:t>. Бүтцийн эрсдэлийн хувийн жин</w:t>
      </w:r>
      <w:bookmarkEnd w:id="33"/>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9"/>
        <w:gridCol w:w="4661"/>
      </w:tblGrid>
      <w:tr w:rsidR="00724C3B" w:rsidRPr="00FD3517" w:rsidTr="00177F7E">
        <w:tc>
          <w:tcPr>
            <w:tcW w:w="4839"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Эрсдэлийн хэмжигдэхүүн</w:t>
            </w:r>
          </w:p>
        </w:tc>
        <w:tc>
          <w:tcPr>
            <w:tcW w:w="4839" w:type="dxa"/>
            <w:shd w:val="clear" w:color="auto" w:fill="1F3864" w:themeFill="accent5" w:themeFillShade="80"/>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Хувийн жин</w:t>
            </w:r>
          </w:p>
        </w:tc>
      </w:tr>
      <w:tr w:rsidR="00724C3B" w:rsidRPr="00FD3517" w:rsidTr="00724C3B">
        <w:tc>
          <w:tcPr>
            <w:tcW w:w="4839"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Байгууллагын хэмжээ</w:t>
            </w:r>
          </w:p>
        </w:tc>
        <w:tc>
          <w:tcPr>
            <w:tcW w:w="4839"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33.(3)</w:t>
            </w:r>
          </w:p>
        </w:tc>
      </w:tr>
      <w:tr w:rsidR="00724C3B" w:rsidRPr="00FD3517" w:rsidTr="00724C3B">
        <w:tc>
          <w:tcPr>
            <w:tcW w:w="4839"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Эзэмшлийн хэлбэр</w:t>
            </w:r>
          </w:p>
        </w:tc>
        <w:tc>
          <w:tcPr>
            <w:tcW w:w="4839"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33.(3)</w:t>
            </w:r>
          </w:p>
        </w:tc>
      </w:tr>
      <w:tr w:rsidR="00724C3B" w:rsidRPr="00FD3517" w:rsidTr="00724C3B">
        <w:tc>
          <w:tcPr>
            <w:tcW w:w="4839"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Үйл ажиллагаа эрхэлсэн жил</w:t>
            </w:r>
          </w:p>
        </w:tc>
        <w:tc>
          <w:tcPr>
            <w:tcW w:w="4839" w:type="dxa"/>
          </w:tcPr>
          <w:p w:rsidR="00724C3B" w:rsidRPr="00FD3517" w:rsidRDefault="00724C3B" w:rsidP="00083198">
            <w:pPr>
              <w:jc w:val="center"/>
              <w:rPr>
                <w:rFonts w:ascii="Times New Roman" w:hAnsi="Times New Roman" w:cs="Times New Roman"/>
                <w:szCs w:val="24"/>
              </w:rPr>
            </w:pPr>
            <w:r w:rsidRPr="00FD3517">
              <w:rPr>
                <w:rFonts w:ascii="Times New Roman" w:hAnsi="Times New Roman" w:cs="Times New Roman"/>
                <w:szCs w:val="24"/>
              </w:rPr>
              <w:t>33.(3)</w:t>
            </w:r>
          </w:p>
        </w:tc>
      </w:tr>
    </w:tbl>
    <w:p w:rsidR="00724C3B" w:rsidRPr="008547A5" w:rsidRDefault="00724C3B" w:rsidP="00EA00E1">
      <w:pPr>
        <w:spacing w:after="0" w:line="276" w:lineRule="auto"/>
        <w:jc w:val="both"/>
        <w:rPr>
          <w:rFonts w:ascii="Times New Roman" w:hAnsi="Times New Roman" w:cs="Times New Roman"/>
          <w:i/>
          <w:sz w:val="24"/>
          <w:szCs w:val="24"/>
          <w:lang w:val="mn-MN"/>
        </w:rPr>
      </w:pPr>
    </w:p>
    <w:p w:rsidR="00724C3B" w:rsidRDefault="00724C3B" w:rsidP="00EA00E1">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компаниудын бүтцийн эрсдэлийн түвшинг харахад 60 хувь нь эрсдэлтэй бүлэгт хамаарч байна. Үнэлгээнд хамрагдсан байгууллагуудын 60 хувь нь өндөр, 27 хувь нь дундаж, 13 хувь нь бага эрсдэлийн түвшинтэй байна. </w:t>
      </w:r>
    </w:p>
    <w:p w:rsidR="004E04AC" w:rsidRDefault="004E04AC" w:rsidP="00EA00E1">
      <w:pPr>
        <w:spacing w:line="276" w:lineRule="auto"/>
        <w:jc w:val="both"/>
        <w:rPr>
          <w:rFonts w:ascii="Times New Roman" w:hAnsi="Times New Roman" w:cs="Times New Roman"/>
          <w:sz w:val="24"/>
          <w:szCs w:val="24"/>
          <w:lang w:val="mn-MN"/>
        </w:rPr>
      </w:pPr>
    </w:p>
    <w:p w:rsidR="004E04AC" w:rsidRDefault="004E04AC" w:rsidP="00EA00E1">
      <w:pPr>
        <w:spacing w:line="276" w:lineRule="auto"/>
        <w:jc w:val="both"/>
        <w:rPr>
          <w:rFonts w:ascii="Times New Roman" w:hAnsi="Times New Roman" w:cs="Times New Roman"/>
          <w:sz w:val="24"/>
          <w:szCs w:val="24"/>
          <w:lang w:val="mn-MN"/>
        </w:rPr>
      </w:pPr>
    </w:p>
    <w:p w:rsidR="004E04AC" w:rsidRDefault="004E04AC" w:rsidP="00EA00E1">
      <w:pPr>
        <w:spacing w:line="276" w:lineRule="auto"/>
        <w:jc w:val="both"/>
        <w:rPr>
          <w:rFonts w:ascii="Times New Roman" w:hAnsi="Times New Roman" w:cs="Times New Roman"/>
          <w:sz w:val="24"/>
          <w:szCs w:val="24"/>
          <w:lang w:val="mn-MN"/>
        </w:rPr>
      </w:pPr>
    </w:p>
    <w:p w:rsidR="004E04AC" w:rsidRPr="008547A5" w:rsidRDefault="004E04AC" w:rsidP="00EA00E1">
      <w:pPr>
        <w:spacing w:line="276" w:lineRule="auto"/>
        <w:jc w:val="both"/>
        <w:rPr>
          <w:rFonts w:ascii="Times New Roman" w:hAnsi="Times New Roman" w:cs="Times New Roman"/>
          <w:sz w:val="24"/>
          <w:szCs w:val="24"/>
          <w:lang w:val="mn-MN"/>
        </w:rPr>
      </w:pPr>
    </w:p>
    <w:p w:rsidR="00724C3B" w:rsidRPr="004E04AC" w:rsidRDefault="00E64404" w:rsidP="004E04AC">
      <w:pPr>
        <w:contextualSpacing/>
        <w:jc w:val="both"/>
        <w:rPr>
          <w:rFonts w:ascii="Times New Roman" w:hAnsi="Times New Roman" w:cs="Times New Roman"/>
          <w:szCs w:val="24"/>
          <w:lang w:val="mn-MN"/>
        </w:rPr>
      </w:pPr>
      <w:bookmarkStart w:id="34" w:name="_Toc523282172"/>
      <w:r w:rsidRPr="004E04AC">
        <w:rPr>
          <w:rFonts w:ascii="Times New Roman" w:hAnsi="Times New Roman" w:cs="Times New Roman"/>
          <w:szCs w:val="24"/>
          <w:lang w:val="mn-MN"/>
        </w:rPr>
        <w:lastRenderedPageBreak/>
        <w:t xml:space="preserve">Хүснэгт </w:t>
      </w:r>
      <w:r w:rsidRPr="004E04AC">
        <w:rPr>
          <w:rFonts w:ascii="Times New Roman" w:hAnsi="Times New Roman" w:cs="Times New Roman"/>
          <w:szCs w:val="24"/>
          <w:lang w:val="mn-MN"/>
        </w:rPr>
        <w:fldChar w:fldCharType="begin"/>
      </w:r>
      <w:r w:rsidRPr="004E04AC">
        <w:rPr>
          <w:rFonts w:ascii="Times New Roman" w:hAnsi="Times New Roman" w:cs="Times New Roman"/>
          <w:szCs w:val="24"/>
          <w:lang w:val="mn-MN"/>
        </w:rPr>
        <w:instrText xml:space="preserve"> SEQ Хүснэгт \* ARABIC </w:instrText>
      </w:r>
      <w:r w:rsidRPr="004E04A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18</w:t>
      </w:r>
      <w:r w:rsidRPr="004E04AC">
        <w:rPr>
          <w:rFonts w:ascii="Times New Roman" w:hAnsi="Times New Roman" w:cs="Times New Roman"/>
          <w:szCs w:val="24"/>
          <w:lang w:val="mn-MN"/>
        </w:rPr>
        <w:fldChar w:fldCharType="end"/>
      </w:r>
      <w:r w:rsidRPr="004E04AC">
        <w:rPr>
          <w:rFonts w:ascii="Times New Roman" w:hAnsi="Times New Roman" w:cs="Times New Roman"/>
          <w:szCs w:val="24"/>
          <w:lang w:val="mn-MN"/>
        </w:rPr>
        <w:t>. Бүтцийн эрсдэлийн үнэлгээ /Даатгалын компаниуд/</w:t>
      </w:r>
      <w:bookmarkEnd w:id="34"/>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724C3B" w:rsidRPr="004E04AC" w:rsidTr="00177F7E">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Эрсдэлийн үнэлгээ</w:t>
            </w:r>
          </w:p>
        </w:tc>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Эрсдэлийн түвшин</w:t>
            </w:r>
          </w:p>
        </w:tc>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Эзлэх хувь</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Маш бага</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1-2</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Бага</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13%</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2-3</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Дундаж</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27%</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3-4</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Өндөр</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60%</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4-5</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Маш өндөр</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bl>
    <w:p w:rsidR="00724C3B" w:rsidRPr="008547A5" w:rsidRDefault="00724C3B" w:rsidP="004E04AC">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зуучлагч компаниудын бүтцийн эрсдэлийн түвшинг харахад 89 хувь нь эрсдэлтэй бүлэгт хамаарч байна. Үнэлгээнд хамрагдсан байгууллагуудын 18 хувь нь маш өндөр, 71 хувь нь өндөр, 11 хувь нь дундаж эрсдэлийн түвшинтэй байна. </w:t>
      </w:r>
    </w:p>
    <w:p w:rsidR="00724C3B" w:rsidRPr="004E04AC" w:rsidRDefault="00E64404" w:rsidP="004E04AC">
      <w:pPr>
        <w:contextualSpacing/>
        <w:jc w:val="both"/>
        <w:rPr>
          <w:rFonts w:ascii="Times New Roman" w:hAnsi="Times New Roman" w:cs="Times New Roman"/>
          <w:szCs w:val="24"/>
          <w:lang w:val="mn-MN"/>
        </w:rPr>
      </w:pPr>
      <w:bookmarkStart w:id="35" w:name="_Toc523282173"/>
      <w:r w:rsidRPr="004E04AC">
        <w:rPr>
          <w:rFonts w:ascii="Times New Roman" w:hAnsi="Times New Roman" w:cs="Times New Roman"/>
          <w:szCs w:val="24"/>
          <w:lang w:val="mn-MN"/>
        </w:rPr>
        <w:t xml:space="preserve">Хүснэгт </w:t>
      </w:r>
      <w:r w:rsidRPr="004E04AC">
        <w:rPr>
          <w:rFonts w:ascii="Times New Roman" w:hAnsi="Times New Roman" w:cs="Times New Roman"/>
          <w:szCs w:val="24"/>
          <w:lang w:val="mn-MN"/>
        </w:rPr>
        <w:fldChar w:fldCharType="begin"/>
      </w:r>
      <w:r w:rsidRPr="004E04AC">
        <w:rPr>
          <w:rFonts w:ascii="Times New Roman" w:hAnsi="Times New Roman" w:cs="Times New Roman"/>
          <w:szCs w:val="24"/>
          <w:lang w:val="mn-MN"/>
        </w:rPr>
        <w:instrText xml:space="preserve"> SEQ Хүснэгт \* ARABIC </w:instrText>
      </w:r>
      <w:r w:rsidRPr="004E04A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19</w:t>
      </w:r>
      <w:r w:rsidRPr="004E04AC">
        <w:rPr>
          <w:rFonts w:ascii="Times New Roman" w:hAnsi="Times New Roman" w:cs="Times New Roman"/>
          <w:szCs w:val="24"/>
          <w:lang w:val="mn-MN"/>
        </w:rPr>
        <w:fldChar w:fldCharType="end"/>
      </w:r>
      <w:r w:rsidRPr="004E04AC">
        <w:rPr>
          <w:rFonts w:ascii="Times New Roman" w:hAnsi="Times New Roman" w:cs="Times New Roman"/>
          <w:szCs w:val="24"/>
          <w:lang w:val="mn-MN"/>
        </w:rPr>
        <w:t>. Бүтцийн эрсдэлийн үнэлгээ /Даатгалын зуучлагч компаниуд/</w:t>
      </w:r>
      <w:bookmarkEnd w:id="35"/>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724C3B" w:rsidRPr="004E04AC" w:rsidTr="00177F7E">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Эрсдэлийн үнэлгээ</w:t>
            </w:r>
          </w:p>
        </w:tc>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Эрсдэлийн түвшин</w:t>
            </w:r>
          </w:p>
        </w:tc>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Эзлэх хувь</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Маш бага</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1-2</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Бага</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2-3</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Дундаж</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11%</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3-4</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Өндөр</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71%</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4-5</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Маш өндөр</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18%</w:t>
            </w:r>
          </w:p>
        </w:tc>
      </w:tr>
    </w:tbl>
    <w:p w:rsidR="00724C3B" w:rsidRPr="008547A5" w:rsidRDefault="00724C3B" w:rsidP="004E04AC">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хохирол үнэлэгч компаниудын бүтцийн эрсдэлийн түвшинг харахад 81 хувь нь эрсдэлтэй бүлэгт хамаарч байна. Үнэлгээнд хамрагдсан байгууллагуудын 81 хувь нь өндөр, 19 хувь нь дундаж эрсдэлийн түвшинтэй байна. </w:t>
      </w:r>
    </w:p>
    <w:p w:rsidR="00724C3B" w:rsidRPr="008547A5" w:rsidRDefault="00E64404" w:rsidP="004E04AC">
      <w:pPr>
        <w:contextualSpacing/>
        <w:jc w:val="both"/>
        <w:rPr>
          <w:rFonts w:ascii="Times New Roman" w:hAnsi="Times New Roman" w:cs="Times New Roman"/>
          <w:i/>
          <w:iCs/>
          <w:sz w:val="24"/>
          <w:szCs w:val="24"/>
          <w:lang w:val="mn-MN"/>
        </w:rPr>
      </w:pPr>
      <w:bookmarkStart w:id="36" w:name="_Toc523282174"/>
      <w:r w:rsidRPr="004E04AC">
        <w:rPr>
          <w:rFonts w:ascii="Times New Roman" w:hAnsi="Times New Roman" w:cs="Times New Roman"/>
          <w:szCs w:val="24"/>
          <w:lang w:val="mn-MN"/>
        </w:rPr>
        <w:t xml:space="preserve">Хүснэгт </w:t>
      </w:r>
      <w:r w:rsidRPr="004E04AC">
        <w:rPr>
          <w:rFonts w:ascii="Times New Roman" w:hAnsi="Times New Roman" w:cs="Times New Roman"/>
          <w:szCs w:val="24"/>
          <w:lang w:val="mn-MN"/>
        </w:rPr>
        <w:fldChar w:fldCharType="begin"/>
      </w:r>
      <w:r w:rsidRPr="004E04AC">
        <w:rPr>
          <w:rFonts w:ascii="Times New Roman" w:hAnsi="Times New Roman" w:cs="Times New Roman"/>
          <w:szCs w:val="24"/>
          <w:lang w:val="mn-MN"/>
        </w:rPr>
        <w:instrText xml:space="preserve"> SEQ Хүснэгт \* ARABIC </w:instrText>
      </w:r>
      <w:r w:rsidRPr="004E04A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20</w:t>
      </w:r>
      <w:r w:rsidRPr="004E04AC">
        <w:rPr>
          <w:rFonts w:ascii="Times New Roman" w:hAnsi="Times New Roman" w:cs="Times New Roman"/>
          <w:szCs w:val="24"/>
          <w:lang w:val="mn-MN"/>
        </w:rPr>
        <w:fldChar w:fldCharType="end"/>
      </w:r>
      <w:r w:rsidRPr="004E04AC">
        <w:rPr>
          <w:rFonts w:ascii="Times New Roman" w:hAnsi="Times New Roman" w:cs="Times New Roman"/>
          <w:szCs w:val="24"/>
          <w:lang w:val="mn-MN"/>
        </w:rPr>
        <w:t>. Бүтцийн эрсдэлийн үнэлгээ /Даатгалын хохирол үнэлэгч компаниуд/</w:t>
      </w:r>
      <w:bookmarkEnd w:id="36"/>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724C3B" w:rsidRPr="004E04AC" w:rsidTr="00177F7E">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Эрсдэлийн үнэлгээ</w:t>
            </w:r>
          </w:p>
        </w:tc>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Эрсдэлийн түвшин</w:t>
            </w:r>
          </w:p>
        </w:tc>
        <w:tc>
          <w:tcPr>
            <w:tcW w:w="3226" w:type="dxa"/>
            <w:shd w:val="clear" w:color="auto" w:fill="1F3864" w:themeFill="accent5" w:themeFillShade="80"/>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Эзлэх хувь</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Маш бага</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1-2</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Бага</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2-3</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Дундаж</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19%</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3-4</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Өндөр</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81%</w:t>
            </w:r>
          </w:p>
        </w:tc>
      </w:tr>
      <w:tr w:rsidR="00724C3B" w:rsidRPr="004E04AC" w:rsidTr="00724C3B">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4-5</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Маш өндөр</w:t>
            </w:r>
          </w:p>
        </w:tc>
        <w:tc>
          <w:tcPr>
            <w:tcW w:w="3226" w:type="dxa"/>
          </w:tcPr>
          <w:p w:rsidR="00724C3B" w:rsidRPr="004E04AC" w:rsidRDefault="00724C3B" w:rsidP="00083198">
            <w:pPr>
              <w:jc w:val="center"/>
              <w:rPr>
                <w:rFonts w:ascii="Times New Roman" w:hAnsi="Times New Roman" w:cs="Times New Roman"/>
                <w:szCs w:val="24"/>
              </w:rPr>
            </w:pPr>
            <w:r w:rsidRPr="004E04AC">
              <w:rPr>
                <w:rFonts w:ascii="Times New Roman" w:hAnsi="Times New Roman" w:cs="Times New Roman"/>
                <w:szCs w:val="24"/>
              </w:rPr>
              <w:t>-</w:t>
            </w:r>
          </w:p>
        </w:tc>
      </w:tr>
    </w:tbl>
    <w:p w:rsidR="00A73864" w:rsidRPr="004E04AC" w:rsidRDefault="00302B0B" w:rsidP="005E23FF">
      <w:pPr>
        <w:spacing w:before="240" w:line="276" w:lineRule="auto"/>
        <w:jc w:val="both"/>
        <w:rPr>
          <w:rFonts w:ascii="Times New Roman" w:hAnsi="Times New Roman" w:cs="Times New Roman"/>
          <w:b/>
          <w:color w:val="002060"/>
          <w:sz w:val="24"/>
          <w:szCs w:val="24"/>
          <w:lang w:val="mn-MN"/>
        </w:rPr>
      </w:pPr>
      <w:bookmarkStart w:id="37" w:name="_Toc520972914"/>
      <w:bookmarkStart w:id="38" w:name="_Toc523351826"/>
      <w:r w:rsidRPr="004E04AC">
        <w:rPr>
          <w:rFonts w:ascii="Times New Roman" w:hAnsi="Times New Roman" w:cs="Times New Roman"/>
          <w:b/>
          <w:color w:val="002060"/>
          <w:sz w:val="24"/>
          <w:szCs w:val="24"/>
          <w:lang w:val="mn-MN"/>
        </w:rPr>
        <w:t xml:space="preserve">2.3 </w:t>
      </w:r>
      <w:r w:rsidR="00A01783" w:rsidRPr="004E04AC">
        <w:rPr>
          <w:rFonts w:ascii="Times New Roman" w:hAnsi="Times New Roman" w:cs="Times New Roman"/>
          <w:b/>
          <w:color w:val="002060"/>
          <w:sz w:val="24"/>
          <w:szCs w:val="24"/>
          <w:lang w:val="mn-MN"/>
        </w:rPr>
        <w:t>БАНК БУС САНХҮҮГИЙН БАЙГУУЛЛАГ</w:t>
      </w:r>
      <w:bookmarkEnd w:id="37"/>
      <w:r w:rsidR="00A01783" w:rsidRPr="004E04AC">
        <w:rPr>
          <w:rFonts w:ascii="Times New Roman" w:hAnsi="Times New Roman" w:cs="Times New Roman"/>
          <w:b/>
          <w:color w:val="002060"/>
          <w:sz w:val="24"/>
          <w:szCs w:val="24"/>
          <w:lang w:val="mn-MN"/>
        </w:rPr>
        <w:t>А</w:t>
      </w:r>
      <w:bookmarkEnd w:id="38"/>
    </w:p>
    <w:p w:rsidR="00E64404" w:rsidRDefault="00302B0B" w:rsidP="00166D78">
      <w:pPr>
        <w:pStyle w:val="Heading2"/>
        <w:spacing w:after="240"/>
        <w:jc w:val="both"/>
        <w:rPr>
          <w:rFonts w:ascii="Times New Roman" w:hAnsi="Times New Roman" w:cs="Times New Roman"/>
          <w:color w:val="auto"/>
          <w:sz w:val="24"/>
          <w:szCs w:val="24"/>
          <w:lang w:val="mn-MN"/>
        </w:rPr>
      </w:pPr>
      <w:bookmarkStart w:id="39" w:name="_Toc523283213"/>
      <w:bookmarkStart w:id="40" w:name="_Toc523346465"/>
      <w:bookmarkStart w:id="41" w:name="_Toc523351827"/>
      <w:r w:rsidRPr="008547A5">
        <w:rPr>
          <w:rFonts w:ascii="Times New Roman" w:hAnsi="Times New Roman" w:cs="Times New Roman"/>
          <w:color w:val="auto"/>
          <w:sz w:val="24"/>
          <w:szCs w:val="24"/>
          <w:lang w:val="mn-MN"/>
        </w:rPr>
        <w:t>Үнэлгээ хийгдсэн нийт 392 банк бус санхүүгийн байгууллагын 8 орчим хувь нь буюу  31 нь хөдөө орон нутагт үйл ажиллагаа явуулдаг. 2017 оны жилийн эцсийн байдлаар салбарын хэмжээнд нийт 70 банк бус санхүүгийн байгууллага хөдөө орон нутагт үйл ажиллагаа явуулж байсан ба</w:t>
      </w:r>
      <w:r w:rsidRPr="008547A5">
        <w:rPr>
          <w:rFonts w:ascii="Times New Roman" w:hAnsi="Times New Roman" w:cs="Times New Roman"/>
          <w:color w:val="auto"/>
          <w:sz w:val="24"/>
          <w:szCs w:val="24"/>
        </w:rPr>
        <w:t xml:space="preserve"> </w:t>
      </w:r>
      <w:r w:rsidRPr="008547A5">
        <w:rPr>
          <w:rFonts w:ascii="Times New Roman" w:hAnsi="Times New Roman" w:cs="Times New Roman"/>
          <w:color w:val="auto"/>
          <w:sz w:val="24"/>
          <w:szCs w:val="24"/>
          <w:lang w:val="mn-MN"/>
        </w:rPr>
        <w:t>энэ нь мөнгө угаах эрсдэлийн үнэлгээнд тал орчим хувь нь хамрагдсан гэсэн үг юм. Үүнд төвийн болон зүүн бүсийн хамрагдалтын түвшин 50 орчим хувьтай байсан бол хангайн бүс 38.1 хувь, баруун бүс 36.4 хувьтай байна.</w:t>
      </w:r>
      <w:bookmarkEnd w:id="39"/>
      <w:bookmarkEnd w:id="40"/>
      <w:bookmarkEnd w:id="41"/>
      <w:r w:rsidRPr="008547A5">
        <w:rPr>
          <w:rFonts w:ascii="Times New Roman" w:hAnsi="Times New Roman" w:cs="Times New Roman"/>
          <w:color w:val="auto"/>
          <w:sz w:val="24"/>
          <w:szCs w:val="24"/>
          <w:lang w:val="mn-MN"/>
        </w:rPr>
        <w:t xml:space="preserve"> </w:t>
      </w:r>
    </w:p>
    <w:p w:rsidR="00A617F6" w:rsidRDefault="00A617F6" w:rsidP="00A617F6">
      <w:pPr>
        <w:rPr>
          <w:lang w:val="mn-MN"/>
        </w:rPr>
      </w:pPr>
    </w:p>
    <w:p w:rsidR="00A617F6" w:rsidRDefault="00A617F6" w:rsidP="00A617F6">
      <w:pPr>
        <w:rPr>
          <w:lang w:val="mn-MN"/>
        </w:rPr>
      </w:pPr>
    </w:p>
    <w:p w:rsidR="00A617F6" w:rsidRDefault="00A617F6" w:rsidP="00A617F6">
      <w:pPr>
        <w:rPr>
          <w:lang w:val="mn-MN"/>
        </w:rPr>
      </w:pPr>
    </w:p>
    <w:p w:rsidR="00A617F6" w:rsidRPr="00A617F6" w:rsidRDefault="00A617F6" w:rsidP="00A617F6">
      <w:pPr>
        <w:rPr>
          <w:lang w:val="mn-MN"/>
        </w:rPr>
      </w:pPr>
    </w:p>
    <w:p w:rsidR="00302B0B" w:rsidRPr="00A617F6" w:rsidRDefault="00E64404" w:rsidP="00A617F6">
      <w:pPr>
        <w:contextualSpacing/>
        <w:jc w:val="both"/>
        <w:rPr>
          <w:rFonts w:ascii="Times New Roman" w:hAnsi="Times New Roman" w:cs="Times New Roman"/>
          <w:szCs w:val="24"/>
          <w:lang w:val="mn-MN"/>
        </w:rPr>
      </w:pPr>
      <w:bookmarkStart w:id="42" w:name="_Toc523282175"/>
      <w:r w:rsidRPr="00A617F6">
        <w:rPr>
          <w:rFonts w:ascii="Times New Roman" w:hAnsi="Times New Roman" w:cs="Times New Roman"/>
          <w:szCs w:val="24"/>
          <w:lang w:val="mn-MN"/>
        </w:rPr>
        <w:lastRenderedPageBreak/>
        <w:t xml:space="preserve">Хүснэгт </w:t>
      </w:r>
      <w:r w:rsidRPr="00A617F6">
        <w:rPr>
          <w:rFonts w:ascii="Times New Roman" w:hAnsi="Times New Roman" w:cs="Times New Roman"/>
          <w:szCs w:val="24"/>
          <w:lang w:val="mn-MN"/>
        </w:rPr>
        <w:fldChar w:fldCharType="begin"/>
      </w:r>
      <w:r w:rsidRPr="00A617F6">
        <w:rPr>
          <w:rFonts w:ascii="Times New Roman" w:hAnsi="Times New Roman" w:cs="Times New Roman"/>
          <w:szCs w:val="24"/>
          <w:lang w:val="mn-MN"/>
        </w:rPr>
        <w:instrText xml:space="preserve"> SEQ Хүснэгт \* ARABIC </w:instrText>
      </w:r>
      <w:r w:rsidRPr="00A617F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21</w:t>
      </w:r>
      <w:r w:rsidRPr="00A617F6">
        <w:rPr>
          <w:rFonts w:ascii="Times New Roman" w:hAnsi="Times New Roman" w:cs="Times New Roman"/>
          <w:szCs w:val="24"/>
          <w:lang w:val="mn-MN"/>
        </w:rPr>
        <w:fldChar w:fldCharType="end"/>
      </w:r>
      <w:r w:rsidRPr="00A617F6">
        <w:rPr>
          <w:rFonts w:ascii="Times New Roman" w:hAnsi="Times New Roman" w:cs="Times New Roman"/>
          <w:szCs w:val="24"/>
          <w:lang w:val="mn-MN"/>
        </w:rPr>
        <w:t>. Байгууллагуудын үнэлгээнд хамрагдалтын түвшин</w:t>
      </w:r>
      <w:bookmarkEnd w:id="42"/>
    </w:p>
    <w:tbl>
      <w:tblPr>
        <w:tblW w:w="7792" w:type="dxa"/>
        <w:jc w:val="center"/>
        <w:tblLook w:val="04A0" w:firstRow="1" w:lastRow="0" w:firstColumn="1" w:lastColumn="0" w:noHBand="0" w:noVBand="1"/>
      </w:tblPr>
      <w:tblGrid>
        <w:gridCol w:w="2972"/>
        <w:gridCol w:w="2132"/>
        <w:gridCol w:w="2688"/>
      </w:tblGrid>
      <w:tr w:rsidR="006A2508" w:rsidRPr="00A617F6" w:rsidTr="00A617F6">
        <w:trPr>
          <w:trHeight w:val="274"/>
          <w:jc w:val="center"/>
        </w:trPr>
        <w:tc>
          <w:tcPr>
            <w:tcW w:w="2972" w:type="dxa"/>
            <w:tcBorders>
              <w:top w:val="dotted" w:sz="4" w:space="0" w:color="auto"/>
              <w:left w:val="dotted" w:sz="4" w:space="0" w:color="auto"/>
              <w:bottom w:val="single" w:sz="4" w:space="0" w:color="auto"/>
              <w:right w:val="dotted" w:sz="4" w:space="0" w:color="auto"/>
            </w:tcBorders>
            <w:shd w:val="clear" w:color="auto" w:fill="1F3864" w:themeFill="accent5" w:themeFillShade="80"/>
            <w:noWrap/>
            <w:vAlign w:val="center"/>
          </w:tcPr>
          <w:p w:rsidR="006A2508" w:rsidRPr="00A617F6" w:rsidRDefault="006A2508" w:rsidP="00D9626E">
            <w:pPr>
              <w:spacing w:after="0" w:line="240" w:lineRule="auto"/>
              <w:jc w:val="center"/>
              <w:rPr>
                <w:rFonts w:ascii="Times New Roman" w:hAnsi="Times New Roman" w:cs="Times New Roman"/>
                <w:b/>
              </w:rPr>
            </w:pPr>
            <w:r w:rsidRPr="00A617F6">
              <w:rPr>
                <w:rFonts w:ascii="Times New Roman" w:hAnsi="Times New Roman" w:cs="Times New Roman"/>
                <w:b/>
              </w:rPr>
              <w:t>Бүс/Дүүрэг</w:t>
            </w:r>
          </w:p>
        </w:tc>
        <w:tc>
          <w:tcPr>
            <w:tcW w:w="2132"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tcPr>
          <w:p w:rsidR="006A2508" w:rsidRPr="00A617F6" w:rsidRDefault="006A2508" w:rsidP="00D9626E">
            <w:pPr>
              <w:spacing w:after="0" w:line="240" w:lineRule="auto"/>
              <w:jc w:val="center"/>
              <w:rPr>
                <w:rFonts w:ascii="Times New Roman" w:hAnsi="Times New Roman" w:cs="Times New Roman"/>
                <w:b/>
              </w:rPr>
            </w:pPr>
            <w:r w:rsidRPr="00A617F6">
              <w:rPr>
                <w:rFonts w:ascii="Times New Roman" w:hAnsi="Times New Roman" w:cs="Times New Roman"/>
                <w:b/>
                <w:lang w:val="mn-MN"/>
              </w:rPr>
              <w:t>ББСБ</w:t>
            </w:r>
            <w:r w:rsidRPr="00A617F6">
              <w:rPr>
                <w:rFonts w:ascii="Times New Roman" w:hAnsi="Times New Roman" w:cs="Times New Roman"/>
                <w:b/>
              </w:rPr>
              <w:t>-</w:t>
            </w:r>
            <w:r w:rsidRPr="00A617F6">
              <w:rPr>
                <w:rFonts w:ascii="Times New Roman" w:hAnsi="Times New Roman" w:cs="Times New Roman"/>
                <w:b/>
                <w:lang w:val="mn-MN"/>
              </w:rPr>
              <w:t>уу</w:t>
            </w:r>
            <w:r w:rsidRPr="00A617F6">
              <w:rPr>
                <w:rFonts w:ascii="Times New Roman" w:hAnsi="Times New Roman" w:cs="Times New Roman"/>
                <w:b/>
              </w:rPr>
              <w:t>дын тоо</w:t>
            </w:r>
          </w:p>
        </w:tc>
        <w:tc>
          <w:tcPr>
            <w:tcW w:w="2688"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tcPr>
          <w:p w:rsidR="006A2508" w:rsidRPr="00A617F6" w:rsidRDefault="006A2508" w:rsidP="00D9626E">
            <w:pPr>
              <w:spacing w:after="0" w:line="240" w:lineRule="auto"/>
              <w:jc w:val="center"/>
              <w:rPr>
                <w:rFonts w:ascii="Times New Roman" w:hAnsi="Times New Roman" w:cs="Times New Roman"/>
                <w:b/>
              </w:rPr>
            </w:pPr>
            <w:r w:rsidRPr="00A617F6">
              <w:rPr>
                <w:rFonts w:ascii="Times New Roman" w:hAnsi="Times New Roman" w:cs="Times New Roman"/>
                <w:b/>
              </w:rPr>
              <w:t>Хамрагдалтын түвшин</w:t>
            </w:r>
          </w:p>
        </w:tc>
      </w:tr>
      <w:tr w:rsidR="006A2508" w:rsidRPr="00A617F6" w:rsidTr="00A617F6">
        <w:trPr>
          <w:trHeight w:val="274"/>
          <w:jc w:val="center"/>
        </w:trPr>
        <w:tc>
          <w:tcPr>
            <w:tcW w:w="2972"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Улаанбаатар хот</w:t>
            </w:r>
          </w:p>
        </w:tc>
        <w:tc>
          <w:tcPr>
            <w:tcW w:w="2132"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361</w:t>
            </w:r>
          </w:p>
        </w:tc>
        <w:tc>
          <w:tcPr>
            <w:tcW w:w="2688"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78.0%</w:t>
            </w:r>
          </w:p>
        </w:tc>
      </w:tr>
      <w:tr w:rsidR="006A2508" w:rsidRPr="00A617F6" w:rsidTr="00A617F6">
        <w:trPr>
          <w:trHeight w:val="135"/>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Баянгол</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54</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83.1%</w:t>
            </w:r>
          </w:p>
        </w:tc>
      </w:tr>
      <w:tr w:rsidR="006A2508" w:rsidRPr="00A617F6" w:rsidTr="00D9626E">
        <w:trPr>
          <w:trHeight w:val="152"/>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Баянзүрх</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38</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84.4%</w:t>
            </w:r>
          </w:p>
        </w:tc>
      </w:tr>
      <w:tr w:rsidR="006A2508" w:rsidRPr="00A617F6" w:rsidTr="00D9626E">
        <w:trPr>
          <w:trHeight w:val="171"/>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Сонгино хайрхан</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9</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75.0%</w:t>
            </w:r>
          </w:p>
        </w:tc>
      </w:tr>
      <w:tr w:rsidR="006A2508" w:rsidRPr="00A617F6" w:rsidTr="00D9626E">
        <w:trPr>
          <w:trHeight w:val="60"/>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Сүхбаатар</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136</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86.1%</w:t>
            </w:r>
          </w:p>
        </w:tc>
      </w:tr>
      <w:tr w:rsidR="006A2508" w:rsidRPr="00A617F6" w:rsidTr="00D9626E">
        <w:trPr>
          <w:trHeight w:val="78"/>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Хан-Уул</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19</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61.3%</w:t>
            </w:r>
          </w:p>
        </w:tc>
      </w:tr>
      <w:tr w:rsidR="006A2508" w:rsidRPr="00A617F6" w:rsidTr="00D9626E">
        <w:trPr>
          <w:trHeight w:val="95"/>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Чингэлтэй</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102</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68.9%</w:t>
            </w:r>
          </w:p>
        </w:tc>
      </w:tr>
      <w:tr w:rsidR="006A2508" w:rsidRPr="00A617F6" w:rsidTr="00D9626E">
        <w:trPr>
          <w:trHeight w:val="114"/>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Багануур</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2</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100.0%</w:t>
            </w:r>
          </w:p>
        </w:tc>
      </w:tr>
      <w:tr w:rsidR="006A2508" w:rsidRPr="00A617F6" w:rsidTr="00D9626E">
        <w:trPr>
          <w:trHeight w:val="146"/>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Налайх</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1</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50.0%</w:t>
            </w:r>
          </w:p>
        </w:tc>
      </w:tr>
      <w:tr w:rsidR="006A2508" w:rsidRPr="00A617F6" w:rsidTr="00D9626E">
        <w:trPr>
          <w:trHeight w:val="150"/>
          <w:jc w:val="center"/>
        </w:trPr>
        <w:tc>
          <w:tcPr>
            <w:tcW w:w="2972"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Хөдөө, орон нутаг</w:t>
            </w:r>
          </w:p>
        </w:tc>
        <w:tc>
          <w:tcPr>
            <w:tcW w:w="2132"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31</w:t>
            </w:r>
          </w:p>
        </w:tc>
        <w:tc>
          <w:tcPr>
            <w:tcW w:w="2688"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44.3%</w:t>
            </w:r>
          </w:p>
        </w:tc>
      </w:tr>
      <w:tr w:rsidR="006A2508" w:rsidRPr="00A617F6" w:rsidTr="00D9626E">
        <w:trPr>
          <w:trHeight w:val="181"/>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Баруун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4</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36.4%</w:t>
            </w:r>
          </w:p>
        </w:tc>
      </w:tr>
      <w:tr w:rsidR="006A2508" w:rsidRPr="00A617F6" w:rsidTr="00D9626E">
        <w:trPr>
          <w:trHeight w:val="200"/>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Хангайн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8</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38.1%</w:t>
            </w:r>
          </w:p>
        </w:tc>
      </w:tr>
      <w:tr w:rsidR="006A2508" w:rsidRPr="00A617F6" w:rsidTr="00D9626E">
        <w:trPr>
          <w:trHeight w:val="218"/>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Төвийн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13</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50.0%</w:t>
            </w:r>
          </w:p>
        </w:tc>
      </w:tr>
      <w:tr w:rsidR="006A2508" w:rsidRPr="00A617F6" w:rsidTr="00D9626E">
        <w:trPr>
          <w:trHeight w:val="94"/>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Зүүн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6</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50.0%</w:t>
            </w:r>
          </w:p>
        </w:tc>
      </w:tr>
      <w:tr w:rsidR="006A2508" w:rsidRPr="00A617F6" w:rsidTr="00D9626E">
        <w:trPr>
          <w:trHeight w:val="315"/>
          <w:jc w:val="center"/>
        </w:trPr>
        <w:tc>
          <w:tcPr>
            <w:tcW w:w="2972"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Нийт</w:t>
            </w:r>
          </w:p>
        </w:tc>
        <w:tc>
          <w:tcPr>
            <w:tcW w:w="2132"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392</w:t>
            </w:r>
          </w:p>
        </w:tc>
        <w:tc>
          <w:tcPr>
            <w:tcW w:w="2688"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hideMark/>
          </w:tcPr>
          <w:p w:rsidR="006A2508" w:rsidRPr="00A617F6" w:rsidRDefault="006A2508" w:rsidP="00D9626E">
            <w:pPr>
              <w:spacing w:after="0" w:line="240" w:lineRule="auto"/>
              <w:jc w:val="center"/>
              <w:rPr>
                <w:rFonts w:ascii="Times New Roman" w:hAnsi="Times New Roman" w:cs="Times New Roman"/>
              </w:rPr>
            </w:pPr>
            <w:r w:rsidRPr="00A617F6">
              <w:rPr>
                <w:rFonts w:ascii="Times New Roman" w:hAnsi="Times New Roman" w:cs="Times New Roman"/>
              </w:rPr>
              <w:t>73.4%</w:t>
            </w:r>
          </w:p>
        </w:tc>
      </w:tr>
    </w:tbl>
    <w:p w:rsidR="00D2267E" w:rsidRDefault="00D2267E" w:rsidP="00D2267E">
      <w:pPr>
        <w:spacing w:before="240"/>
        <w:jc w:val="both"/>
        <w:rPr>
          <w:rFonts w:ascii="Times New Roman" w:hAnsi="Times New Roman" w:cs="Times New Roman"/>
          <w:sz w:val="24"/>
          <w:szCs w:val="24"/>
          <w:lang w:val="mn-MN"/>
        </w:rPr>
      </w:pPr>
      <w:r w:rsidRPr="008547A5">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69C53113" wp14:editId="4CF88510">
                <wp:simplePos x="0" y="0"/>
                <wp:positionH relativeFrom="column">
                  <wp:posOffset>0</wp:posOffset>
                </wp:positionH>
                <wp:positionV relativeFrom="paragraph">
                  <wp:posOffset>212725</wp:posOffset>
                </wp:positionV>
                <wp:extent cx="2999105" cy="2230755"/>
                <wp:effectExtent l="0" t="0" r="0" b="0"/>
                <wp:wrapTight wrapText="bothSides">
                  <wp:wrapPolygon edited="0">
                    <wp:start x="0" y="0"/>
                    <wp:lineTo x="0" y="21397"/>
                    <wp:lineTo x="21403" y="21397"/>
                    <wp:lineTo x="21403"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2999105" cy="2230755"/>
                        </a:xfrm>
                        <a:prstGeom prst="rect">
                          <a:avLst/>
                        </a:prstGeom>
                        <a:solidFill>
                          <a:prstClr val="white"/>
                        </a:solidFill>
                        <a:ln>
                          <a:noFill/>
                        </a:ln>
                        <a:effectLst/>
                      </wps:spPr>
                      <wps:txbx>
                        <w:txbxContent>
                          <w:p w:rsidR="00D2267E" w:rsidRPr="00532B02" w:rsidRDefault="00D2267E" w:rsidP="00D2267E">
                            <w:pPr>
                              <w:pStyle w:val="Caption"/>
                              <w:rPr>
                                <w:rFonts w:ascii="Arial" w:hAnsi="Arial" w:cs="Arial"/>
                                <w:noProof/>
                                <w:sz w:val="24"/>
                                <w:szCs w:val="24"/>
                              </w:rPr>
                            </w:pPr>
                            <w:bookmarkStart w:id="43" w:name="_Toc523282657"/>
                            <w:r w:rsidRPr="00A617F6">
                              <w:rPr>
                                <w:rFonts w:ascii="Times New Roman" w:hAnsi="Times New Roman" w:cs="Times New Roman"/>
                                <w:i w:val="0"/>
                                <w:iCs w:val="0"/>
                                <w:color w:val="auto"/>
                                <w:sz w:val="22"/>
                                <w:szCs w:val="24"/>
                                <w:lang w:val="mn-MN"/>
                              </w:rPr>
                              <w:t xml:space="preserve">Зураг </w:t>
                            </w:r>
                            <w:r w:rsidRPr="00A617F6">
                              <w:rPr>
                                <w:rFonts w:ascii="Times New Roman" w:hAnsi="Times New Roman" w:cs="Times New Roman"/>
                                <w:i w:val="0"/>
                                <w:iCs w:val="0"/>
                                <w:color w:val="auto"/>
                                <w:sz w:val="22"/>
                                <w:szCs w:val="24"/>
                                <w:lang w:val="mn-MN"/>
                              </w:rPr>
                              <w:fldChar w:fldCharType="begin"/>
                            </w:r>
                            <w:r w:rsidRPr="00A617F6">
                              <w:rPr>
                                <w:rFonts w:ascii="Times New Roman" w:hAnsi="Times New Roman" w:cs="Times New Roman"/>
                                <w:i w:val="0"/>
                                <w:iCs w:val="0"/>
                                <w:color w:val="auto"/>
                                <w:sz w:val="22"/>
                                <w:szCs w:val="24"/>
                                <w:lang w:val="mn-MN"/>
                              </w:rPr>
                              <w:instrText xml:space="preserve"> SEQ Зураг \* ARABIC </w:instrText>
                            </w:r>
                            <w:r w:rsidRPr="00A617F6">
                              <w:rPr>
                                <w:rFonts w:ascii="Times New Roman" w:hAnsi="Times New Roman" w:cs="Times New Roman"/>
                                <w:i w:val="0"/>
                                <w:iCs w:val="0"/>
                                <w:color w:val="auto"/>
                                <w:sz w:val="22"/>
                                <w:szCs w:val="24"/>
                                <w:lang w:val="mn-MN"/>
                              </w:rPr>
                              <w:fldChar w:fldCharType="separate"/>
                            </w:r>
                            <w:r w:rsidR="006427AC">
                              <w:rPr>
                                <w:rFonts w:ascii="Times New Roman" w:hAnsi="Times New Roman" w:cs="Times New Roman"/>
                                <w:i w:val="0"/>
                                <w:iCs w:val="0"/>
                                <w:noProof/>
                                <w:color w:val="auto"/>
                                <w:sz w:val="22"/>
                                <w:szCs w:val="24"/>
                                <w:lang w:val="mn-MN"/>
                              </w:rPr>
                              <w:t>1</w:t>
                            </w:r>
                            <w:r w:rsidRPr="00A617F6">
                              <w:rPr>
                                <w:rFonts w:ascii="Times New Roman" w:hAnsi="Times New Roman" w:cs="Times New Roman"/>
                                <w:i w:val="0"/>
                                <w:iCs w:val="0"/>
                                <w:color w:val="auto"/>
                                <w:sz w:val="22"/>
                                <w:szCs w:val="24"/>
                                <w:lang w:val="mn-MN"/>
                              </w:rPr>
                              <w:fldChar w:fldCharType="end"/>
                            </w:r>
                            <w:r w:rsidRPr="00A617F6">
                              <w:rPr>
                                <w:rFonts w:ascii="Times New Roman" w:hAnsi="Times New Roman" w:cs="Times New Roman"/>
                                <w:i w:val="0"/>
                                <w:iCs w:val="0"/>
                                <w:color w:val="auto"/>
                                <w:sz w:val="22"/>
                                <w:szCs w:val="24"/>
                                <w:lang w:val="mn-MN"/>
                              </w:rPr>
                              <w:t>. Байгууллагуудын тоо, үйл ажиллагааны төрлөөр</w:t>
                            </w:r>
                            <w:bookmarkEnd w:id="43"/>
                            <w:r w:rsidRPr="00532B02">
                              <w:rPr>
                                <w:rFonts w:ascii="Arial" w:hAnsi="Arial" w:cs="Arial"/>
                                <w:noProof/>
                              </w:rPr>
                              <w:drawing>
                                <wp:inline distT="0" distB="0" distL="0" distR="0" wp14:anchorId="27E0ED7D" wp14:editId="7B03918C">
                                  <wp:extent cx="2896819" cy="15335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53113" id="_x0000_t202" coordsize="21600,21600" o:spt="202" path="m,l,21600r21600,l21600,xe">
                <v:stroke joinstyle="miter"/>
                <v:path gradientshapeok="t" o:connecttype="rect"/>
              </v:shapetype>
              <v:shape id="Text Box 9" o:spid="_x0000_s1026" type="#_x0000_t202" style="position:absolute;left:0;text-align:left;margin-left:0;margin-top:16.75pt;width:236.15pt;height:17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" stroked="f">
                <v:textbox inset="0,0,0,0">
                  <w:txbxContent>
                    <w:p w:rsidR="00D2267E" w:rsidRPr="00532B02" w:rsidRDefault="00D2267E" w:rsidP="00D2267E">
                      <w:pPr>
                        <w:pStyle w:val="Caption"/>
                        <w:rPr>
                          <w:rFonts w:ascii="Arial" w:hAnsi="Arial" w:cs="Arial"/>
                          <w:noProof/>
                          <w:sz w:val="24"/>
                          <w:szCs w:val="24"/>
                        </w:rPr>
                      </w:pPr>
                      <w:bookmarkStart w:id="44" w:name="_Toc523282657"/>
                      <w:r w:rsidRPr="00A617F6">
                        <w:rPr>
                          <w:rFonts w:ascii="Times New Roman" w:hAnsi="Times New Roman" w:cs="Times New Roman"/>
                          <w:i w:val="0"/>
                          <w:iCs w:val="0"/>
                          <w:color w:val="auto"/>
                          <w:sz w:val="22"/>
                          <w:szCs w:val="24"/>
                          <w:lang w:val="mn-MN"/>
                        </w:rPr>
                        <w:t xml:space="preserve">Зураг </w:t>
                      </w:r>
                      <w:r w:rsidRPr="00A617F6">
                        <w:rPr>
                          <w:rFonts w:ascii="Times New Roman" w:hAnsi="Times New Roman" w:cs="Times New Roman"/>
                          <w:i w:val="0"/>
                          <w:iCs w:val="0"/>
                          <w:color w:val="auto"/>
                          <w:sz w:val="22"/>
                          <w:szCs w:val="24"/>
                          <w:lang w:val="mn-MN"/>
                        </w:rPr>
                        <w:fldChar w:fldCharType="begin"/>
                      </w:r>
                      <w:r w:rsidRPr="00A617F6">
                        <w:rPr>
                          <w:rFonts w:ascii="Times New Roman" w:hAnsi="Times New Roman" w:cs="Times New Roman"/>
                          <w:i w:val="0"/>
                          <w:iCs w:val="0"/>
                          <w:color w:val="auto"/>
                          <w:sz w:val="22"/>
                          <w:szCs w:val="24"/>
                          <w:lang w:val="mn-MN"/>
                        </w:rPr>
                        <w:instrText xml:space="preserve"> SEQ Зураг \* ARABIC </w:instrText>
                      </w:r>
                      <w:r w:rsidRPr="00A617F6">
                        <w:rPr>
                          <w:rFonts w:ascii="Times New Roman" w:hAnsi="Times New Roman" w:cs="Times New Roman"/>
                          <w:i w:val="0"/>
                          <w:iCs w:val="0"/>
                          <w:color w:val="auto"/>
                          <w:sz w:val="22"/>
                          <w:szCs w:val="24"/>
                          <w:lang w:val="mn-MN"/>
                        </w:rPr>
                        <w:fldChar w:fldCharType="separate"/>
                      </w:r>
                      <w:r w:rsidR="006427AC">
                        <w:rPr>
                          <w:rFonts w:ascii="Times New Roman" w:hAnsi="Times New Roman" w:cs="Times New Roman"/>
                          <w:i w:val="0"/>
                          <w:iCs w:val="0"/>
                          <w:noProof/>
                          <w:color w:val="auto"/>
                          <w:sz w:val="22"/>
                          <w:szCs w:val="24"/>
                          <w:lang w:val="mn-MN"/>
                        </w:rPr>
                        <w:t>1</w:t>
                      </w:r>
                      <w:r w:rsidRPr="00A617F6">
                        <w:rPr>
                          <w:rFonts w:ascii="Times New Roman" w:hAnsi="Times New Roman" w:cs="Times New Roman"/>
                          <w:i w:val="0"/>
                          <w:iCs w:val="0"/>
                          <w:color w:val="auto"/>
                          <w:sz w:val="22"/>
                          <w:szCs w:val="24"/>
                          <w:lang w:val="mn-MN"/>
                        </w:rPr>
                        <w:fldChar w:fldCharType="end"/>
                      </w:r>
                      <w:r w:rsidRPr="00A617F6">
                        <w:rPr>
                          <w:rFonts w:ascii="Times New Roman" w:hAnsi="Times New Roman" w:cs="Times New Roman"/>
                          <w:i w:val="0"/>
                          <w:iCs w:val="0"/>
                          <w:color w:val="auto"/>
                          <w:sz w:val="22"/>
                          <w:szCs w:val="24"/>
                          <w:lang w:val="mn-MN"/>
                        </w:rPr>
                        <w:t>. Байгууллагуудын тоо, үйл ажиллагааны төрлөөр</w:t>
                      </w:r>
                      <w:bookmarkEnd w:id="44"/>
                      <w:r w:rsidRPr="00532B02">
                        <w:rPr>
                          <w:rFonts w:ascii="Arial" w:hAnsi="Arial" w:cs="Arial"/>
                          <w:noProof/>
                        </w:rPr>
                        <w:drawing>
                          <wp:inline distT="0" distB="0" distL="0" distR="0" wp14:anchorId="27E0ED7D" wp14:editId="7B03918C">
                            <wp:extent cx="2896819" cy="15335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type="tight"/>
              </v:shape>
            </w:pict>
          </mc:Fallback>
        </mc:AlternateContent>
      </w:r>
      <w:r w:rsidR="00302B0B" w:rsidRPr="008547A5">
        <w:rPr>
          <w:rFonts w:ascii="Times New Roman" w:hAnsi="Times New Roman" w:cs="Times New Roman"/>
          <w:sz w:val="24"/>
          <w:szCs w:val="24"/>
          <w:lang w:val="mn-MN"/>
        </w:rPr>
        <w:t>Харин Улаанбаатар хотын хэмжээнд нийт 464 банк бус санхүүгийн байгууллага үйл ажиллагаа явуулж байгаагаас үнэлгээнд 361 буюу 80 орчим хувь нь хамр</w:t>
      </w:r>
      <w:r w:rsidR="00A617F6">
        <w:rPr>
          <w:rFonts w:ascii="Times New Roman" w:hAnsi="Times New Roman" w:cs="Times New Roman"/>
          <w:sz w:val="24"/>
          <w:szCs w:val="24"/>
          <w:lang w:val="mn-MN"/>
        </w:rPr>
        <w:t xml:space="preserve">агдсан байна. </w:t>
      </w:r>
      <w:r w:rsidR="00302B0B" w:rsidRPr="008547A5">
        <w:rPr>
          <w:rFonts w:ascii="Times New Roman" w:hAnsi="Times New Roman" w:cs="Times New Roman"/>
          <w:sz w:val="24"/>
          <w:szCs w:val="24"/>
          <w:lang w:val="mn-MN"/>
        </w:rPr>
        <w:t>Хамрагдалтын түвшинг дүүргээр авч үзвэл Баянгол дүүрэг 83.1 хувь, Баянзүрх дүүрэг 84.4 хувь, Сонгино хайрхан дүүрэг 75.0 хувь, Сүхбаатар дүүрэг 86.1 хувь, Хан-уул дүүрэг 61.3 хувь, Чингэлтэй дүүрэг 68.9 хувь, Багануур дүүрэг 100 хувь, На</w:t>
      </w:r>
      <w:r w:rsidR="006A5606" w:rsidRPr="008547A5">
        <w:rPr>
          <w:rFonts w:ascii="Times New Roman" w:hAnsi="Times New Roman" w:cs="Times New Roman"/>
          <w:sz w:val="24"/>
          <w:szCs w:val="24"/>
          <w:lang w:val="mn-MN"/>
        </w:rPr>
        <w:t xml:space="preserve">лайх дүүрэг </w:t>
      </w:r>
      <w:r w:rsidR="00302B0B" w:rsidRPr="008547A5">
        <w:rPr>
          <w:rFonts w:ascii="Times New Roman" w:hAnsi="Times New Roman" w:cs="Times New Roman"/>
          <w:sz w:val="24"/>
          <w:szCs w:val="24"/>
          <w:lang w:val="mn-MN"/>
        </w:rPr>
        <w:t xml:space="preserve">хамрагдалттай байна. </w:t>
      </w:r>
    </w:p>
    <w:p w:rsidR="00302B0B" w:rsidRPr="008547A5" w:rsidRDefault="00302B0B" w:rsidP="00D2267E">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банк бус санхүүгийн байгууллагуудыг эрхэлдэг үйл ажиллагааны төрлөөр нь ангилан харвал </w:t>
      </w:r>
      <w:r w:rsidRPr="008547A5">
        <w:rPr>
          <w:rFonts w:ascii="Times New Roman" w:hAnsi="Times New Roman" w:cs="Times New Roman"/>
          <w:sz w:val="24"/>
          <w:szCs w:val="24"/>
        </w:rPr>
        <w:t xml:space="preserve">10.7 </w:t>
      </w:r>
      <w:r w:rsidRPr="008547A5">
        <w:rPr>
          <w:rFonts w:ascii="Times New Roman" w:hAnsi="Times New Roman" w:cs="Times New Roman"/>
          <w:sz w:val="24"/>
          <w:szCs w:val="24"/>
          <w:lang w:val="mn-MN"/>
        </w:rPr>
        <w:t>хувь нь гадаад валютын арилжааг дагнан эрхэлдэг бол үлдсэн 89.3 хувь нь зээлийн үйлчилгээг дагнан болон бусад үйлчил</w:t>
      </w:r>
      <w:r w:rsidR="00F60F04" w:rsidRPr="008547A5">
        <w:rPr>
          <w:rFonts w:ascii="Times New Roman" w:hAnsi="Times New Roman" w:cs="Times New Roman"/>
          <w:sz w:val="24"/>
          <w:szCs w:val="24"/>
          <w:lang w:val="mn-MN"/>
        </w:rPr>
        <w:t xml:space="preserve">гээтэй хавсран эрхэлдэг байна. </w:t>
      </w:r>
    </w:p>
    <w:p w:rsidR="00083198" w:rsidRPr="008547A5" w:rsidRDefault="00302B0B" w:rsidP="00083198">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Олон улсын валютын сангийн зөвлөхүүдийн боловсруулсан аргачлалын дагуу санхүүгийн байгууллагын бүтцийн эрсдэлийг үнэлэхдээ тухайн байгууллагын хэмжээ, эзэмшлийн хэлбэр, үйл ажиллагаа явуулсан жилийг нь харгалзан үздэг байна. </w:t>
      </w:r>
      <w:bookmarkStart w:id="44" w:name="_Toc520972915"/>
    </w:p>
    <w:p w:rsidR="00A73864" w:rsidRPr="00B90059" w:rsidRDefault="00302B0B" w:rsidP="00083198">
      <w:pPr>
        <w:jc w:val="both"/>
        <w:rPr>
          <w:rFonts w:ascii="Times New Roman" w:hAnsi="Times New Roman" w:cs="Times New Roman"/>
          <w:b/>
          <w:color w:val="002060"/>
          <w:sz w:val="24"/>
          <w:szCs w:val="24"/>
        </w:rPr>
      </w:pPr>
      <w:r w:rsidRPr="00B90059">
        <w:rPr>
          <w:rFonts w:ascii="Times New Roman" w:hAnsi="Times New Roman" w:cs="Times New Roman"/>
          <w:b/>
          <w:color w:val="002060"/>
          <w:sz w:val="24"/>
          <w:szCs w:val="24"/>
          <w:lang w:val="mn-MN"/>
        </w:rPr>
        <w:t>Байгууллагын хэмжээ</w:t>
      </w:r>
      <w:bookmarkEnd w:id="44"/>
    </w:p>
    <w:p w:rsidR="00DF3AF0" w:rsidRDefault="00302B0B" w:rsidP="00EA00E1">
      <w:pPr>
        <w:pStyle w:val="Heading3"/>
        <w:jc w:val="both"/>
        <w:rPr>
          <w:rFonts w:ascii="Times New Roman" w:hAnsi="Times New Roman" w:cs="Times New Roman"/>
          <w:color w:val="auto"/>
          <w:lang w:val="mn-MN"/>
        </w:rPr>
      </w:pPr>
      <w:bookmarkStart w:id="45" w:name="_Toc523283215"/>
      <w:bookmarkStart w:id="46" w:name="_Toc523346466"/>
      <w:bookmarkStart w:id="47" w:name="_Toc523351828"/>
      <w:r w:rsidRPr="008547A5">
        <w:rPr>
          <w:rFonts w:ascii="Times New Roman" w:hAnsi="Times New Roman" w:cs="Times New Roman"/>
          <w:color w:val="auto"/>
          <w:lang w:val="mn-MN"/>
        </w:rPr>
        <w:t>Банк бус санхүүгийн байгууллагуудын хэмжээг илэрхийлэх хувьсагчаар нийт хөрөнгийн хэмжээг авсан бөгөөд тухайн байгууллагын хөрөнгийн хэмжээ их, үйл ажиллагааны цар хүрээ том байх тусам эрсдэлд өртөх магадлал өснө гэсэн таамаглалд суурилан байгууллагуудыг 1-5 хүртэлх оноогоор дүгнэсэн.</w:t>
      </w:r>
      <w:bookmarkEnd w:id="45"/>
      <w:bookmarkEnd w:id="46"/>
      <w:bookmarkEnd w:id="47"/>
      <w:r w:rsidRPr="008547A5">
        <w:rPr>
          <w:rFonts w:ascii="Times New Roman" w:hAnsi="Times New Roman" w:cs="Times New Roman"/>
          <w:color w:val="auto"/>
          <w:lang w:val="mn-MN"/>
        </w:rPr>
        <w:t xml:space="preserve"> </w:t>
      </w:r>
    </w:p>
    <w:p w:rsidR="00B90059" w:rsidRPr="00B90059" w:rsidRDefault="00B90059" w:rsidP="00B90059">
      <w:pPr>
        <w:rPr>
          <w:lang w:val="mn-MN"/>
        </w:rPr>
      </w:pPr>
    </w:p>
    <w:p w:rsidR="00302B0B" w:rsidRPr="00B90059" w:rsidRDefault="00E64404" w:rsidP="00B90059">
      <w:pPr>
        <w:contextualSpacing/>
        <w:jc w:val="both"/>
        <w:rPr>
          <w:rFonts w:ascii="Times New Roman" w:hAnsi="Times New Roman" w:cs="Times New Roman"/>
          <w:szCs w:val="24"/>
          <w:lang w:val="mn-MN"/>
        </w:rPr>
      </w:pPr>
      <w:bookmarkStart w:id="48" w:name="_Toc523282176"/>
      <w:r w:rsidRPr="00B90059">
        <w:rPr>
          <w:rFonts w:ascii="Times New Roman" w:hAnsi="Times New Roman" w:cs="Times New Roman"/>
          <w:szCs w:val="24"/>
          <w:lang w:val="mn-MN"/>
        </w:rPr>
        <w:lastRenderedPageBreak/>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22</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Байгууллагуудын эрсдэлийн түвшин, хөрөнгийн хэмжээгээр</w:t>
      </w:r>
      <w:bookmarkEnd w:id="48"/>
    </w:p>
    <w:tbl>
      <w:tblPr>
        <w:tblStyle w:val="TableGrid2"/>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0"/>
        <w:gridCol w:w="2358"/>
        <w:gridCol w:w="2472"/>
      </w:tblGrid>
      <w:tr w:rsidR="00302B0B" w:rsidRPr="00B90059" w:rsidTr="003B603F">
        <w:tc>
          <w:tcPr>
            <w:tcW w:w="4673" w:type="dxa"/>
            <w:shd w:val="clear" w:color="auto" w:fill="1F3864" w:themeFill="accent5" w:themeFillShade="80"/>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Хөрөнгийн хэмжээ</w:t>
            </w:r>
          </w:p>
        </w:tc>
        <w:tc>
          <w:tcPr>
            <w:tcW w:w="2410" w:type="dxa"/>
            <w:shd w:val="clear" w:color="auto" w:fill="1F3864" w:themeFill="accent5" w:themeFillShade="80"/>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Эрсдэлийн оноо</w:t>
            </w:r>
          </w:p>
        </w:tc>
        <w:tc>
          <w:tcPr>
            <w:tcW w:w="2551" w:type="dxa"/>
            <w:shd w:val="clear" w:color="auto" w:fill="1F3864" w:themeFill="accent5" w:themeFillShade="80"/>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Эзлэх хувь</w:t>
            </w:r>
          </w:p>
        </w:tc>
      </w:tr>
      <w:tr w:rsidR="00302B0B" w:rsidRPr="00B90059" w:rsidTr="000E6BCF">
        <w:tc>
          <w:tcPr>
            <w:tcW w:w="4673"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800 саяас доош</w:t>
            </w:r>
          </w:p>
        </w:tc>
        <w:tc>
          <w:tcPr>
            <w:tcW w:w="2410"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1</w:t>
            </w:r>
          </w:p>
        </w:tc>
        <w:tc>
          <w:tcPr>
            <w:tcW w:w="2551"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20.7%</w:t>
            </w:r>
          </w:p>
        </w:tc>
      </w:tr>
      <w:tr w:rsidR="00302B0B" w:rsidRPr="00B90059" w:rsidTr="000E6BCF">
        <w:tc>
          <w:tcPr>
            <w:tcW w:w="4673"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800 саяас 1 тэрбум</w:t>
            </w:r>
          </w:p>
        </w:tc>
        <w:tc>
          <w:tcPr>
            <w:tcW w:w="2410"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2</w:t>
            </w:r>
          </w:p>
        </w:tc>
        <w:tc>
          <w:tcPr>
            <w:tcW w:w="2551"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25.0%</w:t>
            </w:r>
          </w:p>
        </w:tc>
      </w:tr>
      <w:tr w:rsidR="00302B0B" w:rsidRPr="00B90059" w:rsidTr="000E6BCF">
        <w:tc>
          <w:tcPr>
            <w:tcW w:w="4673"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1-2.5 тэрбум</w:t>
            </w:r>
          </w:p>
        </w:tc>
        <w:tc>
          <w:tcPr>
            <w:tcW w:w="2410"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3</w:t>
            </w:r>
          </w:p>
        </w:tc>
        <w:tc>
          <w:tcPr>
            <w:tcW w:w="2551"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38.0%</w:t>
            </w:r>
          </w:p>
        </w:tc>
      </w:tr>
      <w:tr w:rsidR="00302B0B" w:rsidRPr="00B90059" w:rsidTr="000E6BCF">
        <w:tc>
          <w:tcPr>
            <w:tcW w:w="4673"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2.5-5 тэрбум</w:t>
            </w:r>
          </w:p>
        </w:tc>
        <w:tc>
          <w:tcPr>
            <w:tcW w:w="2410"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4</w:t>
            </w:r>
          </w:p>
        </w:tc>
        <w:tc>
          <w:tcPr>
            <w:tcW w:w="2551"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11.0%</w:t>
            </w:r>
          </w:p>
        </w:tc>
      </w:tr>
      <w:tr w:rsidR="00302B0B" w:rsidRPr="00B90059" w:rsidTr="000E6BCF">
        <w:tc>
          <w:tcPr>
            <w:tcW w:w="4673"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5 тэрбумаас дээш</w:t>
            </w:r>
          </w:p>
        </w:tc>
        <w:tc>
          <w:tcPr>
            <w:tcW w:w="2410"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5</w:t>
            </w:r>
          </w:p>
        </w:tc>
        <w:tc>
          <w:tcPr>
            <w:tcW w:w="2551" w:type="dxa"/>
          </w:tcPr>
          <w:p w:rsidR="00302B0B" w:rsidRPr="00B90059" w:rsidRDefault="00302B0B" w:rsidP="00860166">
            <w:pPr>
              <w:spacing w:line="276" w:lineRule="auto"/>
              <w:jc w:val="center"/>
              <w:rPr>
                <w:rFonts w:ascii="Times New Roman" w:hAnsi="Times New Roman" w:cs="Times New Roman"/>
                <w:szCs w:val="24"/>
                <w:lang w:val="mn-MN"/>
              </w:rPr>
            </w:pPr>
            <w:r w:rsidRPr="00B90059">
              <w:rPr>
                <w:rFonts w:ascii="Times New Roman" w:hAnsi="Times New Roman" w:cs="Times New Roman"/>
                <w:szCs w:val="24"/>
                <w:lang w:val="mn-MN"/>
              </w:rPr>
              <w:t>5.3%</w:t>
            </w:r>
          </w:p>
        </w:tc>
      </w:tr>
    </w:tbl>
    <w:p w:rsidR="00302B0B" w:rsidRPr="008547A5" w:rsidRDefault="00302B0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Санхүүгийн зохицуулах хорооноос 2017 онд банк бус санхүүгийн байгууллагуудын хувь нийлүүлсэн хөрөнгийн хэмжээг 800 саяас үе шаттайгаар нэмэгдүүлэн 2.5 тэрбум хүртэл өсгөх шийдвэрийг гаргасан тул уг үзүүлэлтийн интервалыг 800 саяас доош, 800 саяас 1 тэрбум, 1 тэрбумаас 2.5 тэрбум хүртэл гэх зэргээр авсан. Хувь нийлүүлсэн хөрөнгийн хэмжээг нэмэгдүүлэх шийдвэртэй холбоотойгоор хийгдэж байсан судалгааны үр дүнгээс харахад банк бус санхүүгийн байгууллага үйл ажиллагаагаа амжилттай явуулан, санхүүгийн зах зээлд оролцоход хамгийн багадаа 2.5 тэрбум төгрөг шаардлагатай гэсэн үнэлгээний үр дүн дээр суурилсан учир 2.5 тэрбум төгрөгийн хөрөнгөтэй банк бус санхүүгийн байгууллагын эрсдэл дундаж түвшинд байхаар уг интервалыг тогтоосон. </w:t>
      </w:r>
    </w:p>
    <w:p w:rsidR="00D23438" w:rsidRPr="008547A5" w:rsidRDefault="00302B0B" w:rsidP="00532B02">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банк бус санхүүгийн байгууллагуудын 20.7 хувь нь 800 саяас доош, 25.0 хувь нь 800 саяас 1 тэрбум, 38.0 хувь нь 1-2.5 тэрбум, 11.0 хувь нь 2.5-5 тэрбум, 5.3 хувь нь 5 тэрбумаас дээш хөрөнгөтэй байна. Өөрөөр хэлбэл хөрөнгийн хэмжээгээр нь харахад банк бус санхүүгийн байгууллагуудын 16.3 хувь нь эрсдэл өндөртэй байж болзошгүй бүлэг</w:t>
      </w:r>
      <w:bookmarkStart w:id="49" w:name="_Toc520972916"/>
      <w:r w:rsidR="00083198" w:rsidRPr="008547A5">
        <w:rPr>
          <w:rFonts w:ascii="Times New Roman" w:hAnsi="Times New Roman" w:cs="Times New Roman"/>
          <w:sz w:val="24"/>
          <w:szCs w:val="24"/>
          <w:lang w:val="mn-MN"/>
        </w:rPr>
        <w:t xml:space="preserve">т хамрагдаж байна. </w:t>
      </w:r>
    </w:p>
    <w:p w:rsidR="00A73864" w:rsidRPr="00B90059" w:rsidRDefault="00302B0B" w:rsidP="00532B02">
      <w:pPr>
        <w:spacing w:before="240"/>
        <w:jc w:val="both"/>
        <w:rPr>
          <w:rFonts w:ascii="Times New Roman" w:hAnsi="Times New Roman" w:cs="Times New Roman"/>
          <w:b/>
          <w:color w:val="002060"/>
          <w:sz w:val="24"/>
          <w:szCs w:val="24"/>
          <w:lang w:val="mn-MN"/>
        </w:rPr>
      </w:pPr>
      <w:r w:rsidRPr="00B90059">
        <w:rPr>
          <w:rFonts w:ascii="Times New Roman" w:hAnsi="Times New Roman" w:cs="Times New Roman"/>
          <w:b/>
          <w:color w:val="002060"/>
          <w:sz w:val="24"/>
          <w:szCs w:val="24"/>
          <w:lang w:val="mn-MN"/>
        </w:rPr>
        <w:t>Эзэмшлийн хэлбэр</w:t>
      </w:r>
      <w:bookmarkEnd w:id="49"/>
    </w:p>
    <w:p w:rsidR="00BE3DB9" w:rsidRPr="00B90059" w:rsidRDefault="00302B0B" w:rsidP="00B90059">
      <w:pPr>
        <w:pStyle w:val="Heading3"/>
        <w:jc w:val="both"/>
        <w:rPr>
          <w:rFonts w:ascii="Times New Roman" w:hAnsi="Times New Roman" w:cs="Times New Roman"/>
          <w:color w:val="auto"/>
          <w:lang w:val="mn-MN"/>
        </w:rPr>
      </w:pPr>
      <w:bookmarkStart w:id="50" w:name="_Toc523279524"/>
      <w:bookmarkStart w:id="51" w:name="_Toc523283217"/>
      <w:bookmarkStart w:id="52" w:name="_Toc523351829"/>
      <w:r w:rsidRPr="008547A5">
        <w:rPr>
          <w:rFonts w:ascii="Times New Roman" w:hAnsi="Times New Roman" w:cs="Times New Roman"/>
          <w:color w:val="auto"/>
          <w:lang w:val="mn-MN"/>
        </w:rPr>
        <w:t>Банк бус санхүүгийн байгууллагуудын мөнгө угаах эрсдэлийг үнэлэхдээ эзэмшлийн хэлбэрийг нь мөн харгалзаж үзсэн бөгөөд банк бус санхүүгийн байгууллагуудыг ихэвчлэн хувь хүмүүс хөрөнгөө нийлүүлэх замаар үүсгэн байгуулдаг тул хувьцаагаа нээлттэй арилжаалсан бол 1, хувь хүмүүс эзэмшдэг бол 2, хуулийн этгээд эзэмшдэг бол 3, гадаадын компани болон хувь хүн эзэмшдэг, гадаадын хөрөнгө оруулалттай бол 4, улс төрийн хамаарал бүхий этгээд эзэмшдэг бол 5 гэсэн үнэлгээг өгсөн.</w:t>
      </w:r>
      <w:bookmarkEnd w:id="50"/>
      <w:bookmarkEnd w:id="51"/>
      <w:bookmarkEnd w:id="52"/>
      <w:r w:rsidRPr="008547A5">
        <w:rPr>
          <w:rFonts w:ascii="Times New Roman" w:hAnsi="Times New Roman" w:cs="Times New Roman"/>
          <w:color w:val="auto"/>
          <w:lang w:val="mn-MN"/>
        </w:rPr>
        <w:t xml:space="preserve"> </w:t>
      </w:r>
    </w:p>
    <w:p w:rsidR="00302B0B" w:rsidRPr="00B90059" w:rsidRDefault="00DF3AF0" w:rsidP="00B90059">
      <w:pPr>
        <w:spacing w:before="240"/>
        <w:contextualSpacing/>
        <w:jc w:val="both"/>
        <w:rPr>
          <w:rFonts w:ascii="Times New Roman" w:hAnsi="Times New Roman" w:cs="Times New Roman"/>
          <w:szCs w:val="24"/>
          <w:lang w:val="mn-MN"/>
        </w:rPr>
      </w:pPr>
      <w:bookmarkStart w:id="53" w:name="_Toc523282177"/>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23</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Байгууллагуудын эрсдэлийн түвшин, эзэмшлийн хэлбэрээр</w:t>
      </w:r>
      <w:bookmarkEnd w:id="53"/>
    </w:p>
    <w:tbl>
      <w:tblPr>
        <w:tblStyle w:val="TableGrid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11"/>
        <w:gridCol w:w="1945"/>
        <w:gridCol w:w="1694"/>
      </w:tblGrid>
      <w:tr w:rsidR="00302B0B" w:rsidRPr="00B90059" w:rsidTr="003B603F">
        <w:tc>
          <w:tcPr>
            <w:tcW w:w="5949"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Эзэмшлийн хэлбэр</w:t>
            </w:r>
          </w:p>
        </w:tc>
        <w:tc>
          <w:tcPr>
            <w:tcW w:w="1984"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Эрсдэлийн оноо</w:t>
            </w:r>
          </w:p>
        </w:tc>
        <w:tc>
          <w:tcPr>
            <w:tcW w:w="1745"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Эзлэх хувь</w:t>
            </w:r>
          </w:p>
        </w:tc>
      </w:tr>
      <w:tr w:rsidR="00302B0B" w:rsidRPr="00B90059" w:rsidTr="000E6BCF">
        <w:tc>
          <w:tcPr>
            <w:tcW w:w="594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Хөрөнгийн бирж дээр хувьцаагаа нээлттэй арилжаалсан</w:t>
            </w:r>
          </w:p>
        </w:tc>
        <w:tc>
          <w:tcPr>
            <w:tcW w:w="1984"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w:t>
            </w:r>
          </w:p>
        </w:tc>
        <w:tc>
          <w:tcPr>
            <w:tcW w:w="174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w:t>
            </w:r>
          </w:p>
        </w:tc>
      </w:tr>
      <w:tr w:rsidR="00302B0B" w:rsidRPr="00B90059" w:rsidTr="000E6BCF">
        <w:tc>
          <w:tcPr>
            <w:tcW w:w="594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Хувь хүний эзэмшил</w:t>
            </w:r>
          </w:p>
        </w:tc>
        <w:tc>
          <w:tcPr>
            <w:tcW w:w="1984"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2</w:t>
            </w:r>
          </w:p>
        </w:tc>
        <w:tc>
          <w:tcPr>
            <w:tcW w:w="174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81.1%</w:t>
            </w:r>
          </w:p>
        </w:tc>
      </w:tr>
      <w:tr w:rsidR="00302B0B" w:rsidRPr="00B90059" w:rsidTr="000E6BCF">
        <w:tc>
          <w:tcPr>
            <w:tcW w:w="594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Хуулийн этгээдийн эзэмшил</w:t>
            </w:r>
          </w:p>
        </w:tc>
        <w:tc>
          <w:tcPr>
            <w:tcW w:w="1984"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3</w:t>
            </w:r>
          </w:p>
        </w:tc>
        <w:tc>
          <w:tcPr>
            <w:tcW w:w="174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14.5%</w:t>
            </w:r>
          </w:p>
        </w:tc>
      </w:tr>
      <w:tr w:rsidR="00302B0B" w:rsidRPr="00B90059" w:rsidTr="000E6BCF">
        <w:trPr>
          <w:trHeight w:val="50"/>
        </w:trPr>
        <w:tc>
          <w:tcPr>
            <w:tcW w:w="594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Гадаадын хөрөнгө оруулалттай</w:t>
            </w:r>
          </w:p>
        </w:tc>
        <w:tc>
          <w:tcPr>
            <w:tcW w:w="1984"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4</w:t>
            </w:r>
          </w:p>
        </w:tc>
        <w:tc>
          <w:tcPr>
            <w:tcW w:w="174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4.4%</w:t>
            </w:r>
          </w:p>
        </w:tc>
      </w:tr>
      <w:tr w:rsidR="00302B0B" w:rsidRPr="00B90059" w:rsidTr="000E6BCF">
        <w:tc>
          <w:tcPr>
            <w:tcW w:w="594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Улс төрийн хамаарал бүхий этгээдийн эзэмшил</w:t>
            </w:r>
          </w:p>
        </w:tc>
        <w:tc>
          <w:tcPr>
            <w:tcW w:w="1984"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5</w:t>
            </w:r>
          </w:p>
        </w:tc>
        <w:tc>
          <w:tcPr>
            <w:tcW w:w="174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w:t>
            </w:r>
          </w:p>
        </w:tc>
      </w:tr>
    </w:tbl>
    <w:p w:rsidR="00083198" w:rsidRPr="008547A5" w:rsidRDefault="00302B0B" w:rsidP="00083198">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2017 оны байдлаар нэг банк бус санхүүгийн байгууллага хувьцаагаа нийтэд арилжаалсан бөгөөд уг байгууллага нь эрсдэлийн үнэлгээний мэдээллээ Хороонд хүргүүлээгүйн улмаас үнэлгээнд оролцоогүй. Үнэлгээнд оролцсон банк бус санхүүгийн байгууллагуудын дийлэнх хувь нь буюу 81.1 хувь нь хувь хүмүүсийн эзэмшилд байсан бөгөөд эзэмшигч нь бүгд </w:t>
      </w:r>
      <w:r w:rsidRPr="008547A5">
        <w:rPr>
          <w:rFonts w:ascii="Times New Roman" w:hAnsi="Times New Roman" w:cs="Times New Roman"/>
          <w:sz w:val="24"/>
          <w:szCs w:val="24"/>
          <w:lang w:val="mn-MN"/>
        </w:rPr>
        <w:lastRenderedPageBreak/>
        <w:t>Монгол байсан бол 14.5 хувийнх нь хөрөнгийн тодорхой хувийг хуулийн этгээд эзэмшдэг байсан. Мөн гадаадын иргэн, хуулийн этгээд хөрөнгө оруулсан, тодорхой хувийг эзэмшдэг банк бус санхүүгийн байгууллага 4.4 хувь байсан бол улс төрийн хамаарал бүхий этгээдэд бүртгэлтэй банк бус санхүүг</w:t>
      </w:r>
      <w:bookmarkStart w:id="54" w:name="_Toc520972917"/>
      <w:r w:rsidR="00083198" w:rsidRPr="008547A5">
        <w:rPr>
          <w:rFonts w:ascii="Times New Roman" w:hAnsi="Times New Roman" w:cs="Times New Roman"/>
          <w:sz w:val="24"/>
          <w:szCs w:val="24"/>
          <w:lang w:val="mn-MN"/>
        </w:rPr>
        <w:t xml:space="preserve">ийн байгууллага байхгүй байна. </w:t>
      </w:r>
    </w:p>
    <w:p w:rsidR="00A73864" w:rsidRPr="00B90059" w:rsidRDefault="00302B0B" w:rsidP="00083198">
      <w:pPr>
        <w:spacing w:before="240"/>
        <w:jc w:val="both"/>
        <w:rPr>
          <w:rFonts w:ascii="Times New Roman" w:hAnsi="Times New Roman" w:cs="Times New Roman"/>
          <w:b/>
          <w:sz w:val="24"/>
          <w:szCs w:val="24"/>
          <w:lang w:val="mn-MN"/>
        </w:rPr>
      </w:pPr>
      <w:r w:rsidRPr="00B90059">
        <w:rPr>
          <w:rFonts w:ascii="Times New Roman" w:hAnsi="Times New Roman" w:cs="Times New Roman"/>
          <w:b/>
          <w:color w:val="002060"/>
          <w:sz w:val="24"/>
          <w:szCs w:val="24"/>
          <w:lang w:val="mn-MN"/>
        </w:rPr>
        <w:t>Үйл ажиллагаа эрхэлсэн жил</w:t>
      </w:r>
      <w:bookmarkEnd w:id="54"/>
    </w:p>
    <w:p w:rsidR="00302B0B" w:rsidRPr="008547A5" w:rsidRDefault="00302B0B" w:rsidP="00EA00E1">
      <w:pPr>
        <w:pStyle w:val="Heading3"/>
        <w:jc w:val="both"/>
        <w:rPr>
          <w:rFonts w:ascii="Times New Roman" w:eastAsiaTheme="minorHAnsi" w:hAnsi="Times New Roman" w:cs="Times New Roman"/>
          <w:color w:val="auto"/>
          <w:lang w:val="mn-MN"/>
        </w:rPr>
      </w:pPr>
      <w:bookmarkStart w:id="55" w:name="_Toc523279526"/>
      <w:bookmarkStart w:id="56" w:name="_Toc523346468"/>
      <w:bookmarkStart w:id="57" w:name="_Toc523351830"/>
      <w:r w:rsidRPr="008547A5">
        <w:rPr>
          <w:rFonts w:ascii="Times New Roman" w:hAnsi="Times New Roman" w:cs="Times New Roman"/>
          <w:color w:val="auto"/>
          <w:lang w:val="mn-MN"/>
        </w:rPr>
        <w:t xml:space="preserve">Бүтцийн эрсдэлийн нэг үзүүлэлт нь үйл ажиллагаа явуулсан жил бөгөөд олон жил үйл ажиллагаа явуулсан байгууллага нь эрсдэлд өртөх магадлал багатай байдаг гэсэн таамаглал дээр суурилсан. Санхүүгийн зохицуулах хороо 2006 онд байгуулагдан банк бус санхүүгийн байгууллагуудыг бүртгэж, тусгай зөвшөөрөл олгон үйл ажиллагаанд нь хяналт тавьж эхэлсэн учраас 10-аас дээш жил үйл ажиллагаа явуулсан бол эрсдэл хамгийн бага </w:t>
      </w:r>
      <w:r w:rsidRPr="008547A5">
        <w:rPr>
          <w:rFonts w:ascii="Times New Roman" w:eastAsiaTheme="minorHAnsi" w:hAnsi="Times New Roman" w:cs="Times New Roman"/>
          <w:color w:val="auto"/>
          <w:lang w:val="mn-MN"/>
        </w:rPr>
        <w:t>буюу 1 байхаар интервалаа сонгосон.</w:t>
      </w:r>
      <w:bookmarkEnd w:id="55"/>
      <w:bookmarkEnd w:id="56"/>
      <w:bookmarkEnd w:id="57"/>
      <w:r w:rsidRPr="008547A5">
        <w:rPr>
          <w:rFonts w:ascii="Times New Roman" w:eastAsiaTheme="minorHAnsi" w:hAnsi="Times New Roman" w:cs="Times New Roman"/>
          <w:color w:val="auto"/>
          <w:lang w:val="mn-MN"/>
        </w:rPr>
        <w:t xml:space="preserve"> </w:t>
      </w:r>
    </w:p>
    <w:p w:rsidR="00A73864" w:rsidRPr="00B90059" w:rsidRDefault="00DF3AF0" w:rsidP="00B90059">
      <w:pPr>
        <w:spacing w:before="240"/>
        <w:contextualSpacing/>
        <w:jc w:val="both"/>
        <w:rPr>
          <w:rFonts w:ascii="Times New Roman" w:hAnsi="Times New Roman" w:cs="Times New Roman"/>
          <w:szCs w:val="24"/>
          <w:lang w:val="mn-MN"/>
        </w:rPr>
      </w:pPr>
      <w:bookmarkStart w:id="58" w:name="_Toc523282178"/>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24</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Байгууллагуудын эрсдэлийн түвшин, үйл ажиллагаа явуулсан жилээр</w:t>
      </w:r>
      <w:bookmarkEnd w:id="58"/>
    </w:p>
    <w:tbl>
      <w:tblPr>
        <w:tblStyle w:val="TableGrid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2"/>
        <w:gridCol w:w="2485"/>
        <w:gridCol w:w="2503"/>
      </w:tblGrid>
      <w:tr w:rsidR="00302B0B" w:rsidRPr="00B90059" w:rsidTr="003B603F">
        <w:tc>
          <w:tcPr>
            <w:tcW w:w="4531"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Үйл ажиллагаа эрхэлсэн жил</w:t>
            </w:r>
          </w:p>
        </w:tc>
        <w:tc>
          <w:tcPr>
            <w:tcW w:w="2552"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Эрсдэлийн оноо</w:t>
            </w:r>
          </w:p>
        </w:tc>
        <w:tc>
          <w:tcPr>
            <w:tcW w:w="2595"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Эзлэх хувь</w:t>
            </w:r>
          </w:p>
        </w:tc>
      </w:tr>
      <w:tr w:rsidR="00302B0B" w:rsidRPr="00B90059" w:rsidTr="000E6BCF">
        <w:tc>
          <w:tcPr>
            <w:tcW w:w="4531"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10-аас дээш жил</w:t>
            </w:r>
          </w:p>
        </w:tc>
        <w:tc>
          <w:tcPr>
            <w:tcW w:w="2552"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w:t>
            </w:r>
          </w:p>
        </w:tc>
        <w:tc>
          <w:tcPr>
            <w:tcW w:w="259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13.0%</w:t>
            </w:r>
          </w:p>
        </w:tc>
      </w:tr>
      <w:tr w:rsidR="00302B0B" w:rsidRPr="00B90059" w:rsidTr="000E6BCF">
        <w:tc>
          <w:tcPr>
            <w:tcW w:w="4531"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8-10 жил</w:t>
            </w:r>
          </w:p>
        </w:tc>
        <w:tc>
          <w:tcPr>
            <w:tcW w:w="2552"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2</w:t>
            </w:r>
          </w:p>
        </w:tc>
        <w:tc>
          <w:tcPr>
            <w:tcW w:w="259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8.4%</w:t>
            </w:r>
          </w:p>
        </w:tc>
      </w:tr>
      <w:tr w:rsidR="00302B0B" w:rsidRPr="00B90059" w:rsidTr="000E6BCF">
        <w:tc>
          <w:tcPr>
            <w:tcW w:w="4531"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6-8 жил</w:t>
            </w:r>
          </w:p>
        </w:tc>
        <w:tc>
          <w:tcPr>
            <w:tcW w:w="2552"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3</w:t>
            </w:r>
          </w:p>
        </w:tc>
        <w:tc>
          <w:tcPr>
            <w:tcW w:w="259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11.0%</w:t>
            </w:r>
          </w:p>
        </w:tc>
      </w:tr>
      <w:tr w:rsidR="00302B0B" w:rsidRPr="00B90059" w:rsidTr="000E6BCF">
        <w:tc>
          <w:tcPr>
            <w:tcW w:w="4531"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2-6 жил</w:t>
            </w:r>
          </w:p>
        </w:tc>
        <w:tc>
          <w:tcPr>
            <w:tcW w:w="2552"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4</w:t>
            </w:r>
          </w:p>
        </w:tc>
        <w:tc>
          <w:tcPr>
            <w:tcW w:w="259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61.7%</w:t>
            </w:r>
          </w:p>
        </w:tc>
      </w:tr>
      <w:tr w:rsidR="00302B0B" w:rsidRPr="00B90059" w:rsidTr="000E6BCF">
        <w:tc>
          <w:tcPr>
            <w:tcW w:w="4531"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2 жил хүртэлх</w:t>
            </w:r>
          </w:p>
        </w:tc>
        <w:tc>
          <w:tcPr>
            <w:tcW w:w="2552"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5</w:t>
            </w:r>
          </w:p>
        </w:tc>
        <w:tc>
          <w:tcPr>
            <w:tcW w:w="2595"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5.9%</w:t>
            </w:r>
          </w:p>
        </w:tc>
      </w:tr>
    </w:tbl>
    <w:p w:rsidR="00083198" w:rsidRPr="008547A5" w:rsidRDefault="00302B0B" w:rsidP="00083198">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банк бус санхүүгийн байгууллагуудын 5.9 хувь нь 2 хүртэлх жил үйл ажиллагаа явуулж байгаа бол 61.7 хувь нь 2-6 жил, 11 хувь нь 6-8 жил, 8.4 хувь нь 8-10 жил, 13.0 хувь нь 10-аас дээш жил</w:t>
      </w:r>
      <w:bookmarkStart w:id="59" w:name="_Toc520972918"/>
      <w:r w:rsidR="00083198" w:rsidRPr="008547A5">
        <w:rPr>
          <w:rFonts w:ascii="Times New Roman" w:hAnsi="Times New Roman" w:cs="Times New Roman"/>
          <w:sz w:val="24"/>
          <w:szCs w:val="24"/>
          <w:lang w:val="mn-MN"/>
        </w:rPr>
        <w:t xml:space="preserve"> үйл ажиллагаа явуулсан байна. </w:t>
      </w:r>
    </w:p>
    <w:p w:rsidR="00880AF3" w:rsidRPr="00B90059" w:rsidRDefault="00302B0B" w:rsidP="00880AF3">
      <w:pPr>
        <w:spacing w:before="240"/>
        <w:jc w:val="both"/>
        <w:rPr>
          <w:rFonts w:ascii="Times New Roman" w:hAnsi="Times New Roman" w:cs="Times New Roman"/>
          <w:b/>
          <w:color w:val="002060"/>
          <w:sz w:val="24"/>
          <w:szCs w:val="24"/>
          <w:lang w:val="mn-MN"/>
        </w:rPr>
      </w:pPr>
      <w:r w:rsidRPr="00B90059">
        <w:rPr>
          <w:rFonts w:ascii="Times New Roman" w:hAnsi="Times New Roman" w:cs="Times New Roman"/>
          <w:b/>
          <w:color w:val="002060"/>
          <w:sz w:val="24"/>
          <w:szCs w:val="24"/>
          <w:lang w:val="mn-MN"/>
        </w:rPr>
        <w:t>Нэгдсэн үнэлгээ</w:t>
      </w:r>
      <w:bookmarkStart w:id="60" w:name="_Toc523279528"/>
      <w:bookmarkStart w:id="61" w:name="_Toc523283221"/>
      <w:bookmarkStart w:id="62" w:name="_Toc523346469"/>
      <w:bookmarkStart w:id="63" w:name="_Toc523351831"/>
      <w:bookmarkEnd w:id="59"/>
    </w:p>
    <w:p w:rsidR="00302B0B" w:rsidRPr="008547A5" w:rsidRDefault="00302B0B" w:rsidP="00880AF3">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Байгууллагын мөнгө угаах эрсдэлийн үнэлгээний бүтцийн эрсдэлийг тооцохдоо байгууллагын хэмжээ, эзэмшлийн хэлбэр, үйл ажиллагаа явуулсан жил зэргийг харгалзан үзэж тохирох үнэлгээг өгсөн бөгөөд дараах хувийн жингийн дагуу нэгдсэн үнэлгээг тооцсон.</w:t>
      </w:r>
      <w:bookmarkEnd w:id="60"/>
      <w:bookmarkEnd w:id="61"/>
      <w:bookmarkEnd w:id="62"/>
      <w:bookmarkEnd w:id="63"/>
      <w:r w:rsidRPr="008547A5">
        <w:rPr>
          <w:rFonts w:ascii="Times New Roman" w:hAnsi="Times New Roman" w:cs="Times New Roman"/>
          <w:sz w:val="24"/>
          <w:szCs w:val="24"/>
          <w:lang w:val="mn-MN"/>
        </w:rPr>
        <w:t xml:space="preserve"> </w:t>
      </w:r>
    </w:p>
    <w:p w:rsidR="00A73864" w:rsidRPr="008547A5" w:rsidRDefault="00302B0B" w:rsidP="00B90059">
      <w:pPr>
        <w:spacing w:before="240"/>
        <w:contextualSpacing/>
        <w:jc w:val="both"/>
        <w:rPr>
          <w:rFonts w:ascii="Times New Roman" w:hAnsi="Times New Roman" w:cs="Times New Roman"/>
          <w:iCs/>
          <w:color w:val="000000" w:themeColor="text1"/>
          <w:sz w:val="24"/>
          <w:szCs w:val="24"/>
        </w:rPr>
      </w:pPr>
      <w:bookmarkStart w:id="64" w:name="_Toc520972981"/>
      <w:bookmarkStart w:id="65" w:name="_Toc523282179"/>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25</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Бүтцийн эрсдэлийн хувийн жин</w:t>
      </w:r>
      <w:bookmarkEnd w:id="64"/>
      <w:bookmarkEnd w:id="65"/>
    </w:p>
    <w:tbl>
      <w:tblPr>
        <w:tblStyle w:val="TableGrid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9"/>
        <w:gridCol w:w="4661"/>
      </w:tblGrid>
      <w:tr w:rsidR="00302B0B" w:rsidRPr="00B90059" w:rsidTr="003B603F">
        <w:tc>
          <w:tcPr>
            <w:tcW w:w="4839"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Эрсдэлийн хэмжигдэхүүн</w:t>
            </w:r>
          </w:p>
        </w:tc>
        <w:tc>
          <w:tcPr>
            <w:tcW w:w="4839"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Хувийн жин</w:t>
            </w:r>
          </w:p>
        </w:tc>
      </w:tr>
      <w:tr w:rsidR="00302B0B" w:rsidRPr="00B90059" w:rsidTr="000E6BCF">
        <w:tc>
          <w:tcPr>
            <w:tcW w:w="483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Байгууллагын хэмжээ</w:t>
            </w:r>
          </w:p>
        </w:tc>
        <w:tc>
          <w:tcPr>
            <w:tcW w:w="483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60</w:t>
            </w:r>
          </w:p>
        </w:tc>
      </w:tr>
      <w:tr w:rsidR="00302B0B" w:rsidRPr="00B90059" w:rsidTr="000E6BCF">
        <w:tc>
          <w:tcPr>
            <w:tcW w:w="483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Эзэмшлийн хэлбэр</w:t>
            </w:r>
          </w:p>
        </w:tc>
        <w:tc>
          <w:tcPr>
            <w:tcW w:w="483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10</w:t>
            </w:r>
          </w:p>
        </w:tc>
      </w:tr>
      <w:tr w:rsidR="00302B0B" w:rsidRPr="00B90059" w:rsidTr="000E6BCF">
        <w:tc>
          <w:tcPr>
            <w:tcW w:w="483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Үйл ажиллагаа эрхэлсэн жил</w:t>
            </w:r>
          </w:p>
        </w:tc>
        <w:tc>
          <w:tcPr>
            <w:tcW w:w="4839"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30</w:t>
            </w:r>
          </w:p>
        </w:tc>
      </w:tr>
    </w:tbl>
    <w:p w:rsidR="00A73864" w:rsidRDefault="00302B0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бүтцийн эрсдэлийн түвшинг харахад 40 гаруй хувь нь эрсдэлтэй бүлэгт хамаарч байна. Өөрөөр хэлбэл үнэлгээнд хамрагдсан байгууллагуудын 5.8 хувь нь маш өндөр, 37.5 хувь нь өндөр, 33.7 хувь нь дундаж, 23.0 хувь нь бага эрсдэлийн түвшинтэй байна. Бүтцийн эрсдэлийн түвшин өндөр гарч байгаад байгууллагуудын үйл ажиллагаа явуулсан жил бага байгаа нь голчлон нөлөөлсөн байна. </w:t>
      </w:r>
    </w:p>
    <w:p w:rsidR="00B90059" w:rsidRPr="008547A5" w:rsidRDefault="00B90059" w:rsidP="00EA00E1">
      <w:pPr>
        <w:spacing w:before="240"/>
        <w:jc w:val="both"/>
        <w:rPr>
          <w:rFonts w:ascii="Times New Roman" w:hAnsi="Times New Roman" w:cs="Times New Roman"/>
          <w:sz w:val="24"/>
          <w:szCs w:val="24"/>
          <w:lang w:val="mn-MN"/>
        </w:rPr>
      </w:pPr>
    </w:p>
    <w:p w:rsidR="00A73864" w:rsidRPr="00B90059" w:rsidRDefault="00302B0B" w:rsidP="00B90059">
      <w:pPr>
        <w:spacing w:before="240"/>
        <w:contextualSpacing/>
        <w:jc w:val="both"/>
        <w:rPr>
          <w:rFonts w:ascii="Times New Roman" w:hAnsi="Times New Roman" w:cs="Times New Roman"/>
          <w:szCs w:val="24"/>
          <w:lang w:val="mn-MN"/>
        </w:rPr>
      </w:pPr>
      <w:bookmarkStart w:id="66" w:name="_Toc520972982"/>
      <w:bookmarkStart w:id="67" w:name="_Toc523282180"/>
      <w:r w:rsidRPr="00B90059">
        <w:rPr>
          <w:rFonts w:ascii="Times New Roman" w:hAnsi="Times New Roman" w:cs="Times New Roman"/>
          <w:szCs w:val="24"/>
          <w:lang w:val="mn-MN"/>
        </w:rPr>
        <w:lastRenderedPageBreak/>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26</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Бүтцийн эрсдэлийн үнэлгээ</w:t>
      </w:r>
      <w:bookmarkEnd w:id="66"/>
      <w:bookmarkEnd w:id="67"/>
    </w:p>
    <w:tbl>
      <w:tblPr>
        <w:tblStyle w:val="TableGrid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302B0B" w:rsidRPr="00B90059" w:rsidTr="003B603F">
        <w:tc>
          <w:tcPr>
            <w:tcW w:w="3226"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Эрсдэлийн үнэлгээ</w:t>
            </w:r>
          </w:p>
        </w:tc>
        <w:tc>
          <w:tcPr>
            <w:tcW w:w="3226"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Эрсдэлийн түвшин</w:t>
            </w:r>
          </w:p>
        </w:tc>
        <w:tc>
          <w:tcPr>
            <w:tcW w:w="3226" w:type="dxa"/>
            <w:shd w:val="clear" w:color="auto" w:fill="1F3864" w:themeFill="accent5" w:themeFillShade="80"/>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Эзлэх хувь</w:t>
            </w:r>
          </w:p>
        </w:tc>
      </w:tr>
      <w:tr w:rsidR="00302B0B" w:rsidRPr="00B90059" w:rsidTr="000E6BCF">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Маш бага</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w:t>
            </w:r>
          </w:p>
        </w:tc>
      </w:tr>
      <w:tr w:rsidR="00302B0B" w:rsidRPr="00B90059" w:rsidTr="000E6BCF">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1-2</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Бага</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23.0%</w:t>
            </w:r>
          </w:p>
        </w:tc>
      </w:tr>
      <w:tr w:rsidR="00302B0B" w:rsidRPr="00B90059" w:rsidTr="000E6BCF">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2-3</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Дундаж</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33.7%</w:t>
            </w:r>
          </w:p>
        </w:tc>
      </w:tr>
      <w:tr w:rsidR="00302B0B" w:rsidRPr="00B90059" w:rsidTr="000E6BCF">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3-4</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Өндөр</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37.5%</w:t>
            </w:r>
          </w:p>
        </w:tc>
      </w:tr>
      <w:tr w:rsidR="00302B0B" w:rsidRPr="00B90059" w:rsidTr="000E6BCF">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4-5</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Маш өндөр</w:t>
            </w:r>
          </w:p>
        </w:tc>
        <w:tc>
          <w:tcPr>
            <w:tcW w:w="3226" w:type="dxa"/>
          </w:tcPr>
          <w:p w:rsidR="00302B0B" w:rsidRPr="00B90059" w:rsidRDefault="00302B0B" w:rsidP="00083198">
            <w:pPr>
              <w:jc w:val="center"/>
              <w:rPr>
                <w:rFonts w:ascii="Times New Roman" w:hAnsi="Times New Roman" w:cs="Times New Roman"/>
                <w:szCs w:val="24"/>
              </w:rPr>
            </w:pPr>
            <w:r w:rsidRPr="00B90059">
              <w:rPr>
                <w:rFonts w:ascii="Times New Roman" w:hAnsi="Times New Roman" w:cs="Times New Roman"/>
                <w:szCs w:val="24"/>
              </w:rPr>
              <w:t>5.8%</w:t>
            </w:r>
          </w:p>
        </w:tc>
      </w:tr>
    </w:tbl>
    <w:p w:rsidR="00724C3B" w:rsidRPr="008547A5" w:rsidRDefault="00724C3B" w:rsidP="00EA00E1">
      <w:pPr>
        <w:pStyle w:val="Heading2"/>
        <w:jc w:val="both"/>
        <w:rPr>
          <w:rFonts w:ascii="Times New Roman" w:hAnsi="Times New Roman" w:cs="Times New Roman"/>
          <w:sz w:val="24"/>
          <w:szCs w:val="24"/>
          <w:lang w:val="mn-MN"/>
        </w:rPr>
      </w:pPr>
    </w:p>
    <w:p w:rsidR="00880AF3" w:rsidRPr="00B90059" w:rsidRDefault="00A73864" w:rsidP="00D23438">
      <w:pPr>
        <w:spacing w:line="276" w:lineRule="auto"/>
        <w:jc w:val="both"/>
        <w:rPr>
          <w:rFonts w:ascii="Times New Roman" w:hAnsi="Times New Roman" w:cs="Times New Roman"/>
          <w:b/>
          <w:color w:val="002060"/>
          <w:sz w:val="24"/>
          <w:szCs w:val="24"/>
          <w:lang w:val="mn-MN"/>
        </w:rPr>
      </w:pPr>
      <w:bookmarkStart w:id="68" w:name="_Toc521078800"/>
      <w:bookmarkStart w:id="69" w:name="_Toc523351832"/>
      <w:r w:rsidRPr="00B90059">
        <w:rPr>
          <w:rFonts w:ascii="Times New Roman" w:hAnsi="Times New Roman" w:cs="Times New Roman"/>
          <w:b/>
          <w:color w:val="002060"/>
          <w:sz w:val="24"/>
          <w:szCs w:val="24"/>
          <w:lang w:val="mn-MN"/>
        </w:rPr>
        <w:t>2.4</w:t>
      </w:r>
      <w:r w:rsidR="00083198" w:rsidRPr="00B90059">
        <w:rPr>
          <w:rFonts w:ascii="Times New Roman" w:hAnsi="Times New Roman" w:cs="Times New Roman"/>
          <w:b/>
          <w:color w:val="002060"/>
          <w:sz w:val="24"/>
          <w:szCs w:val="24"/>
          <w:lang w:val="mn-MN"/>
        </w:rPr>
        <w:t xml:space="preserve"> ХАДГАЛАМЖ, ЗЭЭЛИЙН</w:t>
      </w:r>
      <w:r w:rsidRPr="00B90059">
        <w:rPr>
          <w:rFonts w:ascii="Times New Roman" w:hAnsi="Times New Roman" w:cs="Times New Roman"/>
          <w:b/>
          <w:color w:val="002060"/>
          <w:sz w:val="24"/>
          <w:szCs w:val="24"/>
          <w:lang w:val="mn-MN"/>
        </w:rPr>
        <w:t xml:space="preserve"> ХОРШОО</w:t>
      </w:r>
      <w:bookmarkEnd w:id="68"/>
      <w:bookmarkEnd w:id="69"/>
    </w:p>
    <w:p w:rsidR="00A73864" w:rsidRPr="008547A5" w:rsidRDefault="00A73864" w:rsidP="00880AF3">
      <w:pPr>
        <w:spacing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 хийгдсэн нийт 187 хадгаламж, зээлийн хоршооны 22.5 хувь нь буюу  42 нь хөдөө орон нутагт үйл ажиллагаа явуулдаг. 2017 оны жилийн эцсийн байдлаар салбарын хэмжээнд нийт 98 хадгаламж, зээлийн хоршоо хөдөө орон нутагт үйл ажиллагаа явуулж байсан ба</w:t>
      </w:r>
      <w:r w:rsidRPr="008547A5">
        <w:rPr>
          <w:rFonts w:ascii="Times New Roman" w:hAnsi="Times New Roman" w:cs="Times New Roman"/>
          <w:sz w:val="24"/>
          <w:szCs w:val="24"/>
        </w:rPr>
        <w:t xml:space="preserve"> </w:t>
      </w:r>
      <w:r w:rsidRPr="008547A5">
        <w:rPr>
          <w:rFonts w:ascii="Times New Roman" w:hAnsi="Times New Roman" w:cs="Times New Roman"/>
          <w:sz w:val="24"/>
          <w:szCs w:val="24"/>
          <w:lang w:val="mn-MN"/>
        </w:rPr>
        <w:t xml:space="preserve">энэ нь мөнгө угаах эрсдэлийн үнэлгээнд </w:t>
      </w:r>
      <w:r w:rsidRPr="008547A5">
        <w:rPr>
          <w:rFonts w:ascii="Times New Roman" w:hAnsi="Times New Roman" w:cs="Times New Roman"/>
          <w:sz w:val="24"/>
          <w:szCs w:val="24"/>
        </w:rPr>
        <w:t>42.9</w:t>
      </w:r>
      <w:r w:rsidRPr="008547A5">
        <w:rPr>
          <w:rFonts w:ascii="Times New Roman" w:hAnsi="Times New Roman" w:cs="Times New Roman"/>
          <w:sz w:val="24"/>
          <w:szCs w:val="24"/>
          <w:lang w:val="mn-MN"/>
        </w:rPr>
        <w:t xml:space="preserve"> хувь нь хамрагдсан гэсэн үг юм. Үүнд</w:t>
      </w:r>
      <w:r w:rsidRPr="008547A5">
        <w:rPr>
          <w:rFonts w:ascii="Times New Roman" w:hAnsi="Times New Roman" w:cs="Times New Roman"/>
          <w:sz w:val="24"/>
          <w:szCs w:val="24"/>
        </w:rPr>
        <w:t>,</w:t>
      </w:r>
      <w:r w:rsidRPr="008547A5">
        <w:rPr>
          <w:rFonts w:ascii="Times New Roman" w:hAnsi="Times New Roman" w:cs="Times New Roman"/>
          <w:sz w:val="24"/>
          <w:szCs w:val="24"/>
          <w:lang w:val="mn-MN"/>
        </w:rPr>
        <w:t xml:space="preserve"> говийн бүсийн хамрагдалтын түвшин хамгийн өндөр буюу 62.5 хувьтай байсан бол хангайн бүс 50.0 хувь, баруун бүс 34.4 хувь, төсвийн бүс 33.3 хувь, зүүн бүс 30.8 хувьтай байна. </w:t>
      </w:r>
    </w:p>
    <w:p w:rsidR="00A73864" w:rsidRPr="00B90059" w:rsidRDefault="00A73864" w:rsidP="00B90059">
      <w:pPr>
        <w:spacing w:before="240"/>
        <w:contextualSpacing/>
        <w:jc w:val="both"/>
        <w:rPr>
          <w:rFonts w:ascii="Times New Roman" w:hAnsi="Times New Roman" w:cs="Times New Roman"/>
          <w:szCs w:val="24"/>
          <w:lang w:val="mn-MN"/>
        </w:rPr>
      </w:pPr>
      <w:bookmarkStart w:id="70" w:name="_Toc521078823"/>
      <w:bookmarkStart w:id="71" w:name="_Toc523282181"/>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27</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Хоршоодын үнэлгээнд хамрагдалтын түвшин</w:t>
      </w:r>
      <w:bookmarkEnd w:id="70"/>
      <w:bookmarkEnd w:id="71"/>
    </w:p>
    <w:tbl>
      <w:tblPr>
        <w:tblW w:w="7792" w:type="dxa"/>
        <w:jc w:val="center"/>
        <w:tblLook w:val="04A0" w:firstRow="1" w:lastRow="0" w:firstColumn="1" w:lastColumn="0" w:noHBand="0" w:noVBand="1"/>
      </w:tblPr>
      <w:tblGrid>
        <w:gridCol w:w="2972"/>
        <w:gridCol w:w="2132"/>
        <w:gridCol w:w="2688"/>
      </w:tblGrid>
      <w:tr w:rsidR="00A73864" w:rsidRPr="00B90059" w:rsidTr="003B603F">
        <w:trPr>
          <w:trHeight w:val="274"/>
          <w:jc w:val="center"/>
        </w:trPr>
        <w:tc>
          <w:tcPr>
            <w:tcW w:w="2972" w:type="dxa"/>
            <w:tcBorders>
              <w:top w:val="dotted" w:sz="4" w:space="0" w:color="auto"/>
              <w:left w:val="dotted" w:sz="4" w:space="0" w:color="auto"/>
              <w:bottom w:val="single" w:sz="4" w:space="0" w:color="auto"/>
              <w:right w:val="dotted" w:sz="4" w:space="0" w:color="auto"/>
            </w:tcBorders>
            <w:shd w:val="clear" w:color="auto" w:fill="1F3864" w:themeFill="accent5" w:themeFillShade="80"/>
            <w:noWrap/>
            <w:vAlign w:val="bottom"/>
          </w:tcPr>
          <w:p w:rsidR="00A73864" w:rsidRPr="00B90059" w:rsidRDefault="00A73864" w:rsidP="00860166">
            <w:pPr>
              <w:spacing w:after="0" w:line="240" w:lineRule="auto"/>
              <w:jc w:val="center"/>
              <w:rPr>
                <w:rFonts w:ascii="Times New Roman" w:hAnsi="Times New Roman" w:cs="Times New Roman"/>
                <w:b/>
                <w:szCs w:val="24"/>
              </w:rPr>
            </w:pPr>
            <w:r w:rsidRPr="00B90059">
              <w:rPr>
                <w:rFonts w:ascii="Times New Roman" w:hAnsi="Times New Roman" w:cs="Times New Roman"/>
                <w:b/>
                <w:szCs w:val="24"/>
              </w:rPr>
              <w:t>Бүс/Дүүрэг</w:t>
            </w:r>
          </w:p>
        </w:tc>
        <w:tc>
          <w:tcPr>
            <w:tcW w:w="2132" w:type="dxa"/>
            <w:tcBorders>
              <w:top w:val="dotted" w:sz="4" w:space="0" w:color="auto"/>
              <w:left w:val="dotted" w:sz="4" w:space="0" w:color="auto"/>
              <w:bottom w:val="single" w:sz="4" w:space="0" w:color="auto"/>
              <w:right w:val="dotted" w:sz="4" w:space="0" w:color="auto"/>
            </w:tcBorders>
            <w:shd w:val="clear" w:color="auto" w:fill="1F3864" w:themeFill="accent5" w:themeFillShade="80"/>
            <w:noWrap/>
            <w:vAlign w:val="center"/>
          </w:tcPr>
          <w:p w:rsidR="00A73864" w:rsidRPr="00B90059" w:rsidRDefault="00A73864" w:rsidP="00860166">
            <w:pPr>
              <w:spacing w:after="0" w:line="240" w:lineRule="auto"/>
              <w:jc w:val="center"/>
              <w:rPr>
                <w:rFonts w:ascii="Times New Roman" w:hAnsi="Times New Roman" w:cs="Times New Roman"/>
                <w:b/>
                <w:szCs w:val="24"/>
              </w:rPr>
            </w:pPr>
            <w:r w:rsidRPr="00B90059">
              <w:rPr>
                <w:rFonts w:ascii="Times New Roman" w:hAnsi="Times New Roman" w:cs="Times New Roman"/>
                <w:b/>
                <w:szCs w:val="24"/>
              </w:rPr>
              <w:t>ХЗХ-дын тоо</w:t>
            </w:r>
          </w:p>
        </w:tc>
        <w:tc>
          <w:tcPr>
            <w:tcW w:w="2688" w:type="dxa"/>
            <w:tcBorders>
              <w:top w:val="dotted" w:sz="4" w:space="0" w:color="auto"/>
              <w:left w:val="dotted" w:sz="4" w:space="0" w:color="auto"/>
              <w:bottom w:val="single" w:sz="4" w:space="0" w:color="auto"/>
              <w:right w:val="single" w:sz="4" w:space="0" w:color="auto"/>
            </w:tcBorders>
            <w:shd w:val="clear" w:color="auto" w:fill="1F3864" w:themeFill="accent5" w:themeFillShade="80"/>
            <w:noWrap/>
            <w:vAlign w:val="center"/>
          </w:tcPr>
          <w:p w:rsidR="00A73864" w:rsidRPr="00B90059" w:rsidRDefault="00A73864" w:rsidP="00860166">
            <w:pPr>
              <w:spacing w:after="0" w:line="240" w:lineRule="auto"/>
              <w:jc w:val="center"/>
              <w:rPr>
                <w:rFonts w:ascii="Times New Roman" w:hAnsi="Times New Roman" w:cs="Times New Roman"/>
                <w:b/>
                <w:szCs w:val="24"/>
              </w:rPr>
            </w:pPr>
            <w:r w:rsidRPr="00B90059">
              <w:rPr>
                <w:rFonts w:ascii="Times New Roman" w:hAnsi="Times New Roman" w:cs="Times New Roman"/>
                <w:b/>
                <w:szCs w:val="24"/>
              </w:rPr>
              <w:t>Хамрагдалтын түвшин</w:t>
            </w:r>
          </w:p>
        </w:tc>
      </w:tr>
      <w:tr w:rsidR="00A73864" w:rsidRPr="00B90059" w:rsidTr="006A2508">
        <w:trPr>
          <w:trHeight w:val="274"/>
          <w:jc w:val="center"/>
        </w:trPr>
        <w:tc>
          <w:tcPr>
            <w:tcW w:w="2972" w:type="dxa"/>
            <w:tcBorders>
              <w:top w:val="dotted" w:sz="4" w:space="0" w:color="auto"/>
              <w:left w:val="dotted" w:sz="4" w:space="0" w:color="auto"/>
              <w:bottom w:val="single" w:sz="4" w:space="0" w:color="auto"/>
              <w:right w:val="dotted" w:sz="4" w:space="0" w:color="auto"/>
            </w:tcBorders>
            <w:shd w:val="clear" w:color="auto" w:fill="BDD6EE" w:themeFill="accent1" w:themeFillTint="66"/>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Улаанбаатар хот</w:t>
            </w:r>
          </w:p>
        </w:tc>
        <w:tc>
          <w:tcPr>
            <w:tcW w:w="2132" w:type="dxa"/>
            <w:tcBorders>
              <w:top w:val="dotted" w:sz="4" w:space="0" w:color="auto"/>
              <w:left w:val="dotted" w:sz="4" w:space="0" w:color="auto"/>
              <w:bottom w:val="single" w:sz="4" w:space="0" w:color="auto"/>
              <w:right w:val="dotted" w:sz="4" w:space="0" w:color="auto"/>
            </w:tcBorders>
            <w:shd w:val="clear" w:color="auto" w:fill="BDD6EE" w:themeFill="accent1" w:themeFillTint="66"/>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145</w:t>
            </w:r>
          </w:p>
        </w:tc>
        <w:tc>
          <w:tcPr>
            <w:tcW w:w="2688" w:type="dxa"/>
            <w:tcBorders>
              <w:top w:val="dotted" w:sz="4" w:space="0" w:color="auto"/>
              <w:left w:val="dotted" w:sz="4" w:space="0" w:color="auto"/>
              <w:bottom w:val="single" w:sz="4" w:space="0" w:color="auto"/>
              <w:right w:val="single" w:sz="4" w:space="0" w:color="auto"/>
            </w:tcBorders>
            <w:shd w:val="clear" w:color="auto" w:fill="BDD6EE" w:themeFill="accent1" w:themeFillTint="66"/>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79.7%</w:t>
            </w:r>
          </w:p>
        </w:tc>
      </w:tr>
      <w:tr w:rsidR="00A73864" w:rsidRPr="00B90059" w:rsidTr="000E6BCF">
        <w:trPr>
          <w:trHeight w:val="135"/>
          <w:jc w:val="center"/>
        </w:trPr>
        <w:tc>
          <w:tcPr>
            <w:tcW w:w="2972" w:type="dxa"/>
            <w:tcBorders>
              <w:top w:val="nil"/>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Баянгол</w:t>
            </w:r>
          </w:p>
        </w:tc>
        <w:tc>
          <w:tcPr>
            <w:tcW w:w="2132" w:type="dxa"/>
            <w:tcBorders>
              <w:top w:val="nil"/>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13</w:t>
            </w:r>
          </w:p>
        </w:tc>
        <w:tc>
          <w:tcPr>
            <w:tcW w:w="2688" w:type="dxa"/>
            <w:tcBorders>
              <w:top w:val="nil"/>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92.9%</w:t>
            </w:r>
          </w:p>
        </w:tc>
      </w:tr>
      <w:tr w:rsidR="00A73864" w:rsidRPr="00B90059" w:rsidTr="000E6BCF">
        <w:trPr>
          <w:trHeight w:val="152"/>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Баянзүрх</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28</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84.8%</w:t>
            </w:r>
          </w:p>
        </w:tc>
      </w:tr>
      <w:tr w:rsidR="00A73864" w:rsidRPr="00B90059" w:rsidTr="000E6BCF">
        <w:trPr>
          <w:trHeight w:val="171"/>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Сонгино хайрхан</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25</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86.2%</w:t>
            </w:r>
          </w:p>
        </w:tc>
      </w:tr>
      <w:tr w:rsidR="00A73864" w:rsidRPr="00B90059" w:rsidTr="000E6BCF">
        <w:trPr>
          <w:trHeight w:val="60"/>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Сүхбаатар</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29</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76.3%</w:t>
            </w:r>
          </w:p>
        </w:tc>
      </w:tr>
      <w:tr w:rsidR="00A73864" w:rsidRPr="00B90059" w:rsidTr="000E6BCF">
        <w:trPr>
          <w:trHeight w:val="78"/>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Хан-Уул</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13</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61.9%</w:t>
            </w:r>
          </w:p>
        </w:tc>
      </w:tr>
      <w:tr w:rsidR="00A73864" w:rsidRPr="00B90059" w:rsidTr="000E6BCF">
        <w:trPr>
          <w:trHeight w:val="95"/>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Чингэлтэй</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23</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71.9%</w:t>
            </w:r>
          </w:p>
        </w:tc>
      </w:tr>
      <w:tr w:rsidR="00A73864" w:rsidRPr="00B90059" w:rsidTr="000E6BCF">
        <w:trPr>
          <w:trHeight w:val="114"/>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Багануур</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7</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87.5%</w:t>
            </w:r>
          </w:p>
        </w:tc>
      </w:tr>
      <w:tr w:rsidR="00A73864" w:rsidRPr="00B90059" w:rsidTr="000E6BCF">
        <w:trPr>
          <w:trHeight w:val="146"/>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Налайх</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100.0%</w:t>
            </w:r>
          </w:p>
        </w:tc>
      </w:tr>
      <w:tr w:rsidR="00A73864" w:rsidRPr="00B90059" w:rsidTr="000E6BCF">
        <w:trPr>
          <w:trHeight w:val="146"/>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Багахангай</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100.0%</w:t>
            </w:r>
          </w:p>
        </w:tc>
      </w:tr>
      <w:tr w:rsidR="00A73864" w:rsidRPr="00B90059" w:rsidTr="005A5603">
        <w:trPr>
          <w:trHeight w:val="150"/>
          <w:jc w:val="center"/>
        </w:trPr>
        <w:tc>
          <w:tcPr>
            <w:tcW w:w="2972"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Хөдөө, орон нутаг</w:t>
            </w:r>
          </w:p>
        </w:tc>
        <w:tc>
          <w:tcPr>
            <w:tcW w:w="2132"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42</w:t>
            </w:r>
          </w:p>
        </w:tc>
        <w:tc>
          <w:tcPr>
            <w:tcW w:w="2688" w:type="dxa"/>
            <w:tcBorders>
              <w:top w:val="dotted" w:sz="4" w:space="0" w:color="auto"/>
              <w:left w:val="dotted" w:sz="4" w:space="0" w:color="auto"/>
              <w:bottom w:val="dotted" w:sz="4" w:space="0" w:color="auto"/>
              <w:right w:val="dotted" w:sz="4" w:space="0" w:color="auto"/>
            </w:tcBorders>
            <w:shd w:val="clear" w:color="auto" w:fill="BDD6EE" w:themeFill="accent1" w:themeFillTint="66"/>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42.9%</w:t>
            </w:r>
          </w:p>
        </w:tc>
      </w:tr>
      <w:tr w:rsidR="00A73864" w:rsidRPr="00B90059" w:rsidTr="000E6BCF">
        <w:trPr>
          <w:trHeight w:val="181"/>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Баруун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11</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34.4%</w:t>
            </w:r>
          </w:p>
        </w:tc>
      </w:tr>
      <w:tr w:rsidR="00A73864" w:rsidRPr="00B90059" w:rsidTr="000E6BCF">
        <w:trPr>
          <w:trHeight w:val="200"/>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Хангайн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14</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50.0%</w:t>
            </w:r>
          </w:p>
        </w:tc>
      </w:tr>
      <w:tr w:rsidR="00A73864" w:rsidRPr="00B90059" w:rsidTr="000E6BCF">
        <w:trPr>
          <w:trHeight w:val="218"/>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Төвийн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33.3%</w:t>
            </w:r>
          </w:p>
        </w:tc>
      </w:tr>
      <w:tr w:rsidR="00A73864" w:rsidRPr="00B90059" w:rsidTr="000E6BCF">
        <w:trPr>
          <w:trHeight w:val="94"/>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Зүүн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30.8%</w:t>
            </w:r>
          </w:p>
        </w:tc>
      </w:tr>
      <w:tr w:rsidR="00A73864" w:rsidRPr="00B90059" w:rsidTr="000E6BCF">
        <w:trPr>
          <w:trHeight w:val="94"/>
          <w:jc w:val="center"/>
        </w:trPr>
        <w:tc>
          <w:tcPr>
            <w:tcW w:w="2972" w:type="dxa"/>
            <w:tcBorders>
              <w:top w:val="dotted" w:sz="4" w:space="0" w:color="auto"/>
              <w:left w:val="dotted" w:sz="4" w:space="0" w:color="auto"/>
              <w:bottom w:val="dotted" w:sz="4" w:space="0" w:color="auto"/>
              <w:right w:val="dotted" w:sz="4" w:space="0" w:color="auto"/>
            </w:tcBorders>
            <w:shd w:val="clear" w:color="auto" w:fill="auto"/>
            <w:noWrap/>
            <w:vAlign w:val="bottom"/>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Говийн бүс</w:t>
            </w:r>
          </w:p>
        </w:tc>
        <w:tc>
          <w:tcPr>
            <w:tcW w:w="2132" w:type="dxa"/>
            <w:tcBorders>
              <w:top w:val="dotted" w:sz="4" w:space="0" w:color="auto"/>
              <w:left w:val="dotted" w:sz="4" w:space="0" w:color="auto"/>
              <w:bottom w:val="dotted" w:sz="4" w:space="0" w:color="auto"/>
              <w:right w:val="dotted" w:sz="4" w:space="0" w:color="auto"/>
            </w:tcBorders>
            <w:shd w:val="clear" w:color="auto" w:fill="auto"/>
            <w:noWrap/>
            <w:vAlign w:val="center"/>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w:t>
            </w:r>
          </w:p>
        </w:tc>
        <w:tc>
          <w:tcPr>
            <w:tcW w:w="2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62.5%</w:t>
            </w:r>
          </w:p>
        </w:tc>
      </w:tr>
      <w:tr w:rsidR="00A73864" w:rsidRPr="00B90059" w:rsidTr="003B603F">
        <w:trPr>
          <w:trHeight w:val="315"/>
          <w:jc w:val="center"/>
        </w:trPr>
        <w:tc>
          <w:tcPr>
            <w:tcW w:w="2972"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bottom"/>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Нийт</w:t>
            </w:r>
          </w:p>
        </w:tc>
        <w:tc>
          <w:tcPr>
            <w:tcW w:w="2132"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187</w:t>
            </w:r>
          </w:p>
        </w:tc>
        <w:tc>
          <w:tcPr>
            <w:tcW w:w="2688" w:type="dxa"/>
            <w:tcBorders>
              <w:top w:val="dotted" w:sz="4" w:space="0" w:color="auto"/>
              <w:left w:val="dotted" w:sz="4" w:space="0" w:color="auto"/>
              <w:bottom w:val="dotted" w:sz="4" w:space="0" w:color="auto"/>
              <w:right w:val="dotted" w:sz="4" w:space="0" w:color="auto"/>
            </w:tcBorders>
            <w:shd w:val="clear" w:color="auto" w:fill="1F3864" w:themeFill="accent5" w:themeFillShade="80"/>
            <w:noWrap/>
            <w:vAlign w:val="center"/>
            <w:hideMark/>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66.8%</w:t>
            </w:r>
          </w:p>
        </w:tc>
      </w:tr>
    </w:tbl>
    <w:p w:rsidR="00A73864" w:rsidRPr="008547A5" w:rsidRDefault="00A73864" w:rsidP="00B9005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Улаанбаатар хотын хэмжээнд нийт 182 хадгаламж, зээлийн хоршоо үйл ажиллагаа явуулж байгаагаас үнэлгээнд 145 буюу 80 орчим хувь нь хамрагдсан байна. Хамрагдалтын түвшинг дүүргээр авч үзвэл Баянгол дүүрэг 92</w:t>
      </w:r>
      <w:r w:rsidRPr="008547A5">
        <w:rPr>
          <w:rFonts w:ascii="Times New Roman" w:hAnsi="Times New Roman" w:cs="Times New Roman"/>
          <w:sz w:val="24"/>
          <w:szCs w:val="24"/>
        </w:rPr>
        <w:t>.9</w:t>
      </w:r>
      <w:r w:rsidRPr="008547A5">
        <w:rPr>
          <w:rFonts w:ascii="Times New Roman" w:hAnsi="Times New Roman" w:cs="Times New Roman"/>
          <w:sz w:val="24"/>
          <w:szCs w:val="24"/>
          <w:lang w:val="mn-MN"/>
        </w:rPr>
        <w:t xml:space="preserve"> хувь, Баянзүрх дүүрэг 84.</w:t>
      </w:r>
      <w:r w:rsidRPr="008547A5">
        <w:rPr>
          <w:rFonts w:ascii="Times New Roman" w:hAnsi="Times New Roman" w:cs="Times New Roman"/>
          <w:sz w:val="24"/>
          <w:szCs w:val="24"/>
        </w:rPr>
        <w:t>8</w:t>
      </w:r>
      <w:r w:rsidRPr="008547A5">
        <w:rPr>
          <w:rFonts w:ascii="Times New Roman" w:hAnsi="Times New Roman" w:cs="Times New Roman"/>
          <w:sz w:val="24"/>
          <w:szCs w:val="24"/>
          <w:lang w:val="mn-MN"/>
        </w:rPr>
        <w:t xml:space="preserve"> хувь, Сонгино хайрхан дүүрэг 86.2 хувь, Сүхбаатар дүүрэг </w:t>
      </w:r>
      <w:r w:rsidRPr="008547A5">
        <w:rPr>
          <w:rFonts w:ascii="Times New Roman" w:hAnsi="Times New Roman" w:cs="Times New Roman"/>
          <w:sz w:val="24"/>
          <w:szCs w:val="24"/>
        </w:rPr>
        <w:t>76.3</w:t>
      </w:r>
      <w:r w:rsidRPr="008547A5">
        <w:rPr>
          <w:rFonts w:ascii="Times New Roman" w:hAnsi="Times New Roman" w:cs="Times New Roman"/>
          <w:sz w:val="24"/>
          <w:szCs w:val="24"/>
          <w:lang w:val="mn-MN"/>
        </w:rPr>
        <w:t xml:space="preserve"> хувь, Хан-уул дүүрэг </w:t>
      </w:r>
      <w:r w:rsidRPr="008547A5">
        <w:rPr>
          <w:rFonts w:ascii="Times New Roman" w:hAnsi="Times New Roman" w:cs="Times New Roman"/>
          <w:sz w:val="24"/>
          <w:szCs w:val="24"/>
        </w:rPr>
        <w:t>61.9</w:t>
      </w:r>
      <w:r w:rsidRPr="008547A5">
        <w:rPr>
          <w:rFonts w:ascii="Times New Roman" w:hAnsi="Times New Roman" w:cs="Times New Roman"/>
          <w:sz w:val="24"/>
          <w:szCs w:val="24"/>
          <w:lang w:val="mn-MN"/>
        </w:rPr>
        <w:t xml:space="preserve"> хувь, Чингэлтэй дүүрэг 71.9 хувь, Багануур дүүрэг</w:t>
      </w:r>
      <w:r w:rsidRPr="008547A5">
        <w:rPr>
          <w:rFonts w:ascii="Times New Roman" w:hAnsi="Times New Roman" w:cs="Times New Roman"/>
          <w:sz w:val="24"/>
          <w:szCs w:val="24"/>
        </w:rPr>
        <w:t xml:space="preserve"> 87.5</w:t>
      </w:r>
      <w:r w:rsidRPr="008547A5">
        <w:rPr>
          <w:rFonts w:ascii="Times New Roman" w:hAnsi="Times New Roman" w:cs="Times New Roman"/>
          <w:sz w:val="24"/>
          <w:szCs w:val="24"/>
          <w:lang w:val="mn-MN"/>
        </w:rPr>
        <w:t xml:space="preserve"> хувь, Налайх болон Багахангай дүүрэг 100.0 хувийн тус тус хамрагдалттай байна. </w:t>
      </w:r>
    </w:p>
    <w:p w:rsidR="00083198" w:rsidRPr="008547A5" w:rsidRDefault="00A73864" w:rsidP="00083198">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Олон улсын валютын сангийн зөвлөхүүдийн боловсруулсан аргачлалын дагуу санхүүгийн байгууллагын бүтцийн эрсдэлийг үнэлэхдээ тухайн байгууллагын хэмжээ, эзэмшлийн хэлбэр, үйл ажиллагаа явуулсан жилийг нь харгалзан үздэг байна. </w:t>
      </w:r>
      <w:bookmarkStart w:id="72" w:name="_Toc521078801"/>
    </w:p>
    <w:p w:rsidR="00A73864" w:rsidRPr="00B90059" w:rsidRDefault="00A73864" w:rsidP="00083198">
      <w:pPr>
        <w:jc w:val="both"/>
        <w:rPr>
          <w:rFonts w:ascii="Times New Roman" w:hAnsi="Times New Roman" w:cs="Times New Roman"/>
          <w:b/>
          <w:color w:val="002060"/>
          <w:sz w:val="24"/>
          <w:szCs w:val="24"/>
        </w:rPr>
      </w:pPr>
      <w:r w:rsidRPr="00B90059">
        <w:rPr>
          <w:rFonts w:ascii="Times New Roman" w:hAnsi="Times New Roman" w:cs="Times New Roman"/>
          <w:b/>
          <w:color w:val="002060"/>
          <w:sz w:val="24"/>
          <w:szCs w:val="24"/>
          <w:lang w:val="mn-MN"/>
        </w:rPr>
        <w:lastRenderedPageBreak/>
        <w:t>Байгууллагын хэмжээ</w:t>
      </w:r>
      <w:bookmarkEnd w:id="72"/>
    </w:p>
    <w:p w:rsidR="00A73864" w:rsidRPr="008547A5" w:rsidRDefault="00A73864"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хэмжээг илэрхийлэх хувьсагчаар нийт хөрөнгийн хэмжээг сонгон авсан бөгөөд тухайн байгууллагын хөрөнгийн хэмжээ их, үйл ажиллагааны цар хүрээ том байх тусам эрсдэлд өртөх магадлал өснө гэсэн таамаглалд суурилан байгууллагуудыг 1-5 хүртэлх </w:t>
      </w:r>
      <w:r w:rsidRPr="008547A5">
        <w:rPr>
          <w:rFonts w:ascii="Times New Roman" w:hAnsi="Times New Roman" w:cs="Times New Roman"/>
          <w:sz w:val="24"/>
          <w:szCs w:val="24"/>
        </w:rPr>
        <w:t>(1-</w:t>
      </w:r>
      <w:r w:rsidRPr="008547A5">
        <w:rPr>
          <w:rFonts w:ascii="Times New Roman" w:hAnsi="Times New Roman" w:cs="Times New Roman"/>
          <w:sz w:val="24"/>
          <w:szCs w:val="24"/>
          <w:lang w:val="mn-MN"/>
        </w:rPr>
        <w:t>эрсдэл бага, 5-эрсдэл өндөр</w:t>
      </w:r>
      <w:r w:rsidRPr="008547A5">
        <w:rPr>
          <w:rFonts w:ascii="Times New Roman" w:hAnsi="Times New Roman" w:cs="Times New Roman"/>
          <w:sz w:val="24"/>
          <w:szCs w:val="24"/>
        </w:rPr>
        <w:t>)</w:t>
      </w:r>
      <w:r w:rsidRPr="008547A5">
        <w:rPr>
          <w:rFonts w:ascii="Times New Roman" w:hAnsi="Times New Roman" w:cs="Times New Roman"/>
          <w:sz w:val="24"/>
          <w:szCs w:val="24"/>
          <w:lang w:val="mn-MN"/>
        </w:rPr>
        <w:t xml:space="preserve"> оноогоор дүгнэсэн. </w:t>
      </w:r>
    </w:p>
    <w:p w:rsidR="00A73864" w:rsidRPr="00B90059" w:rsidRDefault="00A73864" w:rsidP="00B90059">
      <w:pPr>
        <w:spacing w:before="240"/>
        <w:contextualSpacing/>
        <w:jc w:val="both"/>
        <w:rPr>
          <w:rFonts w:ascii="Times New Roman" w:hAnsi="Times New Roman" w:cs="Times New Roman"/>
          <w:szCs w:val="24"/>
          <w:lang w:val="mn-MN"/>
        </w:rPr>
      </w:pPr>
      <w:bookmarkStart w:id="73" w:name="_Toc521078824"/>
      <w:bookmarkStart w:id="74" w:name="_Toc523282182"/>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28</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Хоршоодын эрсдэлийн түвшин, хөрөнгийн хэмжээгээр</w:t>
      </w:r>
      <w:bookmarkEnd w:id="73"/>
      <w:bookmarkEnd w:id="74"/>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0"/>
        <w:gridCol w:w="2358"/>
        <w:gridCol w:w="2472"/>
      </w:tblGrid>
      <w:tr w:rsidR="00A73864" w:rsidRPr="00B90059" w:rsidTr="003B603F">
        <w:tc>
          <w:tcPr>
            <w:tcW w:w="4673"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Хөрөнгийн хэмжээ</w:t>
            </w:r>
          </w:p>
        </w:tc>
        <w:tc>
          <w:tcPr>
            <w:tcW w:w="2410"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Эрсдэлийн оноо</w:t>
            </w:r>
          </w:p>
        </w:tc>
        <w:tc>
          <w:tcPr>
            <w:tcW w:w="2551"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Эзлэх хувь</w:t>
            </w:r>
          </w:p>
        </w:tc>
      </w:tr>
      <w:tr w:rsidR="00A73864" w:rsidRPr="00B90059" w:rsidTr="000E6BCF">
        <w:tc>
          <w:tcPr>
            <w:tcW w:w="4673"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100 саяас доош</w:t>
            </w:r>
          </w:p>
        </w:tc>
        <w:tc>
          <w:tcPr>
            <w:tcW w:w="2410"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w:t>
            </w:r>
          </w:p>
        </w:tc>
        <w:tc>
          <w:tcPr>
            <w:tcW w:w="255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27.8%</w:t>
            </w:r>
          </w:p>
        </w:tc>
      </w:tr>
      <w:tr w:rsidR="00A73864" w:rsidRPr="00B90059" w:rsidTr="000E6BCF">
        <w:tc>
          <w:tcPr>
            <w:tcW w:w="4673"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100 саяас 300 сая</w:t>
            </w:r>
          </w:p>
        </w:tc>
        <w:tc>
          <w:tcPr>
            <w:tcW w:w="2410"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w:t>
            </w:r>
          </w:p>
        </w:tc>
        <w:tc>
          <w:tcPr>
            <w:tcW w:w="255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56.7%</w:t>
            </w:r>
          </w:p>
        </w:tc>
      </w:tr>
      <w:tr w:rsidR="00A73864" w:rsidRPr="00B90059" w:rsidTr="000E6BCF">
        <w:tc>
          <w:tcPr>
            <w:tcW w:w="4673"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300 саяас 1 тэрбум</w:t>
            </w:r>
          </w:p>
        </w:tc>
        <w:tc>
          <w:tcPr>
            <w:tcW w:w="2410"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w:t>
            </w:r>
          </w:p>
        </w:tc>
        <w:tc>
          <w:tcPr>
            <w:tcW w:w="255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6.4%</w:t>
            </w:r>
          </w:p>
        </w:tc>
      </w:tr>
      <w:tr w:rsidR="00A73864" w:rsidRPr="00B90059" w:rsidTr="000E6BCF">
        <w:tc>
          <w:tcPr>
            <w:tcW w:w="4673"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1-10 тэрбум</w:t>
            </w:r>
          </w:p>
        </w:tc>
        <w:tc>
          <w:tcPr>
            <w:tcW w:w="2410"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w:t>
            </w:r>
          </w:p>
        </w:tc>
        <w:tc>
          <w:tcPr>
            <w:tcW w:w="255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7.5%</w:t>
            </w:r>
          </w:p>
        </w:tc>
      </w:tr>
      <w:tr w:rsidR="00A73864" w:rsidRPr="00B90059" w:rsidTr="000E6BCF">
        <w:tc>
          <w:tcPr>
            <w:tcW w:w="4673"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 тэрбумаас дээш</w:t>
            </w:r>
          </w:p>
        </w:tc>
        <w:tc>
          <w:tcPr>
            <w:tcW w:w="2410"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w:t>
            </w:r>
          </w:p>
        </w:tc>
        <w:tc>
          <w:tcPr>
            <w:tcW w:w="255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1.6%</w:t>
            </w:r>
          </w:p>
        </w:tc>
      </w:tr>
    </w:tbl>
    <w:p w:rsidR="00083198" w:rsidRPr="008547A5" w:rsidRDefault="00A73864" w:rsidP="00A15AC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хадгаламж, зээлийн хоршоодын 27.8 хувь нь 100 саяас доош, 56.7 хувь нь 100 саяас 300 сая, 6.4 хувь нь 300 саяас 1 тэрбум, 7.5 хувь нь 1-10 тэрбум, 1.6 хувь нь 10 тэрбумаас дээш хөрөнгөтэй байна. Өөрөөр хэлбэл, хөрөнгийн хэмжээгээр нь харахад хадгаламж, зээлийн хоршоодын 9.1 хувь нь эрсдэл өндөртэй байж болзошгүй бүлэгт хамра</w:t>
      </w:r>
      <w:bookmarkStart w:id="75" w:name="_Toc521078802"/>
      <w:r w:rsidR="00083198" w:rsidRPr="008547A5">
        <w:rPr>
          <w:rFonts w:ascii="Times New Roman" w:hAnsi="Times New Roman" w:cs="Times New Roman"/>
          <w:sz w:val="24"/>
          <w:szCs w:val="24"/>
          <w:lang w:val="mn-MN"/>
        </w:rPr>
        <w:t xml:space="preserve">гдаж байна. </w:t>
      </w:r>
    </w:p>
    <w:p w:rsidR="00A73864" w:rsidRPr="00B90059" w:rsidRDefault="00A73864" w:rsidP="00083198">
      <w:pPr>
        <w:jc w:val="both"/>
        <w:rPr>
          <w:rFonts w:ascii="Times New Roman" w:hAnsi="Times New Roman" w:cs="Times New Roman"/>
          <w:b/>
          <w:color w:val="002060"/>
          <w:sz w:val="24"/>
          <w:szCs w:val="24"/>
          <w:lang w:val="mn-MN"/>
        </w:rPr>
      </w:pPr>
      <w:r w:rsidRPr="00B90059">
        <w:rPr>
          <w:rFonts w:ascii="Times New Roman" w:hAnsi="Times New Roman" w:cs="Times New Roman"/>
          <w:b/>
          <w:color w:val="002060"/>
          <w:sz w:val="24"/>
          <w:szCs w:val="24"/>
          <w:lang w:val="mn-MN"/>
        </w:rPr>
        <w:t>Эзэмшлийн хэлбэр</w:t>
      </w:r>
      <w:bookmarkEnd w:id="75"/>
    </w:p>
    <w:p w:rsidR="00A73864" w:rsidRPr="008547A5" w:rsidRDefault="00A73864"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мөнгө угаах эрсдэлийг үнэлэхдээ эзэмшлийн хэлбэрийг нь мөн харгалзаж үзсэн бөгөөд хоршоодыг хуулиараа Монгол улсын иргэн хувь хөрөнгөө нийлүүлэх замаар үүсгэн байгуулдаг тул хөрөнгийн бирж дээр хувьцаагаа нээлттэй арилжаалсан бол 1, хувь хүмүүс эзэмшдэг бол 2, хуулийн этгээд эзэмшдэг бол 3, гадаадын компани болон хувь хүн эзэмшдэг, гадаадын хөрөнгө оруулалттай бол 4, улс төрийн хамаарал бүхий этгээд эзэмшдэг бол 5 гэсэн үнэлгээг өгсөн. </w:t>
      </w:r>
    </w:p>
    <w:p w:rsidR="00A73864" w:rsidRPr="00B90059" w:rsidRDefault="00A73864" w:rsidP="00B90059">
      <w:pPr>
        <w:spacing w:before="240"/>
        <w:contextualSpacing/>
        <w:jc w:val="both"/>
        <w:rPr>
          <w:rFonts w:ascii="Times New Roman" w:hAnsi="Times New Roman" w:cs="Times New Roman"/>
          <w:szCs w:val="24"/>
          <w:lang w:val="mn-MN"/>
        </w:rPr>
      </w:pPr>
      <w:bookmarkStart w:id="76" w:name="_Toc521078825"/>
      <w:bookmarkStart w:id="77" w:name="_Toc523282183"/>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29</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Байгууллагуудын эрсдэлийн түвшин, эзэмшлийн хэлбэрээр</w:t>
      </w:r>
      <w:bookmarkEnd w:id="76"/>
      <w:bookmarkEnd w:id="7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07"/>
        <w:gridCol w:w="1944"/>
        <w:gridCol w:w="1699"/>
      </w:tblGrid>
      <w:tr w:rsidR="00A73864" w:rsidRPr="00B90059" w:rsidTr="003B603F">
        <w:tc>
          <w:tcPr>
            <w:tcW w:w="5949"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Эзэмшлийн хэлбэр</w:t>
            </w:r>
          </w:p>
        </w:tc>
        <w:tc>
          <w:tcPr>
            <w:tcW w:w="1984"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Эрсдэлийн оноо</w:t>
            </w:r>
          </w:p>
        </w:tc>
        <w:tc>
          <w:tcPr>
            <w:tcW w:w="1745"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Эзлэх хувь</w:t>
            </w:r>
          </w:p>
        </w:tc>
      </w:tr>
      <w:tr w:rsidR="00A73864" w:rsidRPr="00B90059" w:rsidTr="000E6BCF">
        <w:tc>
          <w:tcPr>
            <w:tcW w:w="594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Хөрөнгийн бирж дээр хувьцаагаа нээлттэй арилжаалсан</w:t>
            </w:r>
          </w:p>
        </w:tc>
        <w:tc>
          <w:tcPr>
            <w:tcW w:w="1984"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w:t>
            </w:r>
          </w:p>
        </w:tc>
        <w:tc>
          <w:tcPr>
            <w:tcW w:w="174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w:t>
            </w:r>
          </w:p>
        </w:tc>
      </w:tr>
      <w:tr w:rsidR="00A73864" w:rsidRPr="00B90059" w:rsidTr="000E6BCF">
        <w:tc>
          <w:tcPr>
            <w:tcW w:w="594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Хувь хүний эзэмшил</w:t>
            </w:r>
          </w:p>
        </w:tc>
        <w:tc>
          <w:tcPr>
            <w:tcW w:w="1984"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w:t>
            </w:r>
          </w:p>
        </w:tc>
        <w:tc>
          <w:tcPr>
            <w:tcW w:w="174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100.0%</w:t>
            </w:r>
          </w:p>
        </w:tc>
      </w:tr>
      <w:tr w:rsidR="00A73864" w:rsidRPr="00B90059" w:rsidTr="000E6BCF">
        <w:tc>
          <w:tcPr>
            <w:tcW w:w="594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Хуулийн этгээдийн эзэмшил</w:t>
            </w:r>
          </w:p>
        </w:tc>
        <w:tc>
          <w:tcPr>
            <w:tcW w:w="1984"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w:t>
            </w:r>
          </w:p>
        </w:tc>
        <w:tc>
          <w:tcPr>
            <w:tcW w:w="174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w:t>
            </w:r>
          </w:p>
        </w:tc>
      </w:tr>
      <w:tr w:rsidR="00A73864" w:rsidRPr="00B90059" w:rsidTr="000E6BCF">
        <w:trPr>
          <w:trHeight w:val="50"/>
        </w:trPr>
        <w:tc>
          <w:tcPr>
            <w:tcW w:w="594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Гадаадын хөрөнгө оруулалттай</w:t>
            </w:r>
          </w:p>
        </w:tc>
        <w:tc>
          <w:tcPr>
            <w:tcW w:w="1984"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w:t>
            </w:r>
          </w:p>
        </w:tc>
        <w:tc>
          <w:tcPr>
            <w:tcW w:w="174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w:t>
            </w:r>
          </w:p>
        </w:tc>
      </w:tr>
      <w:tr w:rsidR="00A73864" w:rsidRPr="00B90059" w:rsidTr="000E6BCF">
        <w:tc>
          <w:tcPr>
            <w:tcW w:w="594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Улс төрийн хамаарал бүхий этгээдийн эзэмшил</w:t>
            </w:r>
          </w:p>
        </w:tc>
        <w:tc>
          <w:tcPr>
            <w:tcW w:w="1984"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w:t>
            </w:r>
          </w:p>
        </w:tc>
        <w:tc>
          <w:tcPr>
            <w:tcW w:w="174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w:t>
            </w:r>
          </w:p>
        </w:tc>
      </w:tr>
    </w:tbl>
    <w:p w:rsidR="00083198" w:rsidRPr="008547A5" w:rsidRDefault="00A73864" w:rsidP="00B90059">
      <w:pPr>
        <w:spacing w:before="240" w:after="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Иймд үнэлгээнд оролцсон хадгаламж, зээлийн хоршоод бүгд буюу 100.0 хувь нь хувь хүмүүсийн эзэмшилд байсан бөгөөд бусад бүлэгт нэг ч хоршоо байгаагүй тул бүгд эрсдэл бага буюу 2 гэсэн үнэл</w:t>
      </w:r>
      <w:bookmarkStart w:id="78" w:name="_Toc521078803"/>
      <w:r w:rsidR="00083198" w:rsidRPr="008547A5">
        <w:rPr>
          <w:rFonts w:ascii="Times New Roman" w:hAnsi="Times New Roman" w:cs="Times New Roman"/>
          <w:sz w:val="24"/>
          <w:szCs w:val="24"/>
          <w:lang w:val="mn-MN"/>
        </w:rPr>
        <w:t>гээг авсан.</w:t>
      </w:r>
    </w:p>
    <w:p w:rsidR="00A73864" w:rsidRPr="00B90059" w:rsidRDefault="00A73864" w:rsidP="00B90059">
      <w:pPr>
        <w:spacing w:before="240"/>
        <w:jc w:val="both"/>
        <w:rPr>
          <w:rFonts w:ascii="Times New Roman" w:hAnsi="Times New Roman" w:cs="Times New Roman"/>
          <w:b/>
          <w:color w:val="002060"/>
          <w:sz w:val="24"/>
          <w:szCs w:val="24"/>
          <w:lang w:val="mn-MN"/>
        </w:rPr>
      </w:pPr>
      <w:r w:rsidRPr="00B90059">
        <w:rPr>
          <w:rFonts w:ascii="Times New Roman" w:hAnsi="Times New Roman" w:cs="Times New Roman"/>
          <w:b/>
          <w:color w:val="002060"/>
          <w:sz w:val="24"/>
          <w:szCs w:val="24"/>
          <w:lang w:val="mn-MN"/>
        </w:rPr>
        <w:t>Үйл ажиллагаа эрхэлсэн жил</w:t>
      </w:r>
      <w:bookmarkEnd w:id="78"/>
    </w:p>
    <w:p w:rsidR="00A73864" w:rsidRPr="008547A5" w:rsidRDefault="00A73864"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Бүтцийн эрсдэлийн нэг үзүүлэлт нь үйл ажиллагаа явуулсан жил бөгөөд олон жил үйл ажиллагаа явуулсан байгууллага нь эрсдэлд өртөх магадлал багатай байдаг гэсэн таамаглал дээр суурилсан. </w:t>
      </w:r>
    </w:p>
    <w:p w:rsidR="00A73864" w:rsidRPr="00B90059" w:rsidRDefault="00A73864" w:rsidP="00B90059">
      <w:pPr>
        <w:spacing w:before="240"/>
        <w:contextualSpacing/>
        <w:jc w:val="both"/>
        <w:rPr>
          <w:rFonts w:ascii="Times New Roman" w:hAnsi="Times New Roman" w:cs="Times New Roman"/>
          <w:szCs w:val="24"/>
          <w:lang w:val="mn-MN"/>
        </w:rPr>
      </w:pPr>
      <w:bookmarkStart w:id="79" w:name="_Toc521078826"/>
      <w:bookmarkStart w:id="80" w:name="_Toc523282184"/>
      <w:r w:rsidRPr="00B90059">
        <w:rPr>
          <w:rFonts w:ascii="Times New Roman" w:hAnsi="Times New Roman" w:cs="Times New Roman"/>
          <w:szCs w:val="24"/>
          <w:lang w:val="mn-MN"/>
        </w:rPr>
        <w:lastRenderedPageBreak/>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30</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Байгууллагуудын эрсдэлийн түвшин, үйл ажиллагаа явуулсан жилээр</w:t>
      </w:r>
      <w:bookmarkEnd w:id="79"/>
      <w:bookmarkEnd w:id="8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2"/>
        <w:gridCol w:w="2485"/>
        <w:gridCol w:w="2503"/>
      </w:tblGrid>
      <w:tr w:rsidR="00A73864" w:rsidRPr="00B90059" w:rsidTr="003B603F">
        <w:tc>
          <w:tcPr>
            <w:tcW w:w="4531"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Үйл ажиллагаа эрхэлсэн жил</w:t>
            </w:r>
          </w:p>
        </w:tc>
        <w:tc>
          <w:tcPr>
            <w:tcW w:w="2552"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Эрсдэлийн оноо</w:t>
            </w:r>
          </w:p>
        </w:tc>
        <w:tc>
          <w:tcPr>
            <w:tcW w:w="2595"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Эзлэх хувь</w:t>
            </w:r>
          </w:p>
        </w:tc>
      </w:tr>
      <w:tr w:rsidR="00A73864" w:rsidRPr="00B90059" w:rsidTr="000E6BCF">
        <w:tc>
          <w:tcPr>
            <w:tcW w:w="453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10-аас дээш жил</w:t>
            </w:r>
          </w:p>
        </w:tc>
        <w:tc>
          <w:tcPr>
            <w:tcW w:w="2552"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w:t>
            </w:r>
          </w:p>
        </w:tc>
        <w:tc>
          <w:tcPr>
            <w:tcW w:w="259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32.6%</w:t>
            </w:r>
          </w:p>
        </w:tc>
      </w:tr>
      <w:tr w:rsidR="00A73864" w:rsidRPr="00B90059" w:rsidTr="000E6BCF">
        <w:tc>
          <w:tcPr>
            <w:tcW w:w="453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8-10 жил</w:t>
            </w:r>
          </w:p>
        </w:tc>
        <w:tc>
          <w:tcPr>
            <w:tcW w:w="2552"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w:t>
            </w:r>
          </w:p>
        </w:tc>
        <w:tc>
          <w:tcPr>
            <w:tcW w:w="259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2.1%</w:t>
            </w:r>
          </w:p>
        </w:tc>
      </w:tr>
      <w:tr w:rsidR="00A73864" w:rsidRPr="00B90059" w:rsidTr="000E6BCF">
        <w:tc>
          <w:tcPr>
            <w:tcW w:w="453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6-8 жил</w:t>
            </w:r>
          </w:p>
        </w:tc>
        <w:tc>
          <w:tcPr>
            <w:tcW w:w="2552"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w:t>
            </w:r>
          </w:p>
        </w:tc>
        <w:tc>
          <w:tcPr>
            <w:tcW w:w="259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2.7%</w:t>
            </w:r>
          </w:p>
        </w:tc>
      </w:tr>
      <w:tr w:rsidR="00A73864" w:rsidRPr="00B90059" w:rsidTr="000E6BCF">
        <w:tc>
          <w:tcPr>
            <w:tcW w:w="453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2-6 жил</w:t>
            </w:r>
          </w:p>
        </w:tc>
        <w:tc>
          <w:tcPr>
            <w:tcW w:w="2552"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w:t>
            </w:r>
          </w:p>
        </w:tc>
        <w:tc>
          <w:tcPr>
            <w:tcW w:w="259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56.7%</w:t>
            </w:r>
          </w:p>
        </w:tc>
      </w:tr>
      <w:tr w:rsidR="00A73864" w:rsidRPr="00B90059" w:rsidTr="000E6BCF">
        <w:tc>
          <w:tcPr>
            <w:tcW w:w="4531"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 жил хүртэлх</w:t>
            </w:r>
          </w:p>
        </w:tc>
        <w:tc>
          <w:tcPr>
            <w:tcW w:w="2552"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w:t>
            </w:r>
          </w:p>
        </w:tc>
        <w:tc>
          <w:tcPr>
            <w:tcW w:w="2595"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5.9%</w:t>
            </w:r>
          </w:p>
        </w:tc>
      </w:tr>
    </w:tbl>
    <w:p w:rsidR="00083198" w:rsidRPr="008547A5" w:rsidRDefault="00A73864" w:rsidP="00185785">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хадгаламж, зээлийн хоршоодын 5.9 хувь нь 2 хүртэлх жил үйл ажиллагаа явуулж байгаа бол 56.7 хувь нь 2-6 жил, </w:t>
      </w:r>
      <w:r w:rsidRPr="008547A5">
        <w:rPr>
          <w:rFonts w:ascii="Times New Roman" w:hAnsi="Times New Roman" w:cs="Times New Roman"/>
          <w:sz w:val="24"/>
          <w:szCs w:val="24"/>
        </w:rPr>
        <w:t xml:space="preserve">2.7 </w:t>
      </w:r>
      <w:r w:rsidRPr="008547A5">
        <w:rPr>
          <w:rFonts w:ascii="Times New Roman" w:hAnsi="Times New Roman" w:cs="Times New Roman"/>
          <w:sz w:val="24"/>
          <w:szCs w:val="24"/>
          <w:lang w:val="mn-MN"/>
        </w:rPr>
        <w:t xml:space="preserve">хувь нь 6-8 жил, </w:t>
      </w:r>
      <w:r w:rsidRPr="008547A5">
        <w:rPr>
          <w:rFonts w:ascii="Times New Roman" w:hAnsi="Times New Roman" w:cs="Times New Roman"/>
          <w:sz w:val="24"/>
          <w:szCs w:val="24"/>
        </w:rPr>
        <w:t>2.1</w:t>
      </w:r>
      <w:r w:rsidRPr="008547A5">
        <w:rPr>
          <w:rFonts w:ascii="Times New Roman" w:hAnsi="Times New Roman" w:cs="Times New Roman"/>
          <w:sz w:val="24"/>
          <w:szCs w:val="24"/>
          <w:lang w:val="mn-MN"/>
        </w:rPr>
        <w:t xml:space="preserve"> хувь нь 8-10 жил, </w:t>
      </w:r>
      <w:r w:rsidRPr="008547A5">
        <w:rPr>
          <w:rFonts w:ascii="Times New Roman" w:hAnsi="Times New Roman" w:cs="Times New Roman"/>
          <w:sz w:val="24"/>
          <w:szCs w:val="24"/>
        </w:rPr>
        <w:t>32.6</w:t>
      </w:r>
      <w:r w:rsidRPr="008547A5">
        <w:rPr>
          <w:rFonts w:ascii="Times New Roman" w:hAnsi="Times New Roman" w:cs="Times New Roman"/>
          <w:sz w:val="24"/>
          <w:szCs w:val="24"/>
          <w:lang w:val="mn-MN"/>
        </w:rPr>
        <w:t xml:space="preserve"> хувь нь 10-аас дээш жил</w:t>
      </w:r>
      <w:bookmarkStart w:id="81" w:name="_Toc521078804"/>
      <w:r w:rsidR="00083198" w:rsidRPr="008547A5">
        <w:rPr>
          <w:rFonts w:ascii="Times New Roman" w:hAnsi="Times New Roman" w:cs="Times New Roman"/>
          <w:sz w:val="24"/>
          <w:szCs w:val="24"/>
          <w:lang w:val="mn-MN"/>
        </w:rPr>
        <w:t xml:space="preserve"> үйл ажиллагаа явуулсан байна. </w:t>
      </w:r>
    </w:p>
    <w:p w:rsidR="00A73864" w:rsidRPr="00B90059" w:rsidRDefault="00A73864" w:rsidP="00083198">
      <w:pPr>
        <w:jc w:val="both"/>
        <w:rPr>
          <w:rFonts w:ascii="Times New Roman" w:hAnsi="Times New Roman" w:cs="Times New Roman"/>
          <w:b/>
          <w:color w:val="002060"/>
          <w:sz w:val="24"/>
          <w:szCs w:val="24"/>
          <w:lang w:val="mn-MN"/>
        </w:rPr>
      </w:pPr>
      <w:r w:rsidRPr="00B90059">
        <w:rPr>
          <w:rFonts w:ascii="Times New Roman" w:hAnsi="Times New Roman" w:cs="Times New Roman"/>
          <w:b/>
          <w:color w:val="002060"/>
          <w:sz w:val="24"/>
          <w:szCs w:val="24"/>
          <w:lang w:val="mn-MN"/>
        </w:rPr>
        <w:t>Нэгдсэн үнэлгээ</w:t>
      </w:r>
      <w:bookmarkEnd w:id="81"/>
    </w:p>
    <w:p w:rsidR="00A73864" w:rsidRPr="008547A5" w:rsidRDefault="00A73864"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Байгууллагын мөнгө угаах эрсдэлийн үнэлгээний бүтцийн эрсдэлийг тооцохдоо байгууллагын хэмжээ, эзэмшлийн хэлбэр, үйл ажиллагаа явуулсан жил зэргийг харгалзан үзэж тохирох үнэлгээг өгсөн бөгөөд дараах хувийн жингийн дагуу нэгдсэн үнэлгээг тооцсон. </w:t>
      </w:r>
    </w:p>
    <w:p w:rsidR="00A73864" w:rsidRPr="00B90059" w:rsidRDefault="00A73864" w:rsidP="00B90059">
      <w:pPr>
        <w:spacing w:before="240"/>
        <w:contextualSpacing/>
        <w:jc w:val="both"/>
        <w:rPr>
          <w:rFonts w:ascii="Times New Roman" w:hAnsi="Times New Roman" w:cs="Times New Roman"/>
          <w:szCs w:val="24"/>
          <w:lang w:val="mn-MN"/>
        </w:rPr>
      </w:pPr>
      <w:bookmarkStart w:id="82" w:name="_Toc521078827"/>
      <w:bookmarkStart w:id="83" w:name="_Toc523282185"/>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31</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Бүтцийн эрсдэлийн хувийн жин</w:t>
      </w:r>
      <w:bookmarkEnd w:id="82"/>
      <w:bookmarkEnd w:id="8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9"/>
        <w:gridCol w:w="4661"/>
      </w:tblGrid>
      <w:tr w:rsidR="00A73864" w:rsidRPr="00B90059" w:rsidTr="003B603F">
        <w:tc>
          <w:tcPr>
            <w:tcW w:w="4839"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Эрсдэлийн хэмжигдэхүүн</w:t>
            </w:r>
          </w:p>
        </w:tc>
        <w:tc>
          <w:tcPr>
            <w:tcW w:w="4839"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Хувийн жин</w:t>
            </w:r>
          </w:p>
        </w:tc>
      </w:tr>
      <w:tr w:rsidR="00A73864" w:rsidRPr="00B90059" w:rsidTr="000E6BCF">
        <w:tc>
          <w:tcPr>
            <w:tcW w:w="483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Байгууллагын хэмжээ</w:t>
            </w:r>
          </w:p>
        </w:tc>
        <w:tc>
          <w:tcPr>
            <w:tcW w:w="483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60</w:t>
            </w:r>
          </w:p>
        </w:tc>
      </w:tr>
      <w:tr w:rsidR="00A73864" w:rsidRPr="00B90059" w:rsidTr="000E6BCF">
        <w:tc>
          <w:tcPr>
            <w:tcW w:w="483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Эзэмшлийн хэлбэр</w:t>
            </w:r>
          </w:p>
        </w:tc>
        <w:tc>
          <w:tcPr>
            <w:tcW w:w="483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10</w:t>
            </w:r>
          </w:p>
        </w:tc>
      </w:tr>
      <w:tr w:rsidR="00A73864" w:rsidRPr="00B90059" w:rsidTr="000E6BCF">
        <w:tc>
          <w:tcPr>
            <w:tcW w:w="483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Үйл ажиллагаа эрхэлсэн жил</w:t>
            </w:r>
          </w:p>
        </w:tc>
        <w:tc>
          <w:tcPr>
            <w:tcW w:w="4839"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30</w:t>
            </w:r>
          </w:p>
        </w:tc>
      </w:tr>
    </w:tbl>
    <w:p w:rsidR="00D23438" w:rsidRPr="008547A5" w:rsidRDefault="00A73864" w:rsidP="00B9005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бүтцийн эрсдэлийн түвшинг харахад 4 орчим хувь нь эрсдэлтэй бүлэгт хамаарч байна. Өөрөөр хэлбэл, үнэлгээнд хамрагдсан байгууллагуудын 0.5 хувь нь маш өндөр, 3.2 хувь нь өндөр, 63.1 хувь нь дундаж, 33.2 хувь нь бага эрсдэлийн түвшинтэй байна. Бүтцийн эрсдэлийн түвшин хоршоодын хувьд ихэвчлэн дундаж гэсэн үнэлгээтэй гарч байгаад эзэмшлийн хэлбэр нь хувь хүний эзэмшилд байгаа нь голчлон нөлөөлсөн байна. </w:t>
      </w:r>
      <w:bookmarkStart w:id="84" w:name="_Toc521078828"/>
      <w:bookmarkStart w:id="85" w:name="_Toc523282186"/>
    </w:p>
    <w:p w:rsidR="00A73864" w:rsidRPr="00B90059" w:rsidRDefault="00A73864" w:rsidP="00B90059">
      <w:pPr>
        <w:spacing w:before="240"/>
        <w:contextualSpacing/>
        <w:jc w:val="both"/>
        <w:rPr>
          <w:rFonts w:ascii="Times New Roman" w:hAnsi="Times New Roman" w:cs="Times New Roman"/>
          <w:szCs w:val="24"/>
          <w:lang w:val="mn-MN"/>
        </w:rPr>
      </w:pPr>
      <w:r w:rsidRPr="00B90059">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B90059">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32</w:t>
      </w:r>
      <w:r w:rsidRPr="00B90059">
        <w:rPr>
          <w:rFonts w:ascii="Times New Roman" w:hAnsi="Times New Roman" w:cs="Times New Roman"/>
          <w:szCs w:val="24"/>
          <w:lang w:val="mn-MN"/>
        </w:rPr>
        <w:fldChar w:fldCharType="end"/>
      </w:r>
      <w:r w:rsidRPr="00B90059">
        <w:rPr>
          <w:rFonts w:ascii="Times New Roman" w:hAnsi="Times New Roman" w:cs="Times New Roman"/>
          <w:szCs w:val="24"/>
          <w:lang w:val="mn-MN"/>
        </w:rPr>
        <w:t>. Бүтцийн эрсдэлийн үнэлгээ</w:t>
      </w:r>
      <w:bookmarkEnd w:id="84"/>
      <w:bookmarkEnd w:id="8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A73864" w:rsidRPr="00B90059" w:rsidTr="003B603F">
        <w:tc>
          <w:tcPr>
            <w:tcW w:w="3226"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Эрсдэлийн үнэлгээ</w:t>
            </w:r>
          </w:p>
        </w:tc>
        <w:tc>
          <w:tcPr>
            <w:tcW w:w="3226"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Эрсдэлийн түвшин</w:t>
            </w:r>
          </w:p>
        </w:tc>
        <w:tc>
          <w:tcPr>
            <w:tcW w:w="3226" w:type="dxa"/>
            <w:shd w:val="clear" w:color="auto" w:fill="1F3864" w:themeFill="accent5" w:themeFillShade="80"/>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Эзлэх хувь</w:t>
            </w:r>
          </w:p>
        </w:tc>
      </w:tr>
      <w:tr w:rsidR="00A73864" w:rsidRPr="00B90059" w:rsidTr="000E6BCF">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Маш бага</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w:t>
            </w:r>
          </w:p>
        </w:tc>
      </w:tr>
      <w:tr w:rsidR="00A73864" w:rsidRPr="00B90059" w:rsidTr="000E6BCF">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1-2</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Бага</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33.2%</w:t>
            </w:r>
          </w:p>
        </w:tc>
      </w:tr>
      <w:tr w:rsidR="00A73864" w:rsidRPr="00B90059" w:rsidTr="000E6BCF">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2-3</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Дундаж</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63.1%</w:t>
            </w:r>
          </w:p>
        </w:tc>
      </w:tr>
      <w:tr w:rsidR="00A73864" w:rsidRPr="00B90059" w:rsidTr="000E6BCF">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3-4</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Өндөр</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3.2%</w:t>
            </w:r>
          </w:p>
        </w:tc>
      </w:tr>
      <w:tr w:rsidR="00A73864" w:rsidRPr="00B90059" w:rsidTr="000E6BCF">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4-5</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Маш өндөр</w:t>
            </w:r>
          </w:p>
        </w:tc>
        <w:tc>
          <w:tcPr>
            <w:tcW w:w="3226" w:type="dxa"/>
          </w:tcPr>
          <w:p w:rsidR="00A73864" w:rsidRPr="00B90059" w:rsidRDefault="00A73864" w:rsidP="00860166">
            <w:pPr>
              <w:spacing w:after="0" w:line="240" w:lineRule="auto"/>
              <w:jc w:val="center"/>
              <w:rPr>
                <w:rFonts w:ascii="Times New Roman" w:hAnsi="Times New Roman" w:cs="Times New Roman"/>
                <w:szCs w:val="24"/>
              </w:rPr>
            </w:pPr>
            <w:r w:rsidRPr="00B90059">
              <w:rPr>
                <w:rFonts w:ascii="Times New Roman" w:hAnsi="Times New Roman" w:cs="Times New Roman"/>
                <w:szCs w:val="24"/>
              </w:rPr>
              <w:t>0.5%</w:t>
            </w:r>
          </w:p>
        </w:tc>
      </w:tr>
    </w:tbl>
    <w:p w:rsidR="003C6F30" w:rsidRPr="008547A5" w:rsidRDefault="000E6BCF" w:rsidP="003C6F30">
      <w:pPr>
        <w:pStyle w:val="Heading1"/>
        <w:spacing w:after="240"/>
        <w:jc w:val="center"/>
        <w:rPr>
          <w:rFonts w:ascii="Times New Roman" w:eastAsiaTheme="minorHAnsi" w:hAnsi="Times New Roman" w:cs="Times New Roman"/>
          <w:b/>
          <w:color w:val="002060"/>
          <w:sz w:val="24"/>
          <w:szCs w:val="24"/>
          <w:lang w:val="mn-MN"/>
        </w:rPr>
      </w:pPr>
      <w:bookmarkStart w:id="86" w:name="_Toc522823752"/>
      <w:bookmarkStart w:id="87" w:name="_Toc523351833"/>
      <w:r w:rsidRPr="008547A5">
        <w:rPr>
          <w:rFonts w:ascii="Times New Roman" w:eastAsiaTheme="minorHAnsi" w:hAnsi="Times New Roman" w:cs="Times New Roman"/>
          <w:b/>
          <w:color w:val="002060"/>
          <w:sz w:val="24"/>
          <w:szCs w:val="24"/>
          <w:lang w:val="mn-MN"/>
        </w:rPr>
        <w:t>III. ЧАНАРЫН АСУУЛГЫН ҮНЭЛГЭЭ</w:t>
      </w:r>
      <w:bookmarkEnd w:id="86"/>
      <w:bookmarkEnd w:id="87"/>
    </w:p>
    <w:p w:rsidR="000E6BCF" w:rsidRPr="008547A5" w:rsidRDefault="000E6BCF" w:rsidP="00880AF3">
      <w:pPr>
        <w:spacing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Чанарын асуулга нь байгууллагын мөнгө угаах эрсдэлийн үнэлгээний чухал бүрэлдэхүүн бөгөөд тухайн байгууллага мөнгө угаах үйл ажиллагаанаас сэргийлэх бодлого, үйл ажиллагааг хэрхэн явуулж байгааг үнэлэх зорилго бүхий 7 бүлгийн 57 асуулттай. Асуулт бүрийн хариултад суурилан тухайн байгууллагад газар дээр нь очиж шалгалт хийсэн хянан шалгагч 1-5 хүртэлх оноог өгөн тухайн байгууллагыг дүгнэсэн.  </w:t>
      </w:r>
    </w:p>
    <w:p w:rsidR="000E6BCF" w:rsidRPr="00B90059" w:rsidRDefault="000E6BCF" w:rsidP="009A3CD5">
      <w:pPr>
        <w:pStyle w:val="Heading1"/>
        <w:spacing w:after="240"/>
        <w:rPr>
          <w:rFonts w:ascii="Times New Roman" w:eastAsiaTheme="minorHAnsi" w:hAnsi="Times New Roman" w:cs="Times New Roman"/>
          <w:b/>
          <w:color w:val="002060"/>
          <w:sz w:val="24"/>
          <w:szCs w:val="24"/>
          <w:lang w:val="mn-MN"/>
        </w:rPr>
      </w:pPr>
      <w:bookmarkStart w:id="88" w:name="_Toc523351834"/>
      <w:r w:rsidRPr="00B90059">
        <w:rPr>
          <w:rFonts w:ascii="Times New Roman" w:eastAsiaTheme="minorHAnsi" w:hAnsi="Times New Roman" w:cs="Times New Roman"/>
          <w:b/>
          <w:color w:val="002060"/>
          <w:sz w:val="24"/>
          <w:szCs w:val="24"/>
          <w:lang w:val="mn-MN"/>
        </w:rPr>
        <w:lastRenderedPageBreak/>
        <w:t>3.1 ҮНЭТ ЦААСНЫ КОМПАНИ</w:t>
      </w:r>
      <w:bookmarkEnd w:id="88"/>
    </w:p>
    <w:p w:rsidR="00083198" w:rsidRPr="008547A5" w:rsidRDefault="000E6BCF" w:rsidP="00880AF3">
      <w:pPr>
        <w:spacing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Чанарын асуулга нь байгууллагын мөнгө угаах эрсдэлийн үнэлгээний чухал бүрэлдэхүүн бөгөөд тухайн байгууллага мөнгө угаах үйл ажиллагаанаас сэргийлэх бодлого, үйл ажиллагааг хэрхэн явуулж байгааг үнэлэх зорилго бүхий 7 бүлгийн 57 асуулттай. Асуулт бүрийн хариултад суурилан тухайн байгууллагад газар дээр нь очиж шалгалт хийсэн хянан шалгагч 1-5 хүртэлх оноог өгөн </w:t>
      </w:r>
      <w:bookmarkStart w:id="89" w:name="_Toc522823753"/>
      <w:r w:rsidR="00083198" w:rsidRPr="008547A5">
        <w:rPr>
          <w:rFonts w:ascii="Times New Roman" w:hAnsi="Times New Roman" w:cs="Times New Roman"/>
          <w:sz w:val="24"/>
          <w:szCs w:val="24"/>
          <w:lang w:val="mn-MN"/>
        </w:rPr>
        <w:t xml:space="preserve">тухайн байгууллагыг дүгнэсэн.  </w:t>
      </w:r>
    </w:p>
    <w:p w:rsidR="000E6BCF" w:rsidRPr="00B90059" w:rsidRDefault="000E6BCF" w:rsidP="00083198">
      <w:pPr>
        <w:jc w:val="both"/>
        <w:rPr>
          <w:rFonts w:ascii="Times New Roman" w:hAnsi="Times New Roman" w:cs="Times New Roman"/>
          <w:b/>
          <w:color w:val="002060"/>
          <w:sz w:val="24"/>
          <w:szCs w:val="24"/>
          <w:lang w:val="mn-MN"/>
        </w:rPr>
      </w:pPr>
      <w:r w:rsidRPr="00B90059">
        <w:rPr>
          <w:rFonts w:ascii="Times New Roman" w:hAnsi="Times New Roman" w:cs="Times New Roman"/>
          <w:b/>
          <w:color w:val="002060"/>
          <w:sz w:val="24"/>
          <w:szCs w:val="24"/>
          <w:lang w:val="mn-MN"/>
        </w:rPr>
        <w:t>Компанийн засаглалын чанарын үнэлгээ</w:t>
      </w:r>
      <w:bookmarkEnd w:id="89"/>
    </w:p>
    <w:p w:rsidR="000E6BCF" w:rsidRPr="008547A5" w:rsidRDefault="000E6BCF"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Компанийн засаглалыг үнэлэх чанарын асуулгын үр дүнгээс үзэхэд байгууллагуудын 70 гаруй хувь нь эрсдэлтэй бүлэгт хамаарч байгаа бол 23.8 хувь нь дундаж эрсдэлтэй, 2.4 хувь нь эрсдэлийн түвшин багатай байна.</w:t>
      </w:r>
    </w:p>
    <w:p w:rsidR="000E6BCF" w:rsidRPr="00424504" w:rsidRDefault="000E6BCF" w:rsidP="00424504">
      <w:pPr>
        <w:spacing w:before="240"/>
        <w:contextualSpacing/>
        <w:jc w:val="both"/>
        <w:rPr>
          <w:rFonts w:ascii="Times New Roman" w:hAnsi="Times New Roman" w:cs="Times New Roman"/>
          <w:szCs w:val="24"/>
          <w:lang w:val="mn-MN"/>
        </w:rPr>
      </w:pPr>
      <w:bookmarkStart w:id="90" w:name="_Toc523219129"/>
      <w:bookmarkStart w:id="91" w:name="_Toc523282187"/>
      <w:r w:rsidRPr="00424504">
        <w:rPr>
          <w:rFonts w:ascii="Times New Roman" w:hAnsi="Times New Roman" w:cs="Times New Roman"/>
          <w:szCs w:val="24"/>
          <w:lang w:val="mn-MN"/>
        </w:rPr>
        <w:t xml:space="preserve">Хүснэгт </w:t>
      </w:r>
      <w:r w:rsidRPr="00B90059">
        <w:rPr>
          <w:rFonts w:ascii="Times New Roman" w:hAnsi="Times New Roman" w:cs="Times New Roman"/>
          <w:szCs w:val="24"/>
          <w:lang w:val="mn-MN"/>
        </w:rPr>
        <w:fldChar w:fldCharType="begin"/>
      </w:r>
      <w:r w:rsidRPr="00424504">
        <w:rPr>
          <w:rFonts w:ascii="Times New Roman" w:hAnsi="Times New Roman" w:cs="Times New Roman"/>
          <w:szCs w:val="24"/>
          <w:lang w:val="mn-MN"/>
        </w:rPr>
        <w:instrText xml:space="preserve"> SEQ Хүснэгт \* ARABIC </w:instrText>
      </w:r>
      <w:r w:rsidRPr="00B90059">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33</w:t>
      </w:r>
      <w:r w:rsidRPr="00B90059">
        <w:rPr>
          <w:rFonts w:ascii="Times New Roman" w:hAnsi="Times New Roman" w:cs="Times New Roman"/>
          <w:szCs w:val="24"/>
          <w:lang w:val="mn-MN"/>
        </w:rPr>
        <w:fldChar w:fldCharType="end"/>
      </w:r>
      <w:r w:rsidRPr="00424504">
        <w:rPr>
          <w:rFonts w:ascii="Times New Roman" w:hAnsi="Times New Roman" w:cs="Times New Roman"/>
          <w:szCs w:val="24"/>
          <w:lang w:val="mn-MN"/>
        </w:rPr>
        <w:t>. Компанийн засаглалын чанарын үнэлгээ</w:t>
      </w:r>
      <w:bookmarkEnd w:id="90"/>
      <w:bookmarkEnd w:id="9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424504" w:rsidTr="000E6BCF">
        <w:tc>
          <w:tcPr>
            <w:tcW w:w="3116"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Эзлэх хувь</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1-2</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2.4%</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Дундаж</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23.8%</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3-4</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50.0%</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4-5</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23.8%</w:t>
            </w:r>
          </w:p>
        </w:tc>
      </w:tr>
    </w:tbl>
    <w:p w:rsidR="00083198" w:rsidRPr="008547A5" w:rsidRDefault="000E6BCF" w:rsidP="00424504">
      <w:pPr>
        <w:spacing w:before="240"/>
        <w:jc w:val="both"/>
        <w:rPr>
          <w:rFonts w:ascii="Times New Roman" w:hAnsi="Times New Roman" w:cs="Times New Roman"/>
          <w:sz w:val="24"/>
          <w:szCs w:val="24"/>
        </w:rPr>
      </w:pPr>
      <w:r w:rsidRPr="008547A5">
        <w:rPr>
          <w:rFonts w:ascii="Times New Roman" w:hAnsi="Times New Roman" w:cs="Times New Roman"/>
          <w:sz w:val="24"/>
          <w:szCs w:val="24"/>
        </w:rPr>
        <w:t xml:space="preserve">Үнэлгээнд хамрагдсан байгууллагуудын хариултаас үзэхэд </w:t>
      </w:r>
      <w:r w:rsidRPr="008547A5">
        <w:rPr>
          <w:rFonts w:ascii="Times New Roman" w:hAnsi="Times New Roman" w:cs="Times New Roman"/>
          <w:sz w:val="24"/>
          <w:szCs w:val="24"/>
          <w:lang w:val="mn-MN"/>
        </w:rPr>
        <w:t>үнэт цаасны компаниуд</w:t>
      </w:r>
      <w:r w:rsidRPr="008547A5">
        <w:rPr>
          <w:rFonts w:ascii="Times New Roman" w:hAnsi="Times New Roman" w:cs="Times New Roman"/>
          <w:sz w:val="24"/>
          <w:szCs w:val="24"/>
        </w:rPr>
        <w:t xml:space="preserve"> нь мөнгө угаах, терроризмыг санхүүжүүлэхтэй тэмцэх бодлого, дүрэм, журмыг боловсруулсан зохих хөтөлбөрийг хэрэгжүүлэн ажилладаг хэдий ч мөнгө угаахтай тэмцэх үйл ажиллагаанд төлөөлөн удирдах зөвлөлийн оролцоо сул, хэрэглэгчийн гүйлгээг илрүүлэх хяналтын систем зэрэг дутмаг байгаагаас шалтгаалан компанийн засаглалтай холбоотой чанарын үнэлгээ</w:t>
      </w:r>
      <w:bookmarkStart w:id="92" w:name="_Toc522823754"/>
      <w:r w:rsidR="00083198" w:rsidRPr="008547A5">
        <w:rPr>
          <w:rFonts w:ascii="Times New Roman" w:hAnsi="Times New Roman" w:cs="Times New Roman"/>
          <w:sz w:val="24"/>
          <w:szCs w:val="24"/>
        </w:rPr>
        <w:t xml:space="preserve"> хангалтгүй үр дүнтэй гарчээ.  </w:t>
      </w:r>
    </w:p>
    <w:p w:rsidR="000E6BCF" w:rsidRPr="00424504" w:rsidRDefault="000E6BCF" w:rsidP="00083198">
      <w:pPr>
        <w:jc w:val="both"/>
        <w:rPr>
          <w:rFonts w:ascii="Times New Roman" w:hAnsi="Times New Roman" w:cs="Times New Roman"/>
          <w:b/>
          <w:sz w:val="24"/>
          <w:szCs w:val="24"/>
        </w:rPr>
      </w:pPr>
      <w:r w:rsidRPr="00424504">
        <w:rPr>
          <w:rFonts w:ascii="Times New Roman" w:hAnsi="Times New Roman" w:cs="Times New Roman"/>
          <w:b/>
          <w:color w:val="002060"/>
          <w:sz w:val="24"/>
          <w:szCs w:val="24"/>
        </w:rPr>
        <w:t>Эрсдэлийн менежментийн чанарын үнэлгээ</w:t>
      </w:r>
      <w:bookmarkEnd w:id="92"/>
    </w:p>
    <w:p w:rsidR="000E6BCF" w:rsidRPr="008547A5" w:rsidRDefault="000E6BCF" w:rsidP="00EA00E1">
      <w:pPr>
        <w:jc w:val="both"/>
        <w:rPr>
          <w:rFonts w:ascii="Times New Roman" w:hAnsi="Times New Roman" w:cs="Times New Roman"/>
          <w:sz w:val="24"/>
          <w:szCs w:val="24"/>
        </w:rPr>
      </w:pPr>
      <w:r w:rsidRPr="008547A5">
        <w:rPr>
          <w:rFonts w:ascii="Times New Roman" w:hAnsi="Times New Roman" w:cs="Times New Roman"/>
          <w:sz w:val="24"/>
          <w:szCs w:val="24"/>
          <w:lang w:val="mn-MN"/>
        </w:rPr>
        <w:t xml:space="preserve">Үнэт цаасны компаниудын </w:t>
      </w:r>
      <w:r w:rsidRPr="008547A5">
        <w:rPr>
          <w:rFonts w:ascii="Times New Roman" w:hAnsi="Times New Roman" w:cs="Times New Roman"/>
          <w:sz w:val="24"/>
          <w:szCs w:val="24"/>
        </w:rPr>
        <w:t>мөнгө угаахтай тэмцэх эрсдэлийн менежмент</w:t>
      </w:r>
      <w:r w:rsidRPr="008547A5">
        <w:rPr>
          <w:rFonts w:ascii="Times New Roman" w:hAnsi="Times New Roman" w:cs="Times New Roman"/>
          <w:sz w:val="24"/>
          <w:szCs w:val="24"/>
          <w:lang w:val="mn-MN"/>
        </w:rPr>
        <w:t xml:space="preserve"> маш</w:t>
      </w:r>
      <w:r w:rsidRPr="008547A5">
        <w:rPr>
          <w:rFonts w:ascii="Times New Roman" w:hAnsi="Times New Roman" w:cs="Times New Roman"/>
          <w:sz w:val="24"/>
          <w:szCs w:val="24"/>
        </w:rPr>
        <w:t xml:space="preserve"> хангалтгүй түвшинд байна. Үнэлгээнд хамрагдсан байгууллагуудын 78.6 хувь нь маш өндөр эрсдэлтэй бүлэгт хамрагдаж байна.</w:t>
      </w:r>
    </w:p>
    <w:p w:rsidR="000E6BCF" w:rsidRPr="00424504" w:rsidRDefault="000E6BCF" w:rsidP="00424504">
      <w:pPr>
        <w:spacing w:before="240"/>
        <w:contextualSpacing/>
        <w:jc w:val="both"/>
        <w:rPr>
          <w:rFonts w:ascii="Times New Roman" w:hAnsi="Times New Roman" w:cs="Times New Roman"/>
          <w:szCs w:val="24"/>
          <w:lang w:val="mn-MN"/>
        </w:rPr>
      </w:pPr>
      <w:bookmarkStart w:id="93" w:name="_Toc523219130"/>
      <w:bookmarkStart w:id="94" w:name="_Toc523282188"/>
      <w:r w:rsidRPr="00424504">
        <w:rPr>
          <w:rFonts w:ascii="Times New Roman" w:hAnsi="Times New Roman" w:cs="Times New Roman"/>
          <w:szCs w:val="24"/>
          <w:lang w:val="mn-MN"/>
        </w:rPr>
        <w:t xml:space="preserve">Хүснэгт </w:t>
      </w:r>
      <w:r w:rsidRPr="00424504">
        <w:rPr>
          <w:rFonts w:ascii="Times New Roman" w:hAnsi="Times New Roman" w:cs="Times New Roman"/>
          <w:szCs w:val="24"/>
          <w:lang w:val="mn-MN"/>
        </w:rPr>
        <w:fldChar w:fldCharType="begin"/>
      </w:r>
      <w:r w:rsidRPr="00424504">
        <w:rPr>
          <w:rFonts w:ascii="Times New Roman" w:hAnsi="Times New Roman" w:cs="Times New Roman"/>
          <w:szCs w:val="24"/>
          <w:lang w:val="mn-MN"/>
        </w:rPr>
        <w:instrText xml:space="preserve"> SEQ Хүснэгт \* ARABIC </w:instrText>
      </w:r>
      <w:r w:rsidRPr="00424504">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34</w:t>
      </w:r>
      <w:r w:rsidRPr="00424504">
        <w:rPr>
          <w:rFonts w:ascii="Times New Roman" w:hAnsi="Times New Roman" w:cs="Times New Roman"/>
          <w:szCs w:val="24"/>
          <w:lang w:val="mn-MN"/>
        </w:rPr>
        <w:fldChar w:fldCharType="end"/>
      </w:r>
      <w:r w:rsidRPr="00424504">
        <w:rPr>
          <w:rFonts w:ascii="Times New Roman" w:hAnsi="Times New Roman" w:cs="Times New Roman"/>
          <w:szCs w:val="24"/>
          <w:lang w:val="mn-MN"/>
        </w:rPr>
        <w:t>. Эрсдэлийн менежментийн чанарын үнэлгээ</w:t>
      </w:r>
      <w:bookmarkEnd w:id="93"/>
      <w:bookmarkEnd w:id="9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424504" w:rsidTr="000E6BCF">
        <w:tc>
          <w:tcPr>
            <w:tcW w:w="3116"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Эзлэх хувь</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1-2</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2.4%</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Дундаж</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9.5%</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3-4</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9.5%</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4-5</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78.6%</w:t>
            </w:r>
          </w:p>
        </w:tc>
      </w:tr>
    </w:tbl>
    <w:p w:rsidR="00083198" w:rsidRPr="008547A5" w:rsidRDefault="000E6BCF" w:rsidP="00424504">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Үнэт цаасны компаниудын </w:t>
      </w:r>
      <w:r w:rsidRPr="008547A5">
        <w:rPr>
          <w:rFonts w:ascii="Times New Roman" w:hAnsi="Times New Roman" w:cs="Times New Roman"/>
          <w:sz w:val="24"/>
          <w:szCs w:val="24"/>
        </w:rPr>
        <w:t xml:space="preserve">ердөө </w:t>
      </w:r>
      <w:r w:rsidRPr="008547A5">
        <w:rPr>
          <w:rFonts w:ascii="Times New Roman" w:hAnsi="Times New Roman" w:cs="Times New Roman"/>
          <w:sz w:val="24"/>
          <w:szCs w:val="24"/>
          <w:lang w:val="mn-MN"/>
        </w:rPr>
        <w:t xml:space="preserve">9.5 </w:t>
      </w:r>
      <w:r w:rsidRPr="008547A5">
        <w:rPr>
          <w:rFonts w:ascii="Times New Roman" w:hAnsi="Times New Roman" w:cs="Times New Roman"/>
          <w:sz w:val="24"/>
          <w:szCs w:val="24"/>
        </w:rPr>
        <w:t>хувь нь эрсдэлийн менежментийг хэрэгжүүлэх газар, хэлтэстэй</w:t>
      </w:r>
      <w:r w:rsidRPr="008547A5">
        <w:rPr>
          <w:rFonts w:ascii="Times New Roman" w:hAnsi="Times New Roman" w:cs="Times New Roman"/>
          <w:sz w:val="24"/>
          <w:szCs w:val="24"/>
          <w:lang w:val="mn-MN"/>
        </w:rPr>
        <w:t xml:space="preserve">, 4.8 хувь нь мөнгө угаах, </w:t>
      </w:r>
      <w:r w:rsidRPr="008547A5">
        <w:rPr>
          <w:rFonts w:ascii="Times New Roman" w:hAnsi="Times New Roman" w:cs="Times New Roman"/>
          <w:sz w:val="24"/>
          <w:szCs w:val="24"/>
        </w:rPr>
        <w:t xml:space="preserve">терроризмыг санхүүжүүлэх үйл ажиллагааны эрсдэлийн үнэлгээг хийдэг, </w:t>
      </w:r>
      <w:r w:rsidRPr="008547A5">
        <w:rPr>
          <w:rFonts w:ascii="Times New Roman" w:hAnsi="Times New Roman" w:cs="Times New Roman"/>
          <w:sz w:val="24"/>
          <w:szCs w:val="24"/>
          <w:lang w:val="mn-MN"/>
        </w:rPr>
        <w:t>2.4 хувь нь МУТС эрсдэлийн ангиллын системтэй, мөн 7.1 хувь нь төлөөлөн удирдах зөвлөл болон дээд удирдлагад МУТС үйл ажиллагааны эрсдэлийн талаар мэдээлдэг</w:t>
      </w:r>
      <w:r w:rsidRPr="008547A5">
        <w:rPr>
          <w:rFonts w:ascii="Times New Roman" w:hAnsi="Times New Roman" w:cs="Times New Roman"/>
          <w:sz w:val="24"/>
          <w:szCs w:val="24"/>
        </w:rPr>
        <w:t xml:space="preserve"> </w:t>
      </w:r>
      <w:bookmarkStart w:id="95" w:name="_Toc522823755"/>
      <w:r w:rsidR="00083198" w:rsidRPr="008547A5">
        <w:rPr>
          <w:rFonts w:ascii="Times New Roman" w:hAnsi="Times New Roman" w:cs="Times New Roman"/>
          <w:sz w:val="24"/>
          <w:szCs w:val="24"/>
          <w:lang w:val="mn-MN"/>
        </w:rPr>
        <w:t xml:space="preserve">байна. </w:t>
      </w:r>
    </w:p>
    <w:p w:rsidR="000E6BCF" w:rsidRPr="00424504" w:rsidRDefault="000E6BCF" w:rsidP="00083198">
      <w:pPr>
        <w:jc w:val="both"/>
        <w:rPr>
          <w:rFonts w:ascii="Times New Roman" w:hAnsi="Times New Roman" w:cs="Times New Roman"/>
          <w:b/>
          <w:color w:val="002060"/>
          <w:sz w:val="24"/>
          <w:szCs w:val="24"/>
          <w:lang w:val="mn-MN"/>
        </w:rPr>
      </w:pPr>
      <w:r w:rsidRPr="00424504">
        <w:rPr>
          <w:rFonts w:ascii="Times New Roman" w:hAnsi="Times New Roman" w:cs="Times New Roman"/>
          <w:b/>
          <w:color w:val="002060"/>
          <w:sz w:val="24"/>
          <w:szCs w:val="24"/>
          <w:lang w:val="mn-MN"/>
        </w:rPr>
        <w:lastRenderedPageBreak/>
        <w:t>Дүрэм, журам, бодлого, үйл ажиллагааны чанарын үнэлгээ</w:t>
      </w:r>
      <w:bookmarkEnd w:id="95"/>
    </w:p>
    <w:p w:rsidR="000E6BCF" w:rsidRPr="008547A5" w:rsidRDefault="000E6BCF"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үнэт цаасны компаниудын мөнгө угаах, терроризмыг санхүүжүүлэхийн эсрэг баримтлан ажиллаж буй дүрэм журам, бодлогын чанар мөн хангалтгүй түвшинд байна. Нийт байгууллагуудын 81.0 хувь нь эрсдэлийн түвшингээр дундаж болон түүнээс дээш эрсдэлтэй бүлэгт хамаарагдаж байгаа бол 19.0 хувь нь эрсдэл багатай бүлэгт хамаарч байна. </w:t>
      </w:r>
    </w:p>
    <w:p w:rsidR="000E6BCF" w:rsidRPr="00424504" w:rsidRDefault="000E6BCF" w:rsidP="00424504">
      <w:pPr>
        <w:spacing w:before="240"/>
        <w:contextualSpacing/>
        <w:jc w:val="both"/>
        <w:rPr>
          <w:rFonts w:ascii="Times New Roman" w:hAnsi="Times New Roman" w:cs="Times New Roman"/>
          <w:szCs w:val="24"/>
          <w:lang w:val="mn-MN"/>
        </w:rPr>
      </w:pPr>
      <w:bookmarkStart w:id="96" w:name="_Toc523219131"/>
      <w:bookmarkStart w:id="97" w:name="_Toc523282189"/>
      <w:r w:rsidRPr="00424504">
        <w:rPr>
          <w:rFonts w:ascii="Times New Roman" w:hAnsi="Times New Roman" w:cs="Times New Roman"/>
          <w:szCs w:val="24"/>
          <w:lang w:val="mn-MN"/>
        </w:rPr>
        <w:t xml:space="preserve">Хүснэгт </w:t>
      </w:r>
      <w:r w:rsidRPr="00424504">
        <w:rPr>
          <w:rFonts w:ascii="Times New Roman" w:hAnsi="Times New Roman" w:cs="Times New Roman"/>
          <w:szCs w:val="24"/>
          <w:lang w:val="mn-MN"/>
        </w:rPr>
        <w:fldChar w:fldCharType="begin"/>
      </w:r>
      <w:r w:rsidRPr="00424504">
        <w:rPr>
          <w:rFonts w:ascii="Times New Roman" w:hAnsi="Times New Roman" w:cs="Times New Roman"/>
          <w:szCs w:val="24"/>
          <w:lang w:val="mn-MN"/>
        </w:rPr>
        <w:instrText xml:space="preserve"> SEQ Хүснэгт \* ARABIC </w:instrText>
      </w:r>
      <w:r w:rsidRPr="00424504">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35</w:t>
      </w:r>
      <w:r w:rsidRPr="00424504">
        <w:rPr>
          <w:rFonts w:ascii="Times New Roman" w:hAnsi="Times New Roman" w:cs="Times New Roman"/>
          <w:szCs w:val="24"/>
          <w:lang w:val="mn-MN"/>
        </w:rPr>
        <w:fldChar w:fldCharType="end"/>
      </w:r>
      <w:r w:rsidRPr="00424504">
        <w:rPr>
          <w:rFonts w:ascii="Times New Roman" w:hAnsi="Times New Roman" w:cs="Times New Roman"/>
          <w:szCs w:val="24"/>
          <w:lang w:val="mn-MN"/>
        </w:rPr>
        <w:t>. Дүрэм, журам, бодлого, үйл ажиллагааны чанарын үнэлгээ</w:t>
      </w:r>
      <w:bookmarkEnd w:id="96"/>
      <w:bookmarkEnd w:id="9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424504" w:rsidTr="000E6BCF">
        <w:tc>
          <w:tcPr>
            <w:tcW w:w="3116"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Эзлэх хувь</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1-2</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19.0%</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Дундаж</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31.0%</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3-4</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26.2%</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4-5</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23.8%</w:t>
            </w:r>
          </w:p>
        </w:tc>
      </w:tr>
    </w:tbl>
    <w:p w:rsidR="00A50CDF" w:rsidRPr="00424504" w:rsidRDefault="00A50CDF" w:rsidP="00424504">
      <w:pPr>
        <w:spacing w:before="240"/>
        <w:rPr>
          <w:rFonts w:ascii="Times New Roman" w:hAnsi="Times New Roman" w:cs="Times New Roman"/>
          <w:b/>
          <w:color w:val="002060"/>
          <w:sz w:val="24"/>
          <w:szCs w:val="24"/>
          <w:lang w:val="mn-MN"/>
        </w:rPr>
      </w:pPr>
      <w:r w:rsidRPr="00424504">
        <w:rPr>
          <w:rFonts w:ascii="Times New Roman" w:eastAsiaTheme="majorEastAsia" w:hAnsi="Times New Roman" w:cs="Times New Roman"/>
          <w:b/>
          <w:color w:val="002060"/>
          <w:sz w:val="24"/>
          <w:szCs w:val="24"/>
          <w:lang w:val="mn-MN"/>
        </w:rPr>
        <w:t>Дотоод хяналт болон дотоод, гадаад аудитын чанарын үнэлгээ</w:t>
      </w:r>
    </w:p>
    <w:p w:rsidR="000E6BCF" w:rsidRPr="008547A5" w:rsidRDefault="000E6BCF"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Үнэт цаасны компаниудын дотоод болон гадаад хяналт мөн хангалтгүй үнэлгээтэй гарсан бөгөөд үнэлгээнд хамрагдсан байгууллагуудын 85.7 хувь нь өндөр болон маш өндөр эрсдэлтэй гэсэн үнэлгээг авсан.  </w:t>
      </w:r>
    </w:p>
    <w:p w:rsidR="000E6BCF" w:rsidRPr="00424504" w:rsidRDefault="000E6BCF" w:rsidP="00424504">
      <w:pPr>
        <w:spacing w:before="240"/>
        <w:contextualSpacing/>
        <w:jc w:val="both"/>
        <w:rPr>
          <w:rFonts w:ascii="Times New Roman" w:hAnsi="Times New Roman" w:cs="Times New Roman"/>
          <w:szCs w:val="24"/>
          <w:lang w:val="mn-MN"/>
        </w:rPr>
      </w:pPr>
      <w:bookmarkStart w:id="98" w:name="_Toc523219132"/>
      <w:bookmarkStart w:id="99" w:name="_Toc523282190"/>
      <w:r w:rsidRPr="00424504">
        <w:rPr>
          <w:rFonts w:ascii="Times New Roman" w:hAnsi="Times New Roman" w:cs="Times New Roman"/>
          <w:szCs w:val="24"/>
          <w:lang w:val="mn-MN"/>
        </w:rPr>
        <w:t xml:space="preserve">Хүснэгт </w:t>
      </w:r>
      <w:r w:rsidRPr="00424504">
        <w:rPr>
          <w:rFonts w:ascii="Times New Roman" w:hAnsi="Times New Roman" w:cs="Times New Roman"/>
          <w:szCs w:val="24"/>
          <w:lang w:val="mn-MN"/>
        </w:rPr>
        <w:fldChar w:fldCharType="begin"/>
      </w:r>
      <w:r w:rsidRPr="00424504">
        <w:rPr>
          <w:rFonts w:ascii="Times New Roman" w:hAnsi="Times New Roman" w:cs="Times New Roman"/>
          <w:szCs w:val="24"/>
          <w:lang w:val="mn-MN"/>
        </w:rPr>
        <w:instrText xml:space="preserve"> SEQ Хүснэгт \* ARABIC </w:instrText>
      </w:r>
      <w:r w:rsidRPr="00424504">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36</w:t>
      </w:r>
      <w:r w:rsidRPr="00424504">
        <w:rPr>
          <w:rFonts w:ascii="Times New Roman" w:hAnsi="Times New Roman" w:cs="Times New Roman"/>
          <w:szCs w:val="24"/>
          <w:lang w:val="mn-MN"/>
        </w:rPr>
        <w:fldChar w:fldCharType="end"/>
      </w:r>
      <w:r w:rsidRPr="00424504">
        <w:rPr>
          <w:rFonts w:ascii="Times New Roman" w:hAnsi="Times New Roman" w:cs="Times New Roman"/>
          <w:szCs w:val="24"/>
          <w:lang w:val="mn-MN"/>
        </w:rPr>
        <w:t>. Дотоод хяналт болон дотоод, гадаад аудитын чанарын үнэлгээ</w:t>
      </w:r>
      <w:bookmarkEnd w:id="98"/>
      <w:bookmarkEnd w:id="9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424504" w:rsidTr="000E6BCF">
        <w:tc>
          <w:tcPr>
            <w:tcW w:w="3116"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Эзлэх хувь</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1-2</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2.4%</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Дундаж</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11.9%</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3-4</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26.2%</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4-5</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59.5%</w:t>
            </w:r>
          </w:p>
        </w:tc>
      </w:tr>
    </w:tbl>
    <w:p w:rsidR="00A50CDF" w:rsidRPr="008547A5" w:rsidRDefault="000E6BCF" w:rsidP="00424504">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үнэт цаасны компаниудын </w:t>
      </w:r>
      <w:r w:rsidRPr="008547A5">
        <w:rPr>
          <w:rFonts w:ascii="Times New Roman" w:hAnsi="Times New Roman" w:cs="Times New Roman"/>
          <w:sz w:val="24"/>
          <w:szCs w:val="24"/>
        </w:rPr>
        <w:t>11.9</w:t>
      </w:r>
      <w:r w:rsidRPr="008547A5">
        <w:rPr>
          <w:rFonts w:ascii="Times New Roman" w:hAnsi="Times New Roman" w:cs="Times New Roman"/>
          <w:sz w:val="24"/>
          <w:szCs w:val="24"/>
          <w:lang w:val="mn-MN"/>
        </w:rPr>
        <w:t xml:space="preserve"> хувь нь дотоод аудитын хэлтэс</w:t>
      </w:r>
      <w:r w:rsidRPr="008547A5">
        <w:rPr>
          <w:rFonts w:ascii="Times New Roman" w:hAnsi="Times New Roman" w:cs="Times New Roman"/>
          <w:sz w:val="24"/>
          <w:szCs w:val="24"/>
        </w:rPr>
        <w:t>/</w:t>
      </w:r>
      <w:r w:rsidRPr="008547A5">
        <w:rPr>
          <w:rFonts w:ascii="Times New Roman" w:hAnsi="Times New Roman" w:cs="Times New Roman"/>
          <w:sz w:val="24"/>
          <w:szCs w:val="24"/>
          <w:lang w:val="mn-MN"/>
        </w:rPr>
        <w:t>нэгжтэй мөн дотоод аудитаас мөнгө угаах терроризмыг санхүүжүүлэх үйл ажиллагааны эсрэг хэрэгжүүлж буй хөтөлбөр, дүрэм, журам, бодлогод хяналт тавьдаг гэсэн байна. Мөн 76.2 хувь нь мөнгө угаахын эсрэг хэрэгжүүлж буй үйл ажиллагаандаа хөндлөнгийн хяналт хийлгэж, гадаад аудита</w:t>
      </w:r>
      <w:bookmarkStart w:id="100" w:name="_Toc522823757"/>
      <w:r w:rsidR="00A50CDF" w:rsidRPr="008547A5">
        <w:rPr>
          <w:rFonts w:ascii="Times New Roman" w:hAnsi="Times New Roman" w:cs="Times New Roman"/>
          <w:sz w:val="24"/>
          <w:szCs w:val="24"/>
          <w:lang w:val="mn-MN"/>
        </w:rPr>
        <w:t>ар дүгнэлт гаргуулдаггүй байна.</w:t>
      </w:r>
    </w:p>
    <w:p w:rsidR="000E6BCF" w:rsidRPr="00424504" w:rsidRDefault="000E6BCF" w:rsidP="00A50CDF">
      <w:pPr>
        <w:jc w:val="both"/>
        <w:rPr>
          <w:rFonts w:ascii="Times New Roman" w:hAnsi="Times New Roman" w:cs="Times New Roman"/>
          <w:b/>
          <w:color w:val="002060"/>
          <w:sz w:val="24"/>
          <w:szCs w:val="24"/>
          <w:lang w:val="mn-MN"/>
        </w:rPr>
      </w:pPr>
      <w:r w:rsidRPr="00424504">
        <w:rPr>
          <w:rFonts w:ascii="Times New Roman" w:hAnsi="Times New Roman" w:cs="Times New Roman"/>
          <w:b/>
          <w:color w:val="002060"/>
          <w:sz w:val="24"/>
          <w:szCs w:val="24"/>
          <w:lang w:val="mn-MN"/>
        </w:rPr>
        <w:t>Комплианс функцийн чанарын үнэлгээ</w:t>
      </w:r>
      <w:bookmarkEnd w:id="100"/>
    </w:p>
    <w:p w:rsidR="000E6BCF" w:rsidRPr="008547A5" w:rsidRDefault="000E6BCF"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комплианс функцийн үнэлгээ мөн хангалтгүй түвшинд байгаа бөгөөд нэлгээнд хамрагдсан байгууллагуудын 73.8 хувь нь өндөр болон маш өндөр эрсдэлтэй гэсэн бүлэгт хамаарч байна.  </w:t>
      </w:r>
    </w:p>
    <w:p w:rsidR="000E6BCF" w:rsidRPr="00424504" w:rsidRDefault="000E6BCF" w:rsidP="00424504">
      <w:pPr>
        <w:spacing w:before="240"/>
        <w:contextualSpacing/>
        <w:jc w:val="both"/>
        <w:rPr>
          <w:rFonts w:ascii="Times New Roman" w:hAnsi="Times New Roman" w:cs="Times New Roman"/>
          <w:szCs w:val="24"/>
          <w:lang w:val="mn-MN"/>
        </w:rPr>
      </w:pPr>
      <w:bookmarkStart w:id="101" w:name="_Toc523219133"/>
      <w:bookmarkStart w:id="102" w:name="_Toc523282191"/>
      <w:r w:rsidRPr="00424504">
        <w:rPr>
          <w:rFonts w:ascii="Times New Roman" w:hAnsi="Times New Roman" w:cs="Times New Roman"/>
          <w:szCs w:val="24"/>
          <w:lang w:val="mn-MN"/>
        </w:rPr>
        <w:t xml:space="preserve">Хүснэгт </w:t>
      </w:r>
      <w:r w:rsidRPr="00424504">
        <w:rPr>
          <w:rFonts w:ascii="Times New Roman" w:hAnsi="Times New Roman" w:cs="Times New Roman"/>
          <w:szCs w:val="24"/>
          <w:lang w:val="mn-MN"/>
        </w:rPr>
        <w:fldChar w:fldCharType="begin"/>
      </w:r>
      <w:r w:rsidRPr="00424504">
        <w:rPr>
          <w:rFonts w:ascii="Times New Roman" w:hAnsi="Times New Roman" w:cs="Times New Roman"/>
          <w:szCs w:val="24"/>
          <w:lang w:val="mn-MN"/>
        </w:rPr>
        <w:instrText xml:space="preserve"> SEQ Хүснэгт \* ARABIC </w:instrText>
      </w:r>
      <w:r w:rsidRPr="00424504">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37</w:t>
      </w:r>
      <w:r w:rsidRPr="00424504">
        <w:rPr>
          <w:rFonts w:ascii="Times New Roman" w:hAnsi="Times New Roman" w:cs="Times New Roman"/>
          <w:szCs w:val="24"/>
          <w:lang w:val="mn-MN"/>
        </w:rPr>
        <w:fldChar w:fldCharType="end"/>
      </w:r>
      <w:r w:rsidRPr="00424504">
        <w:rPr>
          <w:rFonts w:ascii="Times New Roman" w:hAnsi="Times New Roman" w:cs="Times New Roman"/>
          <w:szCs w:val="24"/>
          <w:lang w:val="mn-MN"/>
        </w:rPr>
        <w:t>. Комплианс функцийн чанарын үнэлгээ</w:t>
      </w:r>
      <w:bookmarkEnd w:id="101"/>
      <w:bookmarkEnd w:id="10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424504" w:rsidTr="000E6BCF">
        <w:tc>
          <w:tcPr>
            <w:tcW w:w="3116"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Эзлэх хувь</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2.4%</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1-2</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Дундаж</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23.8%</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3-4</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9.5%</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4-5</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64.3%</w:t>
            </w:r>
          </w:p>
        </w:tc>
      </w:tr>
    </w:tbl>
    <w:p w:rsidR="000E6BCF" w:rsidRPr="008547A5" w:rsidRDefault="000E6BCF" w:rsidP="00A50CDF">
      <w:pPr>
        <w:jc w:val="center"/>
        <w:rPr>
          <w:rFonts w:ascii="Times New Roman" w:hAnsi="Times New Roman" w:cs="Times New Roman"/>
          <w:sz w:val="24"/>
          <w:szCs w:val="24"/>
        </w:rPr>
      </w:pPr>
    </w:p>
    <w:p w:rsidR="00A50CDF" w:rsidRPr="008547A5" w:rsidRDefault="000E6BCF" w:rsidP="00A50CDF">
      <w:pPr>
        <w:jc w:val="both"/>
        <w:rPr>
          <w:rFonts w:ascii="Times New Roman" w:hAnsi="Times New Roman" w:cs="Times New Roman"/>
          <w:sz w:val="24"/>
          <w:szCs w:val="24"/>
        </w:rPr>
      </w:pPr>
      <w:r w:rsidRPr="008547A5">
        <w:rPr>
          <w:rFonts w:ascii="Times New Roman" w:hAnsi="Times New Roman" w:cs="Times New Roman"/>
          <w:sz w:val="24"/>
          <w:szCs w:val="24"/>
        </w:rPr>
        <w:t>Үнэлгээнд хамрагдсан байгууллагуудын 23.8 хувь нь мөнгө угаахын эсрэг хэрэгжүүлж буй дүрэм, журам, бодлогын хэрэгжилтийг хангуулах чиг үүрэг бүхий комплианс ажилтан томилсон, мөн нийтдээ 70 гаруй хувь нь комплианс ажилтан томилуулан ажилладаг хэдий ч комплианс ажилтны хэрэгжүүлж буй үйл ажиллагаа, тайлагнал хангалтта</w:t>
      </w:r>
      <w:bookmarkStart w:id="103" w:name="_Toc522823758"/>
      <w:r w:rsidR="00A50CDF" w:rsidRPr="008547A5">
        <w:rPr>
          <w:rFonts w:ascii="Times New Roman" w:hAnsi="Times New Roman" w:cs="Times New Roman"/>
          <w:sz w:val="24"/>
          <w:szCs w:val="24"/>
        </w:rPr>
        <w:t xml:space="preserve">й түвшинд байж чадахгүй байна. </w:t>
      </w:r>
    </w:p>
    <w:p w:rsidR="000E6BCF" w:rsidRPr="00424504" w:rsidRDefault="000E6BCF" w:rsidP="00A50CDF">
      <w:pPr>
        <w:jc w:val="both"/>
        <w:rPr>
          <w:rFonts w:ascii="Times New Roman" w:hAnsi="Times New Roman" w:cs="Times New Roman"/>
          <w:b/>
          <w:color w:val="002060"/>
          <w:sz w:val="24"/>
          <w:szCs w:val="24"/>
        </w:rPr>
      </w:pPr>
      <w:r w:rsidRPr="00424504">
        <w:rPr>
          <w:rFonts w:ascii="Times New Roman" w:hAnsi="Times New Roman" w:cs="Times New Roman"/>
          <w:b/>
          <w:color w:val="002060"/>
          <w:sz w:val="24"/>
          <w:szCs w:val="24"/>
        </w:rPr>
        <w:t>Сургалт, хүний нөөцийн чанарын үнэлгээ</w:t>
      </w:r>
      <w:bookmarkEnd w:id="103"/>
    </w:p>
    <w:p w:rsidR="000E6BCF" w:rsidRPr="008547A5" w:rsidRDefault="000E6BCF" w:rsidP="00EA00E1">
      <w:pPr>
        <w:jc w:val="both"/>
        <w:rPr>
          <w:rFonts w:ascii="Times New Roman" w:hAnsi="Times New Roman" w:cs="Times New Roman"/>
          <w:sz w:val="24"/>
          <w:szCs w:val="24"/>
        </w:rPr>
      </w:pPr>
      <w:r w:rsidRPr="008547A5">
        <w:rPr>
          <w:rFonts w:ascii="Times New Roman" w:hAnsi="Times New Roman" w:cs="Times New Roman"/>
          <w:sz w:val="24"/>
          <w:szCs w:val="24"/>
        </w:rPr>
        <w:t xml:space="preserve">Мөнгө угаахын эсрэг зохион байгуулж буй сургалт, хүний нөөцөө чадваржуулж буй байдал байгууллагуудын хувьд сул байгаа нь үнэлгээнд хамрагдсан байгууллагуудын 85.7 хувь нь </w:t>
      </w:r>
      <w:r w:rsidRPr="008547A5">
        <w:rPr>
          <w:rFonts w:ascii="Times New Roman" w:hAnsi="Times New Roman" w:cs="Times New Roman"/>
          <w:sz w:val="24"/>
          <w:szCs w:val="24"/>
          <w:lang w:val="mn-MN"/>
        </w:rPr>
        <w:t xml:space="preserve">өндөр болон маш өндөр </w:t>
      </w:r>
      <w:r w:rsidRPr="008547A5">
        <w:rPr>
          <w:rFonts w:ascii="Times New Roman" w:hAnsi="Times New Roman" w:cs="Times New Roman"/>
          <w:sz w:val="24"/>
          <w:szCs w:val="24"/>
        </w:rPr>
        <w:t>эрсдэлтэй түвшинд харьяалагдаж байгаагаас харагдаж байна.</w:t>
      </w:r>
    </w:p>
    <w:p w:rsidR="000E6BCF" w:rsidRPr="00424504" w:rsidRDefault="000E6BCF" w:rsidP="00424504">
      <w:pPr>
        <w:spacing w:before="240"/>
        <w:contextualSpacing/>
        <w:jc w:val="both"/>
        <w:rPr>
          <w:rFonts w:ascii="Times New Roman" w:hAnsi="Times New Roman" w:cs="Times New Roman"/>
          <w:szCs w:val="24"/>
          <w:lang w:val="mn-MN"/>
        </w:rPr>
      </w:pPr>
      <w:bookmarkStart w:id="104" w:name="_Toc523219134"/>
      <w:bookmarkStart w:id="105" w:name="_Toc523282192"/>
      <w:r w:rsidRPr="00424504">
        <w:rPr>
          <w:rFonts w:ascii="Times New Roman" w:hAnsi="Times New Roman" w:cs="Times New Roman"/>
          <w:szCs w:val="24"/>
          <w:lang w:val="mn-MN"/>
        </w:rPr>
        <w:t xml:space="preserve">Хүснэгт </w:t>
      </w:r>
      <w:r w:rsidRPr="00424504">
        <w:rPr>
          <w:rFonts w:ascii="Times New Roman" w:hAnsi="Times New Roman" w:cs="Times New Roman"/>
          <w:szCs w:val="24"/>
          <w:lang w:val="mn-MN"/>
        </w:rPr>
        <w:fldChar w:fldCharType="begin"/>
      </w:r>
      <w:r w:rsidRPr="00424504">
        <w:rPr>
          <w:rFonts w:ascii="Times New Roman" w:hAnsi="Times New Roman" w:cs="Times New Roman"/>
          <w:szCs w:val="24"/>
          <w:lang w:val="mn-MN"/>
        </w:rPr>
        <w:instrText xml:space="preserve"> SEQ Хүснэгт \* ARABIC </w:instrText>
      </w:r>
      <w:r w:rsidRPr="00424504">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38</w:t>
      </w:r>
      <w:r w:rsidRPr="00424504">
        <w:rPr>
          <w:rFonts w:ascii="Times New Roman" w:hAnsi="Times New Roman" w:cs="Times New Roman"/>
          <w:szCs w:val="24"/>
          <w:lang w:val="mn-MN"/>
        </w:rPr>
        <w:fldChar w:fldCharType="end"/>
      </w:r>
      <w:r w:rsidRPr="00424504">
        <w:rPr>
          <w:rFonts w:ascii="Times New Roman" w:hAnsi="Times New Roman" w:cs="Times New Roman"/>
          <w:szCs w:val="24"/>
          <w:lang w:val="mn-MN"/>
        </w:rPr>
        <w:t>. Сургалт, хүний нөөцийн чанарын үнэлгээ</w:t>
      </w:r>
      <w:bookmarkEnd w:id="104"/>
      <w:bookmarkEnd w:id="10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424504" w:rsidTr="000E6BCF">
        <w:tc>
          <w:tcPr>
            <w:tcW w:w="3116"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Эзлэх хувь</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1-2</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Бага</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4.8%</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2-3</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Дундаж</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9.5%</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3-4</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26.2%</w:t>
            </w:r>
          </w:p>
        </w:tc>
      </w:tr>
      <w:tr w:rsidR="000E6BCF" w:rsidRPr="00424504" w:rsidTr="000E6BCF">
        <w:tc>
          <w:tcPr>
            <w:tcW w:w="3116"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4-5</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Маш өндөр</w:t>
            </w:r>
          </w:p>
        </w:tc>
        <w:tc>
          <w:tcPr>
            <w:tcW w:w="3117" w:type="dxa"/>
          </w:tcPr>
          <w:p w:rsidR="000E6BCF" w:rsidRPr="00424504" w:rsidRDefault="000E6BCF" w:rsidP="00860166">
            <w:pPr>
              <w:spacing w:after="0" w:line="240" w:lineRule="auto"/>
              <w:jc w:val="center"/>
              <w:rPr>
                <w:rFonts w:ascii="Times New Roman" w:hAnsi="Times New Roman" w:cs="Times New Roman"/>
                <w:szCs w:val="24"/>
              </w:rPr>
            </w:pPr>
            <w:r w:rsidRPr="00424504">
              <w:rPr>
                <w:rFonts w:ascii="Times New Roman" w:hAnsi="Times New Roman" w:cs="Times New Roman"/>
                <w:szCs w:val="24"/>
              </w:rPr>
              <w:t>59.5%</w:t>
            </w:r>
          </w:p>
        </w:tc>
      </w:tr>
    </w:tbl>
    <w:p w:rsidR="00A50CDF" w:rsidRPr="008547A5" w:rsidRDefault="000E6BCF" w:rsidP="00424504">
      <w:pPr>
        <w:spacing w:before="240"/>
        <w:jc w:val="both"/>
        <w:rPr>
          <w:rFonts w:ascii="Times New Roman" w:hAnsi="Times New Roman" w:cs="Times New Roman"/>
          <w:sz w:val="24"/>
          <w:szCs w:val="24"/>
        </w:rPr>
      </w:pPr>
      <w:r w:rsidRPr="008547A5">
        <w:rPr>
          <w:rFonts w:ascii="Times New Roman" w:hAnsi="Times New Roman" w:cs="Times New Roman"/>
          <w:sz w:val="24"/>
          <w:szCs w:val="24"/>
          <w:lang w:val="mn-MN"/>
        </w:rPr>
        <w:t>Үнэт цаасны компаниудын</w:t>
      </w:r>
      <w:r w:rsidRPr="008547A5">
        <w:rPr>
          <w:rFonts w:ascii="Times New Roman" w:hAnsi="Times New Roman" w:cs="Times New Roman"/>
          <w:sz w:val="24"/>
          <w:szCs w:val="24"/>
        </w:rPr>
        <w:t xml:space="preserve"> 5</w:t>
      </w:r>
      <w:r w:rsidRPr="008547A5">
        <w:rPr>
          <w:rFonts w:ascii="Times New Roman" w:hAnsi="Times New Roman" w:cs="Times New Roman"/>
          <w:sz w:val="24"/>
          <w:szCs w:val="24"/>
          <w:lang w:val="mn-MN"/>
        </w:rPr>
        <w:t>0</w:t>
      </w:r>
      <w:r w:rsidRPr="008547A5">
        <w:rPr>
          <w:rFonts w:ascii="Times New Roman" w:hAnsi="Times New Roman" w:cs="Times New Roman"/>
          <w:sz w:val="24"/>
          <w:szCs w:val="24"/>
        </w:rPr>
        <w:t>.0 хувь нь мөнгө угаах, терроризмыг санхүүжүүлэхтэй тэмцэх сургалтын хөтөлбөргүй, сургалт зохион байгуулдаггүй бөгөөд уг сургалтад зориулан хангалттай хэмжэ</w:t>
      </w:r>
      <w:bookmarkStart w:id="106" w:name="_Toc522823759"/>
      <w:r w:rsidR="00A50CDF" w:rsidRPr="008547A5">
        <w:rPr>
          <w:rFonts w:ascii="Times New Roman" w:hAnsi="Times New Roman" w:cs="Times New Roman"/>
          <w:sz w:val="24"/>
          <w:szCs w:val="24"/>
        </w:rPr>
        <w:t xml:space="preserve">эний төсөв баталдаггүй байна.  </w:t>
      </w:r>
    </w:p>
    <w:p w:rsidR="000E6BCF" w:rsidRPr="00424504" w:rsidRDefault="000E6BCF" w:rsidP="00A50CDF">
      <w:pPr>
        <w:jc w:val="both"/>
        <w:rPr>
          <w:rFonts w:ascii="Times New Roman" w:hAnsi="Times New Roman" w:cs="Times New Roman"/>
          <w:b/>
          <w:color w:val="002060"/>
          <w:sz w:val="24"/>
          <w:szCs w:val="24"/>
        </w:rPr>
      </w:pPr>
      <w:r w:rsidRPr="00424504">
        <w:rPr>
          <w:rFonts w:ascii="Times New Roman" w:hAnsi="Times New Roman" w:cs="Times New Roman"/>
          <w:b/>
          <w:color w:val="002060"/>
          <w:sz w:val="24"/>
          <w:szCs w:val="24"/>
          <w:lang w:val="mn-MN"/>
        </w:rPr>
        <w:t>Тайлагнал, бүртгэлийн чанарын үнэлгээ</w:t>
      </w:r>
      <w:bookmarkEnd w:id="106"/>
    </w:p>
    <w:p w:rsidR="000E6BCF" w:rsidRPr="008547A5" w:rsidRDefault="000E6BCF"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rPr>
        <w:t xml:space="preserve">Байгууллагуудын </w:t>
      </w:r>
      <w:r w:rsidRPr="008547A5">
        <w:rPr>
          <w:rFonts w:ascii="Times New Roman" w:hAnsi="Times New Roman" w:cs="Times New Roman"/>
          <w:sz w:val="24"/>
          <w:szCs w:val="24"/>
          <w:lang w:val="mn-MN"/>
        </w:rPr>
        <w:t xml:space="preserve">талаас их хувь нь </w:t>
      </w:r>
      <w:r w:rsidRPr="008547A5">
        <w:rPr>
          <w:rFonts w:ascii="Times New Roman" w:hAnsi="Times New Roman" w:cs="Times New Roman"/>
          <w:sz w:val="24"/>
          <w:szCs w:val="24"/>
        </w:rPr>
        <w:t>тайлагнал, бүртгэлийн чанарын үнэлгээ</w:t>
      </w:r>
      <w:r w:rsidRPr="008547A5">
        <w:rPr>
          <w:rFonts w:ascii="Times New Roman" w:hAnsi="Times New Roman" w:cs="Times New Roman"/>
          <w:sz w:val="24"/>
          <w:szCs w:val="24"/>
          <w:lang w:val="mn-MN"/>
        </w:rPr>
        <w:t>ний хувьд эрсдэл өндөртэй түвшинд</w:t>
      </w:r>
      <w:r w:rsidR="00FD5CDC">
        <w:rPr>
          <w:rFonts w:ascii="Times New Roman" w:hAnsi="Times New Roman" w:cs="Times New Roman"/>
          <w:sz w:val="24"/>
          <w:szCs w:val="24"/>
          <w:lang w:val="mn-MN"/>
        </w:rPr>
        <w:t xml:space="preserve"> байгаа юм. Харин 9.5 хувь</w:t>
      </w:r>
      <w:r w:rsidRPr="008547A5">
        <w:rPr>
          <w:rFonts w:ascii="Times New Roman" w:hAnsi="Times New Roman" w:cs="Times New Roman"/>
          <w:sz w:val="24"/>
          <w:szCs w:val="24"/>
          <w:lang w:val="mn-MN"/>
        </w:rPr>
        <w:t xml:space="preserve"> нь бага, 28.6 хувь нь дундаж эрсдэлтэй бүлгүүдэд тус тус харьяалагдаж байна.  </w:t>
      </w:r>
    </w:p>
    <w:p w:rsidR="000E6BCF" w:rsidRPr="00FD5CDC" w:rsidRDefault="000E6BCF" w:rsidP="00FD5CDC">
      <w:pPr>
        <w:spacing w:after="0"/>
        <w:jc w:val="both"/>
        <w:rPr>
          <w:rFonts w:ascii="Times New Roman" w:hAnsi="Times New Roman" w:cs="Times New Roman"/>
          <w:szCs w:val="24"/>
          <w:lang w:val="mn-MN"/>
        </w:rPr>
      </w:pPr>
      <w:bookmarkStart w:id="107" w:name="_Toc523219135"/>
      <w:bookmarkStart w:id="108" w:name="_Toc523282193"/>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39</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Тайлагнал, бүртгэлийн чанарын үнэлгээ</w:t>
      </w:r>
      <w:bookmarkEnd w:id="107"/>
      <w:bookmarkEnd w:id="10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FD5CDC" w:rsidTr="000E6BCF">
        <w:tc>
          <w:tcPr>
            <w:tcW w:w="3116" w:type="dxa"/>
            <w:shd w:val="clear" w:color="auto" w:fill="1F3864" w:themeFill="accent5" w:themeFillShade="80"/>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E6BCF" w:rsidRPr="00FD5CDC" w:rsidTr="000E6BCF">
        <w:tc>
          <w:tcPr>
            <w:tcW w:w="3116"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117"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117"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E6BCF" w:rsidRPr="00FD5CDC" w:rsidTr="000E6BCF">
        <w:tc>
          <w:tcPr>
            <w:tcW w:w="3116"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117"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117"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9.5%</w:t>
            </w:r>
          </w:p>
        </w:tc>
      </w:tr>
      <w:tr w:rsidR="000E6BCF" w:rsidRPr="00FD5CDC" w:rsidTr="000E6BCF">
        <w:tc>
          <w:tcPr>
            <w:tcW w:w="3116"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117"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117" w:type="dxa"/>
          </w:tcPr>
          <w:p w:rsidR="000E6BCF" w:rsidRPr="00FD5CDC" w:rsidRDefault="000E6BCF" w:rsidP="00FD5CDC">
            <w:pPr>
              <w:spacing w:after="0" w:line="240" w:lineRule="auto"/>
              <w:jc w:val="center"/>
              <w:rPr>
                <w:rFonts w:ascii="Times New Roman" w:hAnsi="Times New Roman" w:cs="Times New Roman"/>
                <w:szCs w:val="24"/>
              </w:rPr>
            </w:pPr>
            <w:r w:rsidRPr="00FD5CDC">
              <w:rPr>
                <w:rFonts w:ascii="Times New Roman" w:hAnsi="Times New Roman" w:cs="Times New Roman"/>
                <w:szCs w:val="24"/>
              </w:rPr>
              <w:t>28.6%</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28.6%</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33.3%</w:t>
            </w:r>
          </w:p>
        </w:tc>
      </w:tr>
    </w:tbl>
    <w:p w:rsidR="003C6F30" w:rsidRDefault="000E6BCF"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w:t>
      </w:r>
      <w:r w:rsidRPr="008547A5">
        <w:rPr>
          <w:rFonts w:ascii="Times New Roman" w:hAnsi="Times New Roman" w:cs="Times New Roman"/>
          <w:sz w:val="24"/>
          <w:szCs w:val="24"/>
        </w:rPr>
        <w:t>нэлгээнд хамрагдсан ү</w:t>
      </w:r>
      <w:r w:rsidRPr="008547A5">
        <w:rPr>
          <w:rFonts w:ascii="Times New Roman" w:hAnsi="Times New Roman" w:cs="Times New Roman"/>
          <w:sz w:val="24"/>
          <w:szCs w:val="24"/>
          <w:lang w:val="mn-MN"/>
        </w:rPr>
        <w:t xml:space="preserve">нэт цаасны компаниудын ердөө </w:t>
      </w:r>
      <w:r w:rsidRPr="008547A5">
        <w:rPr>
          <w:rFonts w:ascii="Times New Roman" w:hAnsi="Times New Roman" w:cs="Times New Roman"/>
          <w:sz w:val="24"/>
          <w:szCs w:val="24"/>
        </w:rPr>
        <w:t>2.</w:t>
      </w:r>
      <w:r w:rsidRPr="008547A5">
        <w:rPr>
          <w:rFonts w:ascii="Times New Roman" w:hAnsi="Times New Roman" w:cs="Times New Roman"/>
          <w:sz w:val="24"/>
          <w:szCs w:val="24"/>
          <w:lang w:val="mn-MN"/>
        </w:rPr>
        <w:t xml:space="preserve">4 хувь нь сэжигтэй үйл ажиллагааг илрүүлэх, мэдээлэх дотоод системтэй байна. Харин байгууллагуудын 35.7 хувь нь баримт бичгийг хадгалах/бүртгэх бодлоготой гэсэн байна. Гэсэн хэдий ч мөнгө угаах эрсдэлтэй сэжигтэй гүйлгээнд тавих хяналт, сэжигтэй гүйлгээг нуун дарагдуулсан ажилчинд авах хариуцлага </w:t>
      </w:r>
      <w:bookmarkStart w:id="109" w:name="_Toc522823760"/>
      <w:r w:rsidR="00FD5CDC">
        <w:rPr>
          <w:rFonts w:ascii="Times New Roman" w:hAnsi="Times New Roman" w:cs="Times New Roman"/>
          <w:sz w:val="24"/>
          <w:szCs w:val="24"/>
          <w:lang w:val="mn-MN"/>
        </w:rPr>
        <w:t xml:space="preserve">хангалтгүй түвшинд байгаа юм.  </w:t>
      </w:r>
    </w:p>
    <w:p w:rsidR="00FD5CDC" w:rsidRDefault="00FD5CDC" w:rsidP="00FD5CDC">
      <w:pPr>
        <w:spacing w:before="240"/>
        <w:jc w:val="both"/>
        <w:rPr>
          <w:rFonts w:ascii="Times New Roman" w:hAnsi="Times New Roman" w:cs="Times New Roman"/>
          <w:sz w:val="24"/>
          <w:szCs w:val="24"/>
          <w:lang w:val="mn-MN"/>
        </w:rPr>
      </w:pPr>
    </w:p>
    <w:p w:rsidR="00FD5CDC" w:rsidRPr="00FD5CDC" w:rsidRDefault="00FD5CDC" w:rsidP="00FD5CDC">
      <w:pPr>
        <w:spacing w:before="240"/>
        <w:jc w:val="both"/>
        <w:rPr>
          <w:rFonts w:ascii="Times New Roman" w:hAnsi="Times New Roman" w:cs="Times New Roman"/>
          <w:sz w:val="24"/>
          <w:szCs w:val="24"/>
          <w:lang w:val="mn-MN"/>
        </w:rPr>
      </w:pPr>
    </w:p>
    <w:p w:rsidR="000E6BCF" w:rsidRPr="00FD5CDC" w:rsidRDefault="000E6BCF" w:rsidP="00A50CDF">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lastRenderedPageBreak/>
        <w:t>Чанарын үнэлгээний нэгдсэн үр дүн</w:t>
      </w:r>
      <w:bookmarkEnd w:id="109"/>
      <w:r w:rsidRPr="00FD5CDC">
        <w:rPr>
          <w:rFonts w:ascii="Times New Roman" w:hAnsi="Times New Roman" w:cs="Times New Roman"/>
          <w:b/>
          <w:color w:val="002060"/>
          <w:sz w:val="24"/>
          <w:szCs w:val="24"/>
          <w:lang w:val="mn-MN"/>
        </w:rPr>
        <w:t xml:space="preserve"> </w:t>
      </w:r>
    </w:p>
    <w:p w:rsidR="000E6BCF" w:rsidRPr="008547A5" w:rsidRDefault="000E6BCF"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Үнэт цаасны компаниудаас цуглуулан авсан чанарын асуулгын хариун дээр үндэслэн хянан шалгагчид нь тухайн байгууллагыг асуулт тус бүрийн хувьд 1-5 хүртэлх оноогоор үнэлсэн бөгөөд тухайн бүлгийн оноог тооцохдоо асуулт бүрийн онооны дунджаар тооцож гаргасан. Харин чанарын үнэлгээний нэгдсэн үр дүнг тооцохдоо бүлэг тус бүрийн хувийн жинг дараах байдлаар тооцсон.</w:t>
      </w:r>
    </w:p>
    <w:p w:rsidR="000E6BCF" w:rsidRPr="00FD5CDC" w:rsidRDefault="000E6BCF" w:rsidP="00FD5CDC">
      <w:pPr>
        <w:spacing w:after="0"/>
        <w:jc w:val="both"/>
        <w:rPr>
          <w:rFonts w:ascii="Times New Roman" w:hAnsi="Times New Roman" w:cs="Times New Roman"/>
          <w:szCs w:val="24"/>
          <w:lang w:val="mn-MN"/>
        </w:rPr>
      </w:pPr>
      <w:bookmarkStart w:id="110" w:name="_Toc523219136"/>
      <w:bookmarkStart w:id="111" w:name="_Toc523282194"/>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40</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Чанарын үнэлгээний хувийн жин</w:t>
      </w:r>
      <w:bookmarkEnd w:id="110"/>
      <w:bookmarkEnd w:id="11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
        <w:gridCol w:w="4140"/>
        <w:gridCol w:w="2477"/>
        <w:gridCol w:w="2294"/>
      </w:tblGrid>
      <w:tr w:rsidR="000E6BCF" w:rsidRPr="00FD5CDC" w:rsidTr="000E6BCF">
        <w:tc>
          <w:tcPr>
            <w:tcW w:w="439"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c>
          <w:tcPr>
            <w:tcW w:w="4140"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Бүлэг үзүүлэлт</w:t>
            </w:r>
          </w:p>
        </w:tc>
        <w:tc>
          <w:tcPr>
            <w:tcW w:w="2477"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Асуулгын тоо</w:t>
            </w:r>
          </w:p>
        </w:tc>
        <w:tc>
          <w:tcPr>
            <w:tcW w:w="2294"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Хувийн жин</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Компанийн засаглал</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15</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менежмент</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11</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15</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Дүрэм, журам, бодлого, үйл ажиллагаа</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20</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Дотоод хяналт, дотоод, гадаад аудит</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Комплианс функц</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15</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6</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Сургалт, хүний нөөц</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E6BCF" w:rsidRPr="00FD5CDC" w:rsidTr="000E6BCF">
        <w:tc>
          <w:tcPr>
            <w:tcW w:w="439"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c>
          <w:tcPr>
            <w:tcW w:w="4140"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Тайлагнал, бүртгэл</w:t>
            </w:r>
          </w:p>
        </w:tc>
        <w:tc>
          <w:tcPr>
            <w:tcW w:w="247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2294"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15</w:t>
            </w:r>
          </w:p>
        </w:tc>
      </w:tr>
    </w:tbl>
    <w:p w:rsidR="000E6BCF" w:rsidRPr="008547A5" w:rsidRDefault="000E6BCF" w:rsidP="00FD5CDC">
      <w:pPr>
        <w:spacing w:before="240"/>
        <w:jc w:val="both"/>
        <w:rPr>
          <w:rFonts w:ascii="Times New Roman" w:hAnsi="Times New Roman" w:cs="Times New Roman"/>
          <w:sz w:val="24"/>
          <w:szCs w:val="24"/>
        </w:rPr>
      </w:pPr>
      <w:r w:rsidRPr="008547A5">
        <w:rPr>
          <w:rFonts w:ascii="Times New Roman" w:hAnsi="Times New Roman" w:cs="Times New Roman"/>
          <w:sz w:val="24"/>
          <w:szCs w:val="24"/>
          <w:lang w:val="mn-MN"/>
        </w:rPr>
        <w:t xml:space="preserve">Үнэт цаасны компаниудад </w:t>
      </w:r>
      <w:r w:rsidRPr="008547A5">
        <w:rPr>
          <w:rFonts w:ascii="Times New Roman" w:hAnsi="Times New Roman" w:cs="Times New Roman"/>
          <w:sz w:val="24"/>
          <w:szCs w:val="24"/>
        </w:rPr>
        <w:t xml:space="preserve">хийгдсэн чанарын үнэлгээний үр дүн хангалтгүй түвшинд байна. Үнэлгээнд хамрагдсан байгууллагуудын 2.4 хувь нь бага, 19.0 хувь нь дундаж, 35.7 хувь нь өндөр, 42.9 хувь нь маш өндөр эрсдэлтэй бүлэгт хамаарч байгаа юм. </w:t>
      </w:r>
      <w:r w:rsidRPr="008547A5">
        <w:rPr>
          <w:rFonts w:ascii="Times New Roman" w:hAnsi="Times New Roman" w:cs="Times New Roman"/>
          <w:sz w:val="24"/>
          <w:szCs w:val="24"/>
          <w:lang w:val="mn-MN"/>
        </w:rPr>
        <w:t xml:space="preserve">Үнэт цаасны компаниудын </w:t>
      </w:r>
      <w:r w:rsidRPr="008547A5">
        <w:rPr>
          <w:rFonts w:ascii="Times New Roman" w:hAnsi="Times New Roman" w:cs="Times New Roman"/>
          <w:sz w:val="24"/>
          <w:szCs w:val="24"/>
        </w:rPr>
        <w:t xml:space="preserve">70 </w:t>
      </w:r>
      <w:r w:rsidRPr="008547A5">
        <w:rPr>
          <w:rFonts w:ascii="Times New Roman" w:hAnsi="Times New Roman" w:cs="Times New Roman"/>
          <w:sz w:val="24"/>
          <w:szCs w:val="24"/>
          <w:lang w:val="mn-MN"/>
        </w:rPr>
        <w:t xml:space="preserve">гаруй </w:t>
      </w:r>
      <w:r w:rsidRPr="008547A5">
        <w:rPr>
          <w:rFonts w:ascii="Times New Roman" w:hAnsi="Times New Roman" w:cs="Times New Roman"/>
          <w:sz w:val="24"/>
          <w:szCs w:val="24"/>
        </w:rPr>
        <w:t xml:space="preserve">хувь нь эрсдэлтэй ангилалд байгаа нь байгууллагын мөнгө угаахын эсрэг хэрэгжүүлж буй үйл ажиллагаа сул түвшинд байгааг илэрхийлж байна. </w:t>
      </w:r>
    </w:p>
    <w:p w:rsidR="000E6BCF" w:rsidRPr="00FD5CDC" w:rsidRDefault="000E6BCF" w:rsidP="00FD5CDC">
      <w:pPr>
        <w:spacing w:after="0"/>
        <w:jc w:val="both"/>
        <w:rPr>
          <w:rFonts w:ascii="Times New Roman" w:hAnsi="Times New Roman" w:cs="Times New Roman"/>
          <w:szCs w:val="24"/>
          <w:lang w:val="mn-MN"/>
        </w:rPr>
      </w:pPr>
      <w:bookmarkStart w:id="112" w:name="_Toc523219137"/>
      <w:bookmarkStart w:id="113" w:name="_Toc523282195"/>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41</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Чанарын үнэлгээний үр дүн</w:t>
      </w:r>
      <w:bookmarkEnd w:id="112"/>
      <w:bookmarkEnd w:id="11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0E6BCF" w:rsidRPr="00FD5CDC" w:rsidTr="000E6BCF">
        <w:tc>
          <w:tcPr>
            <w:tcW w:w="3116"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117"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117" w:type="dxa"/>
            <w:shd w:val="clear" w:color="auto" w:fill="1F3864" w:themeFill="accent5" w:themeFillShade="80"/>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2.4%</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19.0%</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35.7%</w:t>
            </w:r>
          </w:p>
        </w:tc>
      </w:tr>
      <w:tr w:rsidR="000E6BCF" w:rsidRPr="00FD5CDC" w:rsidTr="000E6BCF">
        <w:tc>
          <w:tcPr>
            <w:tcW w:w="3116"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117" w:type="dxa"/>
          </w:tcPr>
          <w:p w:rsidR="000E6BCF" w:rsidRPr="00FD5CDC" w:rsidRDefault="000E6BCF"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42.9%</w:t>
            </w:r>
          </w:p>
        </w:tc>
      </w:tr>
    </w:tbl>
    <w:p w:rsidR="000E6BCF" w:rsidRPr="008547A5" w:rsidRDefault="000E6BCF" w:rsidP="00FD5CDC">
      <w:pPr>
        <w:spacing w:before="240"/>
        <w:jc w:val="both"/>
        <w:rPr>
          <w:rFonts w:ascii="Times New Roman" w:hAnsi="Times New Roman" w:cs="Times New Roman"/>
          <w:sz w:val="24"/>
          <w:szCs w:val="24"/>
        </w:rPr>
      </w:pPr>
      <w:r w:rsidRPr="008547A5">
        <w:rPr>
          <w:rFonts w:ascii="Times New Roman" w:hAnsi="Times New Roman" w:cs="Times New Roman"/>
          <w:sz w:val="24"/>
          <w:szCs w:val="24"/>
        </w:rPr>
        <w:t xml:space="preserve">Чанарын асуултуудын хариултаас үзэхэд </w:t>
      </w:r>
      <w:r w:rsidRPr="008547A5">
        <w:rPr>
          <w:rFonts w:ascii="Times New Roman" w:hAnsi="Times New Roman" w:cs="Times New Roman"/>
          <w:sz w:val="24"/>
          <w:szCs w:val="24"/>
          <w:lang w:val="mn-MN"/>
        </w:rPr>
        <w:t xml:space="preserve">үнэт цаасны компаниуд </w:t>
      </w:r>
      <w:r w:rsidRPr="008547A5">
        <w:rPr>
          <w:rFonts w:ascii="Times New Roman" w:hAnsi="Times New Roman" w:cs="Times New Roman"/>
          <w:sz w:val="24"/>
          <w:szCs w:val="24"/>
        </w:rPr>
        <w:t xml:space="preserve">мөнгө угаахын эсрэг хангалттай хэмжээний үйл ажиллагаа явуулж чадахгүй байгаа нь бүлэг тус бүрийн үнэлгээний үр дүнгээс ажиглагдсан. Харин үнэлгээнд хамрагдсан дийлэнх </w:t>
      </w:r>
      <w:r w:rsidRPr="008547A5">
        <w:rPr>
          <w:rFonts w:ascii="Times New Roman" w:hAnsi="Times New Roman" w:cs="Times New Roman"/>
          <w:sz w:val="24"/>
          <w:szCs w:val="24"/>
          <w:lang w:val="mn-MN"/>
        </w:rPr>
        <w:t xml:space="preserve">үнэт цаасны компаниудын 90.5 хувь нь </w:t>
      </w:r>
      <w:r w:rsidRPr="008547A5">
        <w:rPr>
          <w:rFonts w:ascii="Times New Roman" w:hAnsi="Times New Roman" w:cs="Times New Roman"/>
          <w:sz w:val="24"/>
          <w:szCs w:val="24"/>
        </w:rPr>
        <w:t>мөнгө угаахын эсрэг дүрэм, журмыг дотооддоо боловсруулсан бөгөөд цаашид уг дүрэм, журмын хэрэгжилтийг нэмэгдүүлэн ажиллах шаардлагатай юм.</w:t>
      </w:r>
    </w:p>
    <w:p w:rsidR="000E6BCF" w:rsidRPr="00FD5CDC" w:rsidRDefault="00055A8C" w:rsidP="00A91B1F">
      <w:pPr>
        <w:jc w:val="both"/>
        <w:rPr>
          <w:rFonts w:ascii="Times New Roman" w:hAnsi="Times New Roman" w:cs="Times New Roman"/>
          <w:b/>
          <w:color w:val="002060"/>
          <w:sz w:val="24"/>
          <w:szCs w:val="24"/>
          <w:lang w:val="mn-MN"/>
        </w:rPr>
      </w:pPr>
      <w:bookmarkStart w:id="114" w:name="_Toc523351835"/>
      <w:r w:rsidRPr="00FD5CDC">
        <w:rPr>
          <w:rFonts w:ascii="Times New Roman" w:hAnsi="Times New Roman" w:cs="Times New Roman"/>
          <w:b/>
          <w:color w:val="002060"/>
          <w:sz w:val="24"/>
          <w:szCs w:val="24"/>
          <w:lang w:val="mn-MN"/>
        </w:rPr>
        <w:t>3.2</w:t>
      </w:r>
      <w:r w:rsidR="00227BFD" w:rsidRPr="00FD5CDC">
        <w:rPr>
          <w:rFonts w:ascii="Times New Roman" w:hAnsi="Times New Roman" w:cs="Times New Roman"/>
          <w:b/>
          <w:color w:val="002060"/>
          <w:sz w:val="24"/>
          <w:szCs w:val="24"/>
          <w:lang w:val="mn-MN"/>
        </w:rPr>
        <w:t xml:space="preserve"> ДААТГАГЧ БОЛОН ДААТГАЛЫН МЭРГЭЖЛИЙН ОРОЛЦОГЧ</w:t>
      </w:r>
      <w:bookmarkEnd w:id="114"/>
    </w:p>
    <w:p w:rsidR="00227BFD" w:rsidRPr="008547A5" w:rsidRDefault="00055A8C" w:rsidP="00603E2B">
      <w:pPr>
        <w:spacing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Чанарын асуулга нь байгууллагын мөнгө угаах эрсдэлийн чухал бүрэлдэхүүн бөгөөд тухайн байгууллага мөнгө угаах үйл ажиллагаанаас сэргийлэх бодлого, үйл ажиллагааг хэрхэн явуулж байгааг үнэлэх зорилго бүхий 7 бүлгийн 57 асуулттай. Асуулт бүрийн хариултад суурилан тухайн байгууллагад газар дээр нь очиж шалгалт хийсэн хянан шалгагч 1-5 хүрэлх оноог өгө</w:t>
      </w:r>
      <w:bookmarkStart w:id="115" w:name="_Toc522891754"/>
      <w:r w:rsidR="00227BFD" w:rsidRPr="008547A5">
        <w:rPr>
          <w:rFonts w:ascii="Times New Roman" w:hAnsi="Times New Roman" w:cs="Times New Roman"/>
          <w:sz w:val="24"/>
          <w:szCs w:val="24"/>
          <w:lang w:val="mn-MN"/>
        </w:rPr>
        <w:t>н тухайн байгууллагыг дүгнэсэн.</w:t>
      </w:r>
    </w:p>
    <w:p w:rsidR="004B7F40" w:rsidRPr="008547A5" w:rsidRDefault="004B7F40" w:rsidP="00227BFD">
      <w:pPr>
        <w:jc w:val="both"/>
        <w:rPr>
          <w:rFonts w:ascii="Times New Roman" w:hAnsi="Times New Roman" w:cs="Times New Roman"/>
          <w:color w:val="002060"/>
          <w:sz w:val="24"/>
          <w:szCs w:val="24"/>
          <w:lang w:val="mn-MN"/>
        </w:rPr>
      </w:pPr>
    </w:p>
    <w:p w:rsidR="004B7F40" w:rsidRPr="008547A5" w:rsidRDefault="004B7F40" w:rsidP="00227BFD">
      <w:pPr>
        <w:jc w:val="both"/>
        <w:rPr>
          <w:rFonts w:ascii="Times New Roman" w:hAnsi="Times New Roman" w:cs="Times New Roman"/>
          <w:color w:val="002060"/>
          <w:sz w:val="24"/>
          <w:szCs w:val="24"/>
          <w:lang w:val="mn-MN"/>
        </w:rPr>
      </w:pPr>
    </w:p>
    <w:p w:rsidR="00055A8C" w:rsidRPr="00FD5CDC" w:rsidRDefault="00055A8C" w:rsidP="00227BFD">
      <w:pPr>
        <w:jc w:val="both"/>
        <w:rPr>
          <w:rFonts w:ascii="Times New Roman" w:hAnsi="Times New Roman" w:cs="Times New Roman"/>
          <w:b/>
          <w:sz w:val="24"/>
          <w:szCs w:val="24"/>
          <w:lang w:val="mn-MN"/>
        </w:rPr>
      </w:pPr>
      <w:r w:rsidRPr="00FD5CDC">
        <w:rPr>
          <w:rFonts w:ascii="Times New Roman" w:hAnsi="Times New Roman" w:cs="Times New Roman"/>
          <w:b/>
          <w:color w:val="002060"/>
          <w:sz w:val="24"/>
          <w:szCs w:val="24"/>
          <w:lang w:val="mn-MN"/>
        </w:rPr>
        <w:t>Компанийн засаглалын чанарын үнэлгээ</w:t>
      </w:r>
      <w:bookmarkEnd w:id="115"/>
    </w:p>
    <w:p w:rsidR="00055A8C" w:rsidRPr="008547A5"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Компанийн засаглалыг үнэлэх чанарын асуулгын үр дүнгээс үзэхэд даатгалын компаниудын 27 хувь нь эрсдэлтэй бүлэгт хамаарч байгаа бол 40 хувь нь дундаж эрсдэлтэй, 27 хувь нь эрсдэлийн түвшин багатай, 7 хувь нь эрсдэлийн түвшин маш бага байна.</w:t>
      </w:r>
    </w:p>
    <w:p w:rsidR="00055A8C" w:rsidRPr="00FD5CDC" w:rsidRDefault="00055A8C" w:rsidP="00FD5CDC">
      <w:pPr>
        <w:spacing w:after="0"/>
        <w:jc w:val="both"/>
        <w:rPr>
          <w:rFonts w:ascii="Times New Roman" w:hAnsi="Times New Roman" w:cs="Times New Roman"/>
          <w:szCs w:val="24"/>
          <w:lang w:val="mn-MN"/>
        </w:rPr>
      </w:pPr>
      <w:bookmarkStart w:id="116" w:name="_Toc523264421"/>
      <w:bookmarkStart w:id="117" w:name="_Toc523282196"/>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42</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Компанийн засаглалын чанарын үнэлгээ /Даатгалын компаниуд/</w:t>
      </w:r>
      <w:bookmarkEnd w:id="116"/>
      <w:bookmarkEnd w:id="11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bl>
    <w:p w:rsidR="00055A8C" w:rsidRPr="008547A5" w:rsidRDefault="00055A8C" w:rsidP="004B7F40">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засаглалыг үнэлэх чанарын асуулгын үр дүнгээс үз</w:t>
      </w:r>
      <w:r w:rsidR="00E91F98">
        <w:rPr>
          <w:rFonts w:ascii="Times New Roman" w:hAnsi="Times New Roman" w:cs="Times New Roman"/>
          <w:sz w:val="24"/>
          <w:szCs w:val="24"/>
          <w:lang w:val="mn-MN"/>
        </w:rPr>
        <w:t>э</w:t>
      </w:r>
      <w:r w:rsidRPr="008547A5">
        <w:rPr>
          <w:rFonts w:ascii="Times New Roman" w:hAnsi="Times New Roman" w:cs="Times New Roman"/>
          <w:sz w:val="24"/>
          <w:szCs w:val="24"/>
          <w:lang w:val="mn-MN"/>
        </w:rPr>
        <w:t>хэд 68 хувь нь эрсдэлтэй бүлэгт хамаарч байгаа бол 25 хувь нь дундаж эрсдэлтэй, 4 хувь нь эрсдэлийн түвшин багатай, 4 хувь нь эрсдэлийн түвшин маш бага байна.</w:t>
      </w:r>
    </w:p>
    <w:p w:rsidR="00055A8C" w:rsidRPr="00FD5CDC" w:rsidRDefault="00055A8C" w:rsidP="00FD5CDC">
      <w:pPr>
        <w:spacing w:after="0"/>
        <w:jc w:val="both"/>
        <w:rPr>
          <w:rFonts w:ascii="Times New Roman" w:hAnsi="Times New Roman" w:cs="Times New Roman"/>
          <w:szCs w:val="24"/>
          <w:lang w:val="mn-MN"/>
        </w:rPr>
      </w:pPr>
      <w:bookmarkStart w:id="118" w:name="_Toc523264422"/>
      <w:bookmarkStart w:id="119" w:name="_Toc523282197"/>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43</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Компанийн засаглалын чанарын үнэлгээ /Даатгалын зуучлагч компаниуд/</w:t>
      </w:r>
      <w:bookmarkEnd w:id="118"/>
      <w:bookmarkEnd w:id="11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bl>
    <w:p w:rsidR="00055A8C" w:rsidRPr="008547A5" w:rsidRDefault="00055A8C" w:rsidP="004B7F40">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засаглалыг үнэлэх чанарын асуулгын үр дүнгээс үз</w:t>
      </w:r>
      <w:r w:rsidR="00E91F98">
        <w:rPr>
          <w:rFonts w:ascii="Times New Roman" w:hAnsi="Times New Roman" w:cs="Times New Roman"/>
          <w:sz w:val="24"/>
          <w:szCs w:val="24"/>
          <w:lang w:val="mn-MN"/>
        </w:rPr>
        <w:t>э</w:t>
      </w:r>
      <w:r w:rsidRPr="008547A5">
        <w:rPr>
          <w:rFonts w:ascii="Times New Roman" w:hAnsi="Times New Roman" w:cs="Times New Roman"/>
          <w:sz w:val="24"/>
          <w:szCs w:val="24"/>
          <w:lang w:val="mn-MN"/>
        </w:rPr>
        <w:t>хэд 62 хувь нь эрсдэлтэй бүлэгт хамаарч байгаа бол 29 хувь нь дундаж эрсдэлтэй, 5 хувь нь эрсдэлийн түвшин багатай, 5 хувь нь эрсдэлийн түвшин маш бага байна.</w:t>
      </w:r>
    </w:p>
    <w:p w:rsidR="00055A8C" w:rsidRPr="00FD5CDC" w:rsidRDefault="00055A8C" w:rsidP="00FD5CDC">
      <w:pPr>
        <w:spacing w:after="0"/>
        <w:jc w:val="both"/>
        <w:rPr>
          <w:rFonts w:ascii="Times New Roman" w:hAnsi="Times New Roman" w:cs="Times New Roman"/>
          <w:szCs w:val="24"/>
          <w:lang w:val="mn-MN"/>
        </w:rPr>
      </w:pPr>
      <w:bookmarkStart w:id="120" w:name="_Toc523264423"/>
      <w:bookmarkStart w:id="121" w:name="_Toc523282198"/>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44</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Компанийн засаглалын чанарын үнэлгээ /Даатгалын хохирол үнэлэгч компаниуд/</w:t>
      </w:r>
      <w:bookmarkEnd w:id="120"/>
      <w:bookmarkEnd w:id="12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48%</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bl>
    <w:p w:rsidR="00227BFD"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байгууллагуудын хариултаас үзэхэд даатгалын ком</w:t>
      </w:r>
      <w:r w:rsidR="00E91F98">
        <w:rPr>
          <w:rFonts w:ascii="Times New Roman" w:hAnsi="Times New Roman" w:cs="Times New Roman"/>
          <w:sz w:val="24"/>
          <w:szCs w:val="24"/>
          <w:lang w:val="mn-MN"/>
        </w:rPr>
        <w:t>паниуд, зуучлагч, хохирол үнэлэг</w:t>
      </w:r>
      <w:r w:rsidRPr="008547A5">
        <w:rPr>
          <w:rFonts w:ascii="Times New Roman" w:hAnsi="Times New Roman" w:cs="Times New Roman"/>
          <w:sz w:val="24"/>
          <w:szCs w:val="24"/>
          <w:lang w:val="mn-MN"/>
        </w:rPr>
        <w:t>ч компаниуд нь мөнгө угаах болон терроризм</w:t>
      </w:r>
      <w:r w:rsidR="00E91F98">
        <w:rPr>
          <w:rFonts w:ascii="Times New Roman" w:hAnsi="Times New Roman" w:cs="Times New Roman"/>
          <w:sz w:val="24"/>
          <w:szCs w:val="24"/>
          <w:lang w:val="mn-MN"/>
        </w:rPr>
        <w:t>ыг санхүүжүүлэхтэй тэмцэх зорил</w:t>
      </w:r>
      <w:r w:rsidRPr="008547A5">
        <w:rPr>
          <w:rFonts w:ascii="Times New Roman" w:hAnsi="Times New Roman" w:cs="Times New Roman"/>
          <w:sz w:val="24"/>
          <w:szCs w:val="24"/>
          <w:lang w:val="mn-MN"/>
        </w:rPr>
        <w:t>готой журам боловсруулан ажилладаг ч тус хөтөлбөртөө эрсдэлийн менежмент болон сэжигтэй гүйлгээний тайлангийн шаардлагыг оруулаагүй, ёс зүйн дүрэм боловсруулж ажиллах нь ховор бөгөөд тайлангаа төлөөлөн удирдах зөвлөлдөө танилцуулдаг даатгалын компани ховор байгаагаас шалтгаалан компанийн засаглалтай холбоотой чанарын үнэл</w:t>
      </w:r>
      <w:bookmarkStart w:id="122" w:name="_Toc522891755"/>
      <w:r w:rsidR="00227BFD" w:rsidRPr="008547A5">
        <w:rPr>
          <w:rFonts w:ascii="Times New Roman" w:hAnsi="Times New Roman" w:cs="Times New Roman"/>
          <w:sz w:val="24"/>
          <w:szCs w:val="24"/>
          <w:lang w:val="mn-MN"/>
        </w:rPr>
        <w:t>гээ хангалтгүй үр дүнтэй байна.</w:t>
      </w:r>
    </w:p>
    <w:p w:rsidR="004B7F40" w:rsidRPr="008547A5" w:rsidRDefault="004B7F40" w:rsidP="00227BFD">
      <w:pPr>
        <w:jc w:val="both"/>
        <w:rPr>
          <w:rFonts w:ascii="Times New Roman" w:hAnsi="Times New Roman" w:cs="Times New Roman"/>
          <w:color w:val="002060"/>
          <w:sz w:val="24"/>
          <w:szCs w:val="24"/>
          <w:lang w:val="mn-MN"/>
        </w:rPr>
      </w:pPr>
    </w:p>
    <w:p w:rsidR="00055A8C" w:rsidRPr="00FD5CDC" w:rsidRDefault="00055A8C" w:rsidP="00227BFD">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lastRenderedPageBreak/>
        <w:t>Дүрэм, журам, бодлого, үйл ажиллагааны чанарын үнэлгээ</w:t>
      </w:r>
      <w:bookmarkEnd w:id="122"/>
    </w:p>
    <w:p w:rsidR="00055A8C" w:rsidRPr="008547A5"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хэрэгжүүлж буй дүрэм, журам, бодлогын хувьд 7 хувь нь өндөр эрсдэлтэй байгаа бол 33 хувь нь дундаж эрсдэлтэй, 60 хувь нь эрсдэлийн түвшин бага бүлэгт хамаарагдаж байна.</w:t>
      </w:r>
    </w:p>
    <w:p w:rsidR="00055A8C" w:rsidRPr="00FD5CDC" w:rsidRDefault="00055A8C" w:rsidP="00FD5CDC">
      <w:pPr>
        <w:spacing w:after="0"/>
        <w:jc w:val="both"/>
        <w:rPr>
          <w:rFonts w:ascii="Times New Roman" w:hAnsi="Times New Roman" w:cs="Times New Roman"/>
          <w:szCs w:val="24"/>
          <w:lang w:val="mn-MN"/>
        </w:rPr>
      </w:pPr>
      <w:bookmarkStart w:id="123" w:name="_Toc523264424"/>
      <w:bookmarkStart w:id="124" w:name="_Toc523282199"/>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45</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Дүрэм, журам, бодлого, үйл ажиллагааны чанарын үнэлгээ /Даатгалын компаниуд/</w:t>
      </w:r>
      <w:bookmarkEnd w:id="123"/>
      <w:bookmarkEnd w:id="12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хэрэгжүүлж буй дүрэм, журам, бодлогын хувьд 50 хувь нь дундаж болон түүнээс бага эрсдэлтэй бүлэгт хамаарагдаж байгаа бол 21 хувь нь өндөр эрсдэлтэй, 29 хувь нь маш өндөр эрсдэлтэй байна.</w:t>
      </w:r>
    </w:p>
    <w:p w:rsidR="00055A8C" w:rsidRPr="00FD5CDC" w:rsidRDefault="00055A8C" w:rsidP="00FD5CDC">
      <w:pPr>
        <w:spacing w:after="0"/>
        <w:jc w:val="both"/>
        <w:rPr>
          <w:rFonts w:ascii="Times New Roman" w:hAnsi="Times New Roman" w:cs="Times New Roman"/>
          <w:szCs w:val="24"/>
          <w:lang w:val="mn-MN"/>
        </w:rPr>
      </w:pPr>
      <w:bookmarkStart w:id="125" w:name="_Toc523264425"/>
      <w:bookmarkStart w:id="126" w:name="_Toc523282200"/>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46</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Дүрэм, журам, бодлого, үйл ажиллагааны чанарын үнэлгээ /Даатгалын зуучлагч компаниуд/</w:t>
      </w:r>
      <w:bookmarkEnd w:id="125"/>
      <w:bookmarkEnd w:id="12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21%</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21%</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хэрэгжүүлж буй дүрэм, журам, бодлогын хувьд 57 хувь нь дундаж болон түүнээс бага эрсдэлтэй бүлэгт хамаарагдаж байгаа бол 19 хувь нь өндөр эрсдэлтэй, 24 хувь нь маш өндөр эрсдэлтэй байна.</w:t>
      </w:r>
    </w:p>
    <w:p w:rsidR="00055A8C" w:rsidRPr="00FD5CDC" w:rsidRDefault="00055A8C" w:rsidP="00FD5CDC">
      <w:pPr>
        <w:spacing w:after="0"/>
        <w:jc w:val="both"/>
        <w:rPr>
          <w:rFonts w:ascii="Times New Roman" w:hAnsi="Times New Roman" w:cs="Times New Roman"/>
          <w:szCs w:val="24"/>
          <w:lang w:val="mn-MN"/>
        </w:rPr>
      </w:pPr>
      <w:bookmarkStart w:id="127" w:name="_Toc523264426"/>
      <w:bookmarkStart w:id="128" w:name="_Toc523282201"/>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47</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Дүрэм, журам, бодлого, үйл ажиллагааны чанарын үнэлгээ /Даатгалын хохирол үнэлэгч компаниуд/</w:t>
      </w:r>
      <w:bookmarkEnd w:id="127"/>
      <w:bookmarkEnd w:id="12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24%</w:t>
            </w:r>
          </w:p>
        </w:tc>
      </w:tr>
    </w:tbl>
    <w:p w:rsidR="00227BFD"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Асуулгын хариултаас үз</w:t>
      </w:r>
      <w:r w:rsidR="00E91F98">
        <w:rPr>
          <w:rFonts w:ascii="Times New Roman" w:hAnsi="Times New Roman" w:cs="Times New Roman"/>
          <w:sz w:val="24"/>
          <w:szCs w:val="24"/>
          <w:lang w:val="mn-MN"/>
        </w:rPr>
        <w:t>э</w:t>
      </w:r>
      <w:r w:rsidRPr="008547A5">
        <w:rPr>
          <w:rFonts w:ascii="Times New Roman" w:hAnsi="Times New Roman" w:cs="Times New Roman"/>
          <w:sz w:val="24"/>
          <w:szCs w:val="24"/>
          <w:lang w:val="mn-MN"/>
        </w:rPr>
        <w:t>хэд даатгалын компаниуд, зуучлагч, хохирол үнэлэгч компаниудын дийлэнх хувь нь харилцагчдыг таних журмыг боловсруулаагүй бөгөөд боловсруулсан нь “Мөнгө угаах, терроризмыг санхүүжүүлэхтэй тэмцэх тухай” хуульд нийцүүлэн боловсруулаагүй, шаардлагатай заалтуудыг тусгаагүй байгаагаас эн</w:t>
      </w:r>
      <w:r w:rsidR="00E91F98">
        <w:rPr>
          <w:rFonts w:ascii="Times New Roman" w:hAnsi="Times New Roman" w:cs="Times New Roman"/>
          <w:sz w:val="24"/>
          <w:szCs w:val="24"/>
          <w:lang w:val="mn-MN"/>
        </w:rPr>
        <w:t>э</w:t>
      </w:r>
      <w:r w:rsidRPr="008547A5">
        <w:rPr>
          <w:rFonts w:ascii="Times New Roman" w:hAnsi="Times New Roman" w:cs="Times New Roman"/>
          <w:sz w:val="24"/>
          <w:szCs w:val="24"/>
          <w:lang w:val="mn-MN"/>
        </w:rPr>
        <w:t>хүү бү</w:t>
      </w:r>
      <w:bookmarkStart w:id="129" w:name="_Toc522891756"/>
      <w:r w:rsidR="00227BFD" w:rsidRPr="008547A5">
        <w:rPr>
          <w:rFonts w:ascii="Times New Roman" w:hAnsi="Times New Roman" w:cs="Times New Roman"/>
          <w:sz w:val="24"/>
          <w:szCs w:val="24"/>
          <w:lang w:val="mn-MN"/>
        </w:rPr>
        <w:t>лэг үзүүлэлт хангалтгүй гарчээ.</w:t>
      </w:r>
    </w:p>
    <w:p w:rsidR="00FD5CDC" w:rsidRDefault="00FD5CDC" w:rsidP="00FD5CDC">
      <w:pPr>
        <w:spacing w:before="240"/>
        <w:jc w:val="both"/>
        <w:rPr>
          <w:rFonts w:ascii="Times New Roman" w:hAnsi="Times New Roman" w:cs="Times New Roman"/>
          <w:sz w:val="24"/>
          <w:szCs w:val="24"/>
          <w:lang w:val="mn-MN"/>
        </w:rPr>
      </w:pPr>
    </w:p>
    <w:p w:rsidR="00FD5CDC" w:rsidRPr="008547A5" w:rsidRDefault="00FD5CDC" w:rsidP="00FD5CDC">
      <w:pPr>
        <w:spacing w:before="240"/>
        <w:jc w:val="both"/>
        <w:rPr>
          <w:rFonts w:ascii="Times New Roman" w:hAnsi="Times New Roman" w:cs="Times New Roman"/>
          <w:sz w:val="24"/>
          <w:szCs w:val="24"/>
          <w:lang w:val="mn-MN"/>
        </w:rPr>
      </w:pPr>
    </w:p>
    <w:p w:rsidR="00FD5CDC" w:rsidRPr="00FD5CDC" w:rsidRDefault="00055A8C" w:rsidP="00EA00E1">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t>Эрсдэлийн менежментийн чанарын үнэлгээ</w:t>
      </w:r>
      <w:bookmarkEnd w:id="129"/>
    </w:p>
    <w:p w:rsidR="00055A8C" w:rsidRPr="00FD5CDC" w:rsidRDefault="00055A8C" w:rsidP="00EA00E1">
      <w:pPr>
        <w:jc w:val="both"/>
        <w:rPr>
          <w:rFonts w:ascii="Times New Roman" w:hAnsi="Times New Roman" w:cs="Times New Roman"/>
          <w:color w:val="002060"/>
          <w:sz w:val="24"/>
          <w:szCs w:val="24"/>
          <w:lang w:val="mn-MN"/>
        </w:rPr>
      </w:pPr>
      <w:r w:rsidRPr="008547A5">
        <w:rPr>
          <w:rFonts w:ascii="Times New Roman" w:hAnsi="Times New Roman" w:cs="Times New Roman"/>
          <w:sz w:val="24"/>
          <w:szCs w:val="24"/>
          <w:lang w:val="mn-MN"/>
        </w:rPr>
        <w:t>Даатгалын компаниудын мөнгө угаахтай тэмцэх эрсдэлийн менежмент маш өндөр эрсдэлтэй байна. Үнэлгээнд хамрагдсан байгууллагуудын 40 хувь нь дундаж эрсдэлтэй, 40 хувь нь өндөр эрсдэлтэй , 20 хувь нь маш өндөр эрсдэлтэй байна.</w:t>
      </w:r>
    </w:p>
    <w:p w:rsidR="00055A8C" w:rsidRPr="00FD5CDC" w:rsidRDefault="00055A8C" w:rsidP="00FD5CDC">
      <w:pPr>
        <w:spacing w:after="0"/>
        <w:jc w:val="both"/>
        <w:rPr>
          <w:rFonts w:ascii="Times New Roman" w:hAnsi="Times New Roman" w:cs="Times New Roman"/>
          <w:szCs w:val="24"/>
          <w:lang w:val="mn-MN"/>
        </w:rPr>
      </w:pPr>
      <w:bookmarkStart w:id="130" w:name="_Toc523264427"/>
      <w:bookmarkStart w:id="131" w:name="_Toc523282202"/>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48</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Эрсдэлийн менежментийн чанарын үнэлгээ /Даатгалын компаниуд/</w:t>
      </w:r>
      <w:bookmarkEnd w:id="130"/>
      <w:bookmarkEnd w:id="13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20%</w:t>
            </w:r>
          </w:p>
        </w:tc>
      </w:tr>
    </w:tbl>
    <w:p w:rsidR="00055A8C" w:rsidRPr="008547A5" w:rsidRDefault="00055A8C" w:rsidP="002B55B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мөнгө угаахтай тэмцэх эрсдэлийн менежмент маш өндөр эрсдэлтэй байна. Үнэлгээнд хамрагдсан байгууллагуудын 4 хувь нь дундаж эрсдэлтэй, 32 хувь нь өндөр эрсдэлтэй , 64 хувь нь маш өндөр эрсдэлтэй байна.</w:t>
      </w:r>
    </w:p>
    <w:p w:rsidR="00055A8C" w:rsidRPr="008547A5" w:rsidRDefault="00055A8C" w:rsidP="00FD5CDC">
      <w:pPr>
        <w:spacing w:after="0"/>
        <w:jc w:val="both"/>
        <w:rPr>
          <w:rFonts w:ascii="Times New Roman" w:hAnsi="Times New Roman" w:cs="Times New Roman"/>
          <w:iCs/>
          <w:sz w:val="24"/>
          <w:szCs w:val="24"/>
          <w:lang w:val="mn-MN"/>
        </w:rPr>
      </w:pPr>
      <w:bookmarkStart w:id="132" w:name="_Toc523264428"/>
      <w:bookmarkStart w:id="133" w:name="_Toc523282203"/>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49</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Эрсдэлийн менежментийн чанарын үнэлгээ /Даатгалын зуучлагч компаниуд/</w:t>
      </w:r>
      <w:bookmarkEnd w:id="132"/>
      <w:bookmarkEnd w:id="13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32%</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64%</w:t>
            </w:r>
          </w:p>
        </w:tc>
      </w:tr>
    </w:tbl>
    <w:p w:rsidR="00055A8C" w:rsidRPr="008547A5" w:rsidRDefault="00055A8C" w:rsidP="002B55B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мөнгө угаахтай тэмцэх эрсдэлийн менежмент маш өндөр эрсдэлтэй байна. Үнэлгээнд хамрагдсан байгууллагуудын 14 хувь нь дундаж эрсдэлтэй, 33 хувь нь өндөр эрсдэлтэй , 52 хувь нь маш өндөр эрсдэлтэй байна.</w:t>
      </w:r>
    </w:p>
    <w:p w:rsidR="00055A8C" w:rsidRPr="00FD5CDC" w:rsidRDefault="00055A8C" w:rsidP="00FD5CDC">
      <w:pPr>
        <w:spacing w:after="0"/>
        <w:jc w:val="both"/>
        <w:rPr>
          <w:rFonts w:ascii="Times New Roman" w:hAnsi="Times New Roman" w:cs="Times New Roman"/>
          <w:szCs w:val="24"/>
          <w:lang w:val="mn-MN"/>
        </w:rPr>
      </w:pPr>
      <w:bookmarkStart w:id="134" w:name="_Toc523264429"/>
      <w:bookmarkStart w:id="135" w:name="_Toc523282204"/>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50</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Эрсдэлийн менежментийн чанарын үнэлгээ /Даатгалын хохирол үнэлэгч компаниуд/</w:t>
      </w:r>
      <w:bookmarkEnd w:id="134"/>
      <w:bookmarkEnd w:id="13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52%</w:t>
            </w:r>
          </w:p>
        </w:tc>
      </w:tr>
    </w:tbl>
    <w:p w:rsidR="00227BFD" w:rsidRPr="008547A5" w:rsidRDefault="00055A8C" w:rsidP="002B55B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болон даатгалын мэргэжлийн оролцогчид мөнгө угаах, терроризмыг санхүүжүүлэх үйл ажиллагааны эрсдэлийн үнэлгээг хангалттай хийдэггүй бөгөөд эрсдэлийн ангиллын системгүй</w:t>
      </w:r>
      <w:bookmarkStart w:id="136" w:name="_Toc522891757"/>
      <w:r w:rsidR="00227BFD" w:rsidRPr="008547A5">
        <w:rPr>
          <w:rFonts w:ascii="Times New Roman" w:hAnsi="Times New Roman" w:cs="Times New Roman"/>
          <w:sz w:val="24"/>
          <w:szCs w:val="24"/>
          <w:lang w:val="mn-MN"/>
        </w:rPr>
        <w:t xml:space="preserve"> гэсэн хариултыг өгсөн байна.</w:t>
      </w:r>
    </w:p>
    <w:p w:rsidR="00055A8C" w:rsidRPr="00FD5CDC" w:rsidRDefault="00055A8C" w:rsidP="00227BFD">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t>Дотоод хяналт болон дотоод, гадаад аудитын чанарын үнэлгээ</w:t>
      </w:r>
      <w:bookmarkEnd w:id="136"/>
    </w:p>
    <w:p w:rsidR="00055A8C" w:rsidRPr="008547A5"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компаниудын дотоод хяналт болон дотоод, гадаад аудитын чанарын үнэлгээ мөн хангалтгүй үнэлгээтэй гарсан бөгөөд үнэлгээнд хамрагдсан байгууллагуудын 7 хувь нь маш </w:t>
      </w:r>
      <w:r w:rsidRPr="008547A5">
        <w:rPr>
          <w:rFonts w:ascii="Times New Roman" w:hAnsi="Times New Roman" w:cs="Times New Roman"/>
          <w:sz w:val="24"/>
          <w:szCs w:val="24"/>
          <w:lang w:val="mn-MN"/>
        </w:rPr>
        <w:lastRenderedPageBreak/>
        <w:t>бага эрсдэлтэй, 7 хувь нь бага эрсдэлтэй, 40 хувь нь дундаж эрсдэлтэй, 27 хувь нь өндөр эрсдэлтэй , 20 хувь нь маш өндөр эрсдэлтэй байна.</w:t>
      </w:r>
    </w:p>
    <w:p w:rsidR="00055A8C" w:rsidRPr="00FD5CDC" w:rsidRDefault="00055A8C" w:rsidP="00FD5CDC">
      <w:pPr>
        <w:spacing w:after="0"/>
        <w:jc w:val="both"/>
        <w:rPr>
          <w:rFonts w:ascii="Times New Roman" w:hAnsi="Times New Roman" w:cs="Times New Roman"/>
          <w:szCs w:val="24"/>
          <w:lang w:val="mn-MN"/>
        </w:rPr>
      </w:pPr>
      <w:bookmarkStart w:id="137" w:name="_Toc523264430"/>
      <w:bookmarkStart w:id="138" w:name="_Toc523282205"/>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51</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Дотоод хяналт болон дотоод, гадаад аудитын чанарын үнэлгээ /Даатгалын компаниуд/</w:t>
      </w:r>
      <w:bookmarkEnd w:id="137"/>
      <w:bookmarkEnd w:id="13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20%</w:t>
            </w:r>
          </w:p>
        </w:tc>
      </w:tr>
    </w:tbl>
    <w:p w:rsidR="00055A8C" w:rsidRPr="008547A5" w:rsidRDefault="00055A8C" w:rsidP="002B55B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дотоод хяналт болон дотоод, гадаад аудитын чанарын үнэлгээ 4 хувь нь бага эрсдэлтэй, 4 хувь нь дундаж эрсдэлтэй, 18 хувь нь өндөр эрсдэлтэй , 75 хувь нь маш өндөр эрсдэлтэй байна.</w:t>
      </w:r>
    </w:p>
    <w:p w:rsidR="00055A8C" w:rsidRPr="00FD5CDC" w:rsidRDefault="00055A8C" w:rsidP="00EA00E1">
      <w:pPr>
        <w:contextualSpacing/>
        <w:jc w:val="both"/>
        <w:rPr>
          <w:rFonts w:ascii="Times New Roman" w:hAnsi="Times New Roman" w:cs="Times New Roman"/>
          <w:szCs w:val="24"/>
          <w:lang w:val="mn-MN"/>
        </w:rPr>
      </w:pPr>
      <w:bookmarkStart w:id="139" w:name="_Toc523264431"/>
      <w:bookmarkStart w:id="140" w:name="_Toc523282206"/>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52</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Дотоод хяналт болон дотоод, гадаад аудитын чанарын үнэлгээ /Даатгалын зуучлагч компаниуд/</w:t>
      </w:r>
      <w:bookmarkEnd w:id="139"/>
      <w:bookmarkEnd w:id="14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4%</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4%</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18%</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75%</w:t>
            </w:r>
          </w:p>
        </w:tc>
      </w:tr>
    </w:tbl>
    <w:p w:rsidR="00055A8C" w:rsidRPr="008547A5" w:rsidRDefault="00055A8C" w:rsidP="002B55B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дотоод хяналт болон дотоод, гадаад аудитын чанарын үнэлгээ 5 хувь нь дундаж эрсдэлтэй, 14 хувь нь өндөр эрсдэлтэй , 81 хувь нь маш өндөр эрсдэлтэй байна.</w:t>
      </w:r>
    </w:p>
    <w:p w:rsidR="00055A8C" w:rsidRPr="00FD5CDC" w:rsidRDefault="00055A8C" w:rsidP="00EA00E1">
      <w:pPr>
        <w:contextualSpacing/>
        <w:jc w:val="both"/>
        <w:rPr>
          <w:rFonts w:ascii="Times New Roman" w:hAnsi="Times New Roman" w:cs="Times New Roman"/>
          <w:szCs w:val="24"/>
          <w:lang w:val="mn-MN"/>
        </w:rPr>
      </w:pPr>
      <w:bookmarkStart w:id="141" w:name="_Toc523264432"/>
      <w:bookmarkStart w:id="142" w:name="_Toc523282207"/>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53</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Дотоод хяналт болон дотоод, гадаад аудитын чанарын үнэлгээ /Даатгалын хохирол үнэлэгч компаниуд/</w:t>
      </w:r>
      <w:bookmarkEnd w:id="141"/>
      <w:bookmarkEnd w:id="14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81%</w:t>
            </w:r>
          </w:p>
        </w:tc>
      </w:tr>
    </w:tbl>
    <w:p w:rsidR="00227BFD" w:rsidRPr="008547A5" w:rsidRDefault="00055A8C" w:rsidP="002B55B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болон даатгалын мэргэжлийн оролцогчид мөнгө угаахын эсрэг хэрэгжүүлж буй үйл ажиллагаа, дүрэм, журмынхаа хэрэгжилтэд зохих хяналтыг</w:t>
      </w:r>
      <w:bookmarkStart w:id="143" w:name="_Toc522891758"/>
      <w:r w:rsidR="00227BFD" w:rsidRPr="008547A5">
        <w:rPr>
          <w:rFonts w:ascii="Times New Roman" w:hAnsi="Times New Roman" w:cs="Times New Roman"/>
          <w:sz w:val="24"/>
          <w:szCs w:val="24"/>
          <w:lang w:val="mn-MN"/>
        </w:rPr>
        <w:t xml:space="preserve"> тавьж ажиллаж чаддаггүй байна.</w:t>
      </w:r>
    </w:p>
    <w:p w:rsidR="00055A8C" w:rsidRPr="00FD5CDC" w:rsidRDefault="00055A8C" w:rsidP="00227BFD">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t>Комплианс функцийн чанарын үнэлгээ</w:t>
      </w:r>
      <w:bookmarkEnd w:id="143"/>
    </w:p>
    <w:p w:rsidR="00055A8C"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комплианс функцийн чанарын үнэлгээ 20 хувь нь бага болон маш бага эрсдэлтэй, 33 хувь нь дундаж эрсдэлтэй, 33 хувь нь өндөр эрсдэлтэй , 13 хувь нь маш өндөр эрсдэлтэй байна.</w:t>
      </w:r>
    </w:p>
    <w:p w:rsidR="00FD5CDC" w:rsidRPr="008547A5" w:rsidRDefault="00FD5CDC" w:rsidP="00EA00E1">
      <w:pPr>
        <w:jc w:val="both"/>
        <w:rPr>
          <w:rFonts w:ascii="Times New Roman" w:hAnsi="Times New Roman" w:cs="Times New Roman"/>
          <w:sz w:val="24"/>
          <w:szCs w:val="24"/>
          <w:lang w:val="mn-MN"/>
        </w:rPr>
      </w:pPr>
    </w:p>
    <w:p w:rsidR="00055A8C" w:rsidRPr="00FD5CDC" w:rsidRDefault="00055A8C" w:rsidP="00EA00E1">
      <w:pPr>
        <w:contextualSpacing/>
        <w:jc w:val="both"/>
        <w:rPr>
          <w:rFonts w:ascii="Times New Roman" w:hAnsi="Times New Roman" w:cs="Times New Roman"/>
          <w:szCs w:val="24"/>
          <w:lang w:val="mn-MN"/>
        </w:rPr>
      </w:pPr>
      <w:bookmarkStart w:id="144" w:name="_Toc523264433"/>
      <w:bookmarkStart w:id="145" w:name="_Toc523282208"/>
      <w:r w:rsidRPr="00FD5CDC">
        <w:rPr>
          <w:rFonts w:ascii="Times New Roman" w:hAnsi="Times New Roman" w:cs="Times New Roman"/>
          <w:szCs w:val="24"/>
          <w:lang w:val="mn-MN"/>
        </w:rPr>
        <w:lastRenderedPageBreak/>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54</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Комплианс функцийн чанарын үнэлгээ /Даатгалын компаниуд/</w:t>
      </w:r>
      <w:bookmarkEnd w:id="144"/>
      <w:bookmarkEnd w:id="14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6"/>
        <w:gridCol w:w="3099"/>
      </w:tblGrid>
      <w:tr w:rsidR="00055A8C" w:rsidRPr="00FD5CDC" w:rsidTr="00227BFD">
        <w:tc>
          <w:tcPr>
            <w:tcW w:w="3125"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1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099"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227BFD">
        <w:tc>
          <w:tcPr>
            <w:tcW w:w="312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1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09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227BFD">
        <w:tc>
          <w:tcPr>
            <w:tcW w:w="312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1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09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13%</w:t>
            </w:r>
          </w:p>
        </w:tc>
      </w:tr>
      <w:tr w:rsidR="00055A8C" w:rsidRPr="00FD5CDC" w:rsidTr="00227BFD">
        <w:tc>
          <w:tcPr>
            <w:tcW w:w="312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1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09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r w:rsidR="00055A8C" w:rsidRPr="00FD5CDC" w:rsidTr="00227BFD">
        <w:tc>
          <w:tcPr>
            <w:tcW w:w="312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1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09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r w:rsidR="00055A8C" w:rsidRPr="00FD5CDC" w:rsidTr="00227BFD">
        <w:tc>
          <w:tcPr>
            <w:tcW w:w="312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1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09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13%</w:t>
            </w:r>
          </w:p>
        </w:tc>
      </w:tr>
    </w:tbl>
    <w:p w:rsidR="00055A8C" w:rsidRPr="008547A5" w:rsidRDefault="00055A8C" w:rsidP="004B7F40">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комплианс функцийн чанарын үнэлгээ хангалтгүй түвшинд байгаа бөгөөд 11 хувь нь бага эрсдэлтэй, 25 хувь нь дундаж эрсдэлтэй, 18 хувь нь өндөр эрсдэлтэй , 46 хувь нь маш өндөр эрсдэлтэй байна.</w:t>
      </w:r>
    </w:p>
    <w:p w:rsidR="00055A8C" w:rsidRPr="00FD5CDC" w:rsidRDefault="00055A8C" w:rsidP="00EA00E1">
      <w:pPr>
        <w:contextualSpacing/>
        <w:jc w:val="both"/>
        <w:rPr>
          <w:rFonts w:ascii="Times New Roman" w:hAnsi="Times New Roman" w:cs="Times New Roman"/>
          <w:szCs w:val="24"/>
          <w:lang w:val="mn-MN"/>
        </w:rPr>
      </w:pPr>
      <w:bookmarkStart w:id="146" w:name="_Toc523264434"/>
      <w:bookmarkStart w:id="147" w:name="_Toc523282209"/>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55</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Комплианс функцийн чанарын үнэлгээ /Даатгалын зуучлагч компаниуд/</w:t>
      </w:r>
      <w:bookmarkEnd w:id="146"/>
      <w:bookmarkEnd w:id="14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11%</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18%</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46%</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комплианс функцийн чанарын үнэлгээ 43 хувь нь бага болон маш бага эрсдэлтэй, 10 хувь нь дундаж эрсдэлтэй, 10 хувь нь өндөр эрсдэлтэй , 38 хувь нь маш өндөр эрсдэлтэй байна.</w:t>
      </w:r>
    </w:p>
    <w:p w:rsidR="00055A8C" w:rsidRPr="00FD5CDC" w:rsidRDefault="00055A8C" w:rsidP="00EA00E1">
      <w:pPr>
        <w:contextualSpacing/>
        <w:jc w:val="both"/>
        <w:rPr>
          <w:rFonts w:ascii="Times New Roman" w:hAnsi="Times New Roman" w:cs="Times New Roman"/>
          <w:szCs w:val="24"/>
          <w:lang w:val="mn-MN"/>
        </w:rPr>
      </w:pPr>
      <w:bookmarkStart w:id="148" w:name="_Toc523264435"/>
      <w:bookmarkStart w:id="149" w:name="_Toc523282210"/>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56</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Комплианс функцийн чанарын үнэлгээ /Даатгалын хохирол үнэлэгч компаниуд/</w:t>
      </w:r>
      <w:bookmarkEnd w:id="148"/>
      <w:bookmarkEnd w:id="14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38%</w:t>
            </w:r>
          </w:p>
        </w:tc>
      </w:tr>
    </w:tbl>
    <w:p w:rsidR="00227BFD"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болон даатгалын мэргэжлийн оролцогчид комплианс функцийн чанарын үнэлгээний асуулгын хариултаас үзхэд компаниуд мөнгө угаах болон терроризмыг санхүүжүүлэхтэй холбоотой хяналтын ажилтан томилсон хэдий ч комплианс ажилтны хэрэгжүүлж буй үйл ажиллагаа, тайлагнал хангалтт</w:t>
      </w:r>
      <w:bookmarkStart w:id="150" w:name="_Toc522891759"/>
      <w:r w:rsidR="00227BFD" w:rsidRPr="008547A5">
        <w:rPr>
          <w:rFonts w:ascii="Times New Roman" w:hAnsi="Times New Roman" w:cs="Times New Roman"/>
          <w:sz w:val="24"/>
          <w:szCs w:val="24"/>
          <w:lang w:val="mn-MN"/>
        </w:rPr>
        <w:t>ай түвшинд байж чадахгүй байна.</w:t>
      </w:r>
    </w:p>
    <w:p w:rsidR="00166D78" w:rsidRPr="00FD5CDC" w:rsidRDefault="00055A8C" w:rsidP="00EA00E1">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t>Сургалт, хүний нөөцийн чанарын үнэлгээ</w:t>
      </w:r>
      <w:bookmarkEnd w:id="150"/>
    </w:p>
    <w:p w:rsidR="00055A8C"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Мөнгө угаахын эсрэг зохион байгуулж буй сургалт, хүний нөөцөө чадавхжуулж буй байдал үнэлгээнд хамрагдсан дийлэнх даатгагч болон</w:t>
      </w:r>
      <w:r w:rsidR="00E91F98">
        <w:rPr>
          <w:rFonts w:ascii="Times New Roman" w:hAnsi="Times New Roman" w:cs="Times New Roman"/>
          <w:sz w:val="24"/>
          <w:szCs w:val="24"/>
          <w:lang w:val="mn-MN"/>
        </w:rPr>
        <w:t xml:space="preserve"> даатгалын хохирол үнэлэгч компаниудын хувьд маш хангалтг</w:t>
      </w:r>
      <w:r w:rsidRPr="008547A5">
        <w:rPr>
          <w:rFonts w:ascii="Times New Roman" w:hAnsi="Times New Roman" w:cs="Times New Roman"/>
          <w:sz w:val="24"/>
          <w:szCs w:val="24"/>
          <w:lang w:val="mn-MN"/>
        </w:rPr>
        <w:t>үй байна. Даатгалын компаниудын 13 хувь нь  бага эрсдэлтэй, 47 хувь нь дундаж эрсдэлтэй, 7 хувь нь өндөр эрсдэлтэй , 33 хувь нь маш өндөр эрсдэлтэй байна.</w:t>
      </w:r>
    </w:p>
    <w:p w:rsidR="00FD5CDC" w:rsidRDefault="00FD5CDC" w:rsidP="00EA00E1">
      <w:pPr>
        <w:jc w:val="both"/>
        <w:rPr>
          <w:rFonts w:ascii="Times New Roman" w:hAnsi="Times New Roman" w:cs="Times New Roman"/>
          <w:sz w:val="24"/>
          <w:szCs w:val="24"/>
          <w:lang w:val="mn-MN"/>
        </w:rPr>
      </w:pPr>
    </w:p>
    <w:p w:rsidR="00FD5CDC" w:rsidRDefault="00FD5CDC" w:rsidP="00EA00E1">
      <w:pPr>
        <w:jc w:val="both"/>
        <w:rPr>
          <w:rFonts w:ascii="Times New Roman" w:hAnsi="Times New Roman" w:cs="Times New Roman"/>
          <w:sz w:val="24"/>
          <w:szCs w:val="24"/>
          <w:lang w:val="mn-MN"/>
        </w:rPr>
      </w:pPr>
    </w:p>
    <w:p w:rsidR="00FD5CDC" w:rsidRPr="008547A5" w:rsidRDefault="00FD5CDC" w:rsidP="00EA00E1">
      <w:pPr>
        <w:jc w:val="both"/>
        <w:rPr>
          <w:rFonts w:ascii="Times New Roman" w:hAnsi="Times New Roman" w:cs="Times New Roman"/>
          <w:color w:val="002060"/>
          <w:sz w:val="24"/>
          <w:szCs w:val="24"/>
          <w:lang w:val="mn-MN"/>
        </w:rPr>
      </w:pPr>
    </w:p>
    <w:p w:rsidR="00055A8C" w:rsidRPr="00FD5CDC" w:rsidRDefault="00055A8C" w:rsidP="00EA00E1">
      <w:pPr>
        <w:contextualSpacing/>
        <w:jc w:val="both"/>
        <w:rPr>
          <w:rFonts w:ascii="Times New Roman" w:hAnsi="Times New Roman" w:cs="Times New Roman"/>
          <w:szCs w:val="24"/>
          <w:lang w:val="mn-MN"/>
        </w:rPr>
      </w:pPr>
      <w:bookmarkStart w:id="151" w:name="_Toc523264436"/>
      <w:bookmarkStart w:id="152" w:name="_Toc523282211"/>
      <w:r w:rsidRPr="00FD5CDC">
        <w:rPr>
          <w:rFonts w:ascii="Times New Roman" w:hAnsi="Times New Roman" w:cs="Times New Roman"/>
          <w:szCs w:val="24"/>
          <w:lang w:val="mn-MN"/>
        </w:rPr>
        <w:lastRenderedPageBreak/>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57</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Сургалт, хүний нөөцийн чанарын үнэлгээ /Даатгалын компаниуд/</w:t>
      </w:r>
      <w:bookmarkEnd w:id="151"/>
      <w:bookmarkEnd w:id="15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33%</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14 хувь нь дундаж эрсдэл</w:t>
      </w:r>
      <w:r w:rsidR="00166D78" w:rsidRPr="008547A5">
        <w:rPr>
          <w:rFonts w:ascii="Times New Roman" w:hAnsi="Times New Roman" w:cs="Times New Roman"/>
          <w:sz w:val="24"/>
          <w:szCs w:val="24"/>
          <w:lang w:val="mn-MN"/>
        </w:rPr>
        <w:t>тэй, 25 хувь нь өндөр эрсдэлтэй</w:t>
      </w:r>
      <w:r w:rsidRPr="008547A5">
        <w:rPr>
          <w:rFonts w:ascii="Times New Roman" w:hAnsi="Times New Roman" w:cs="Times New Roman"/>
          <w:sz w:val="24"/>
          <w:szCs w:val="24"/>
          <w:lang w:val="mn-MN"/>
        </w:rPr>
        <w:t>, 61 хувь нь маш өндөр эрсдэлтэй байгаа нь хангалтгүй түвшинд байна.</w:t>
      </w:r>
    </w:p>
    <w:p w:rsidR="00055A8C" w:rsidRPr="00FD5CDC" w:rsidRDefault="00055A8C" w:rsidP="00EA00E1">
      <w:pPr>
        <w:contextualSpacing/>
        <w:jc w:val="both"/>
        <w:rPr>
          <w:rFonts w:ascii="Times New Roman" w:hAnsi="Times New Roman" w:cs="Times New Roman"/>
          <w:szCs w:val="24"/>
          <w:lang w:val="mn-MN"/>
        </w:rPr>
      </w:pPr>
      <w:bookmarkStart w:id="153" w:name="_Toc523264437"/>
      <w:bookmarkStart w:id="154" w:name="_Toc523282212"/>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58</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Сургалт, хүний нөөцийн чанарын үнэлгээ /Даатгалын зуучлагч компаниуд/</w:t>
      </w:r>
      <w:bookmarkEnd w:id="153"/>
      <w:bookmarkEnd w:id="15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61%</w:t>
            </w:r>
          </w:p>
        </w:tc>
      </w:tr>
    </w:tbl>
    <w:p w:rsidR="00055A8C" w:rsidRPr="008547A5" w:rsidRDefault="00055A8C" w:rsidP="004B7F40">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10 хувь нь бага эрсдэлтэй, 5 хувь нь дундаж эрсдэлтэй, 10 хувь нь өндөр эрсдэлтэй , 76 хувь нь маш өндөр эрсдэлтэй байна.</w:t>
      </w:r>
    </w:p>
    <w:p w:rsidR="00055A8C" w:rsidRPr="00FD5CDC" w:rsidRDefault="00055A8C" w:rsidP="00EA00E1">
      <w:pPr>
        <w:contextualSpacing/>
        <w:jc w:val="both"/>
        <w:rPr>
          <w:rFonts w:ascii="Times New Roman" w:hAnsi="Times New Roman" w:cs="Times New Roman"/>
          <w:szCs w:val="24"/>
          <w:lang w:val="mn-MN"/>
        </w:rPr>
      </w:pPr>
      <w:bookmarkStart w:id="155" w:name="_Toc523264438"/>
      <w:bookmarkStart w:id="156" w:name="_Toc523282213"/>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59</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Сургалт, хүний нөөцийн чанарын үнэлгээ /Даатгалын хохирол үнэлэгч компаниуд/</w:t>
      </w:r>
      <w:bookmarkEnd w:id="155"/>
      <w:bookmarkEnd w:id="15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76%</w:t>
            </w:r>
          </w:p>
        </w:tc>
      </w:tr>
    </w:tbl>
    <w:p w:rsidR="00603E2B" w:rsidRPr="008547A5" w:rsidRDefault="00055A8C" w:rsidP="00FB30BE">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болон даатгалын мэргэжлийн оролцогчид мөнгө угаах, терроризмыг санхүүжүүлэхтэй тэмцэх үйл ажиллагаатай холбоотой сургалт хийдэггүй бөгөөд уг сургалтад зориулан хангалттай хэмжээний төсөв баталдаггүй байна. Уг бүлгийн асуулгад даатгагч болон даатгалын мэргэжлийн оролцогчид мөнгө угаах, терроризмыг санхүүжүүлэхтэй тэмцэх үйл ажиллагаатай холбоотой мэдээллийг СЗХ бол</w:t>
      </w:r>
      <w:bookmarkStart w:id="157" w:name="_Toc522891760"/>
      <w:r w:rsidR="00227BFD" w:rsidRPr="008547A5">
        <w:rPr>
          <w:rFonts w:ascii="Times New Roman" w:hAnsi="Times New Roman" w:cs="Times New Roman"/>
          <w:sz w:val="24"/>
          <w:szCs w:val="24"/>
          <w:lang w:val="mn-MN"/>
        </w:rPr>
        <w:t>он МБ-наас авдаг гэж хариулжээ.</w:t>
      </w:r>
    </w:p>
    <w:p w:rsidR="00055A8C" w:rsidRPr="00FD5CDC" w:rsidRDefault="00055A8C" w:rsidP="00227BFD">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t>Тайлагнал, бүртгэлийн чанарын үнэлгээ</w:t>
      </w:r>
      <w:bookmarkEnd w:id="157"/>
    </w:p>
    <w:p w:rsidR="00055A8C"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тайлагнал, бүртгэлийн хувьд 54 хувь нь бага болон маш бага эрсдэлтэй бол 40 хувь нь дундаж эрсдэлтэй харин 7 хувь нь өндөр эрсдэлтэй бүлэгт хамаарагдаж байна. Даатга</w:t>
      </w:r>
      <w:r w:rsidR="00E91F98">
        <w:rPr>
          <w:rFonts w:ascii="Times New Roman" w:hAnsi="Times New Roman" w:cs="Times New Roman"/>
          <w:sz w:val="24"/>
          <w:szCs w:val="24"/>
          <w:lang w:val="mn-MN"/>
        </w:rPr>
        <w:t>лын компаниудын тайлагнал, бүрт</w:t>
      </w:r>
      <w:r w:rsidRPr="008547A5">
        <w:rPr>
          <w:rFonts w:ascii="Times New Roman" w:hAnsi="Times New Roman" w:cs="Times New Roman"/>
          <w:sz w:val="24"/>
          <w:szCs w:val="24"/>
          <w:lang w:val="mn-MN"/>
        </w:rPr>
        <w:t>г</w:t>
      </w:r>
      <w:r w:rsidR="00E91F98">
        <w:rPr>
          <w:rFonts w:ascii="Times New Roman" w:hAnsi="Times New Roman" w:cs="Times New Roman"/>
          <w:sz w:val="24"/>
          <w:szCs w:val="24"/>
          <w:lang w:val="mn-MN"/>
        </w:rPr>
        <w:t>э</w:t>
      </w:r>
      <w:r w:rsidRPr="008547A5">
        <w:rPr>
          <w:rFonts w:ascii="Times New Roman" w:hAnsi="Times New Roman" w:cs="Times New Roman"/>
          <w:sz w:val="24"/>
          <w:szCs w:val="24"/>
          <w:lang w:val="mn-MN"/>
        </w:rPr>
        <w:t>лийн түвшин дунджаас дээгүүр байгаа хэдий ч сайжруулах шаардлагатай байна.</w:t>
      </w:r>
    </w:p>
    <w:p w:rsidR="00FD5CDC" w:rsidRDefault="00FD5CDC" w:rsidP="00EA00E1">
      <w:pPr>
        <w:jc w:val="both"/>
        <w:rPr>
          <w:rFonts w:ascii="Times New Roman" w:hAnsi="Times New Roman" w:cs="Times New Roman"/>
          <w:sz w:val="24"/>
          <w:szCs w:val="24"/>
          <w:lang w:val="mn-MN"/>
        </w:rPr>
      </w:pPr>
    </w:p>
    <w:p w:rsidR="00FD5CDC" w:rsidRDefault="00FD5CDC" w:rsidP="00EA00E1">
      <w:pPr>
        <w:jc w:val="both"/>
        <w:rPr>
          <w:rFonts w:ascii="Times New Roman" w:hAnsi="Times New Roman" w:cs="Times New Roman"/>
          <w:sz w:val="24"/>
          <w:szCs w:val="24"/>
          <w:lang w:val="mn-MN"/>
        </w:rPr>
      </w:pPr>
    </w:p>
    <w:p w:rsidR="00FD5CDC" w:rsidRPr="008547A5" w:rsidRDefault="00FD5CDC" w:rsidP="00EA00E1">
      <w:pPr>
        <w:jc w:val="both"/>
        <w:rPr>
          <w:rFonts w:ascii="Times New Roman" w:hAnsi="Times New Roman" w:cs="Times New Roman"/>
          <w:sz w:val="24"/>
          <w:szCs w:val="24"/>
          <w:lang w:val="mn-MN"/>
        </w:rPr>
      </w:pPr>
    </w:p>
    <w:p w:rsidR="00055A8C" w:rsidRPr="00FD5CDC" w:rsidRDefault="00055A8C" w:rsidP="00EA00E1">
      <w:pPr>
        <w:contextualSpacing/>
        <w:jc w:val="both"/>
        <w:rPr>
          <w:rFonts w:ascii="Times New Roman" w:hAnsi="Times New Roman" w:cs="Times New Roman"/>
          <w:szCs w:val="24"/>
          <w:lang w:val="mn-MN"/>
        </w:rPr>
      </w:pPr>
      <w:bookmarkStart w:id="158" w:name="_Toc523264439"/>
      <w:bookmarkStart w:id="159" w:name="_Toc523282214"/>
      <w:r w:rsidRPr="00FD5CDC">
        <w:rPr>
          <w:rFonts w:ascii="Times New Roman" w:hAnsi="Times New Roman" w:cs="Times New Roman"/>
          <w:szCs w:val="24"/>
          <w:lang w:val="mn-MN"/>
        </w:rPr>
        <w:lastRenderedPageBreak/>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60</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Тайлагнал, бүртгэлийн чанарын үнэлгээ /Даатгалын компаниуд/</w:t>
      </w:r>
      <w:bookmarkEnd w:id="158"/>
      <w:bookmarkEnd w:id="15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18 хувь нь бага эрсдэлтэй, 25 хувь нь дундаж эрсдэлтэй, 29 хувь нь өндөр эрсдэлтэй , 29 хувь нь маш өндөр эрсдэлтэй байна. Эндээс үз</w:t>
      </w:r>
      <w:r w:rsidR="00E91F98">
        <w:rPr>
          <w:rFonts w:ascii="Times New Roman" w:hAnsi="Times New Roman" w:cs="Times New Roman"/>
          <w:sz w:val="24"/>
          <w:szCs w:val="24"/>
          <w:lang w:val="mn-MN"/>
        </w:rPr>
        <w:t>э</w:t>
      </w:r>
      <w:r w:rsidRPr="008547A5">
        <w:rPr>
          <w:rFonts w:ascii="Times New Roman" w:hAnsi="Times New Roman" w:cs="Times New Roman"/>
          <w:sz w:val="24"/>
          <w:szCs w:val="24"/>
          <w:lang w:val="mn-MN"/>
        </w:rPr>
        <w:t xml:space="preserve">хэд даатгалын зуучлагч компаниудын тайлагнал, бүртгэлийн түвшин хангалтгүй байна. </w:t>
      </w:r>
    </w:p>
    <w:p w:rsidR="00055A8C" w:rsidRPr="00FD5CDC" w:rsidRDefault="00055A8C" w:rsidP="00EA00E1">
      <w:pPr>
        <w:contextualSpacing/>
        <w:jc w:val="both"/>
        <w:rPr>
          <w:rFonts w:ascii="Times New Roman" w:hAnsi="Times New Roman" w:cs="Times New Roman"/>
          <w:szCs w:val="24"/>
          <w:lang w:val="mn-MN"/>
        </w:rPr>
      </w:pPr>
      <w:bookmarkStart w:id="160" w:name="_Toc523264440"/>
      <w:bookmarkStart w:id="161" w:name="_Toc523282215"/>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61</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Тайлагнал, бүртгэлийн чанарын үнэлгээ /Даатгалын зуучлагч компаниуд/</w:t>
      </w:r>
      <w:bookmarkEnd w:id="160"/>
      <w:bookmarkEnd w:id="16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18%</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Харин даатгалын хохирол үнэлэгч компаниудын 14 хувь нь бага эрсдэлтэй, 29 хувь нь дундаж эрсдэлтэй, 29 хувь нь өндөр эрсдэлтэй , 29 хувь нь маш өндөр эрсдэлтэй байна.</w:t>
      </w:r>
    </w:p>
    <w:p w:rsidR="00055A8C" w:rsidRPr="00FD5CDC" w:rsidRDefault="00055A8C" w:rsidP="00EA00E1">
      <w:pPr>
        <w:contextualSpacing/>
        <w:jc w:val="both"/>
        <w:rPr>
          <w:rFonts w:ascii="Times New Roman" w:hAnsi="Times New Roman" w:cs="Times New Roman"/>
          <w:szCs w:val="24"/>
          <w:lang w:val="mn-MN"/>
        </w:rPr>
      </w:pPr>
      <w:bookmarkStart w:id="162" w:name="_Toc523264441"/>
      <w:bookmarkStart w:id="163" w:name="_Toc523282216"/>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62</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Тайлагнал, бүртгэлийн чанарын үнэлгээ /Даатгалын хохирол үнэлэгч компаниуд/</w:t>
      </w:r>
      <w:bookmarkEnd w:id="162"/>
      <w:bookmarkEnd w:id="16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29%</w:t>
            </w:r>
          </w:p>
        </w:tc>
      </w:tr>
    </w:tbl>
    <w:p w:rsidR="00227BFD"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боло</w:t>
      </w:r>
      <w:r w:rsidR="00E91F98">
        <w:rPr>
          <w:rFonts w:ascii="Times New Roman" w:hAnsi="Times New Roman" w:cs="Times New Roman"/>
          <w:sz w:val="24"/>
          <w:szCs w:val="24"/>
          <w:lang w:val="mn-MN"/>
        </w:rPr>
        <w:t>н даатгалын мэргэжлийн оролцогч</w:t>
      </w:r>
      <w:r w:rsidRPr="008547A5">
        <w:rPr>
          <w:rFonts w:ascii="Times New Roman" w:hAnsi="Times New Roman" w:cs="Times New Roman"/>
          <w:sz w:val="24"/>
          <w:szCs w:val="24"/>
          <w:lang w:val="mn-MN"/>
        </w:rPr>
        <w:t>дын хувьд сэжигтэй</w:t>
      </w:r>
      <w:r w:rsidR="00E91F98">
        <w:rPr>
          <w:rFonts w:ascii="Times New Roman" w:hAnsi="Times New Roman" w:cs="Times New Roman"/>
          <w:sz w:val="24"/>
          <w:szCs w:val="24"/>
          <w:lang w:val="mn-MN"/>
        </w:rPr>
        <w:t xml:space="preserve"> үйл ажиллагааг илрүүлж, мэдээл</w:t>
      </w:r>
      <w:r w:rsidRPr="008547A5">
        <w:rPr>
          <w:rFonts w:ascii="Times New Roman" w:hAnsi="Times New Roman" w:cs="Times New Roman"/>
          <w:sz w:val="24"/>
          <w:szCs w:val="24"/>
          <w:lang w:val="mn-MN"/>
        </w:rPr>
        <w:t>эх дотоод систем хангалтгүй ба гишүүдийг сэжигтэй гүйлгээ хийхээс урьдчилан сэргийлж дансны мэдээлэл, гүйлгээг хянадаггүй байна. Мөн дүрэм, журмыг мөрд</w:t>
      </w:r>
      <w:r w:rsidR="00E91F98">
        <w:rPr>
          <w:rFonts w:ascii="Times New Roman" w:hAnsi="Times New Roman" w:cs="Times New Roman"/>
          <w:sz w:val="24"/>
          <w:szCs w:val="24"/>
          <w:lang w:val="mn-MN"/>
        </w:rPr>
        <w:t>д</w:t>
      </w:r>
      <w:r w:rsidRPr="008547A5">
        <w:rPr>
          <w:rFonts w:ascii="Times New Roman" w:hAnsi="Times New Roman" w:cs="Times New Roman"/>
          <w:sz w:val="24"/>
          <w:szCs w:val="24"/>
          <w:lang w:val="mn-MN"/>
        </w:rPr>
        <w:t>өггүй ажилчдад ногдуула</w:t>
      </w:r>
      <w:bookmarkStart w:id="164" w:name="_Toc522891761"/>
      <w:r w:rsidR="00227BFD" w:rsidRPr="008547A5">
        <w:rPr>
          <w:rFonts w:ascii="Times New Roman" w:hAnsi="Times New Roman" w:cs="Times New Roman"/>
          <w:sz w:val="24"/>
          <w:szCs w:val="24"/>
          <w:lang w:val="mn-MN"/>
        </w:rPr>
        <w:t>х захиргааны шийтгэл сул байна.</w:t>
      </w:r>
    </w:p>
    <w:p w:rsidR="00055A8C" w:rsidRPr="00FD5CDC" w:rsidRDefault="00055A8C" w:rsidP="00227BFD">
      <w:pPr>
        <w:jc w:val="both"/>
        <w:rPr>
          <w:rFonts w:ascii="Times New Roman" w:hAnsi="Times New Roman" w:cs="Times New Roman"/>
          <w:b/>
          <w:color w:val="002060"/>
          <w:sz w:val="24"/>
          <w:szCs w:val="24"/>
          <w:lang w:val="mn-MN"/>
        </w:rPr>
      </w:pPr>
      <w:r w:rsidRPr="00FD5CDC">
        <w:rPr>
          <w:rFonts w:ascii="Times New Roman" w:hAnsi="Times New Roman" w:cs="Times New Roman"/>
          <w:b/>
          <w:color w:val="002060"/>
          <w:sz w:val="24"/>
          <w:szCs w:val="24"/>
          <w:lang w:val="mn-MN"/>
        </w:rPr>
        <w:t>Чанарын үнэлгээний нэгдсэн үр дүн</w:t>
      </w:r>
      <w:bookmarkEnd w:id="164"/>
    </w:p>
    <w:p w:rsidR="00055A8C"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даатгалын мэргэжлийн оролцогчдоос цуглуулан авсан чанарын асуулгын хариун дээр үндэслэн хянан шалгагчид нь тухайн байгууллагыг асуулт тус бүрийн хувьд 1-5 хүртэлх оноогоор үнэлсэн бөгөөд тухайн бүлгийн оноог тооцохдоо асуулт бүрийн онооны дунджаар тооцож гаргасан. Харин чанарын үнэлгээний нэгдсэн үр дүнг тооцохдоо бүлэг тус бүрийн хувийн жинг дараах байдлаар тооцсон.</w:t>
      </w:r>
    </w:p>
    <w:p w:rsidR="00FD5CDC" w:rsidRDefault="00FD5CDC" w:rsidP="00EA00E1">
      <w:pPr>
        <w:jc w:val="both"/>
        <w:rPr>
          <w:rFonts w:ascii="Times New Roman" w:hAnsi="Times New Roman" w:cs="Times New Roman"/>
          <w:sz w:val="24"/>
          <w:szCs w:val="24"/>
          <w:lang w:val="mn-MN"/>
        </w:rPr>
      </w:pPr>
    </w:p>
    <w:p w:rsidR="00FD5CDC" w:rsidRDefault="00FD5CDC" w:rsidP="00EA00E1">
      <w:pPr>
        <w:jc w:val="both"/>
        <w:rPr>
          <w:rFonts w:ascii="Times New Roman" w:hAnsi="Times New Roman" w:cs="Times New Roman"/>
          <w:sz w:val="24"/>
          <w:szCs w:val="24"/>
          <w:lang w:val="mn-MN"/>
        </w:rPr>
      </w:pPr>
    </w:p>
    <w:p w:rsidR="00FD5CDC" w:rsidRPr="008547A5" w:rsidRDefault="00FD5CDC" w:rsidP="00EA00E1">
      <w:pPr>
        <w:jc w:val="both"/>
        <w:rPr>
          <w:rFonts w:ascii="Times New Roman" w:hAnsi="Times New Roman" w:cs="Times New Roman"/>
          <w:sz w:val="24"/>
          <w:szCs w:val="24"/>
          <w:lang w:val="mn-MN"/>
        </w:rPr>
      </w:pPr>
    </w:p>
    <w:p w:rsidR="00055A8C" w:rsidRPr="00FD5CDC" w:rsidRDefault="00055A8C" w:rsidP="00EA00E1">
      <w:pPr>
        <w:contextualSpacing/>
        <w:jc w:val="both"/>
        <w:rPr>
          <w:rFonts w:ascii="Times New Roman" w:hAnsi="Times New Roman" w:cs="Times New Roman"/>
          <w:szCs w:val="24"/>
          <w:lang w:val="mn-MN"/>
        </w:rPr>
      </w:pPr>
      <w:bookmarkStart w:id="165" w:name="_Toc523264442"/>
      <w:bookmarkStart w:id="166" w:name="_Toc523282217"/>
      <w:r w:rsidRPr="00FD5CDC">
        <w:rPr>
          <w:rFonts w:ascii="Times New Roman" w:hAnsi="Times New Roman" w:cs="Times New Roman"/>
          <w:szCs w:val="24"/>
          <w:lang w:val="mn-MN"/>
        </w:rPr>
        <w:lastRenderedPageBreak/>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63</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Чанарын үнэлгээний хувийн жин</w:t>
      </w:r>
      <w:bookmarkEnd w:id="165"/>
      <w:bookmarkEnd w:id="16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5"/>
        <w:gridCol w:w="3794"/>
        <w:gridCol w:w="2072"/>
        <w:gridCol w:w="2769"/>
      </w:tblGrid>
      <w:tr w:rsidR="00055A8C" w:rsidRPr="00FD5CDC" w:rsidTr="00603E2B">
        <w:tc>
          <w:tcPr>
            <w:tcW w:w="715"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c>
          <w:tcPr>
            <w:tcW w:w="3794"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Бүлэг үзүүлэлт</w:t>
            </w:r>
          </w:p>
        </w:tc>
        <w:tc>
          <w:tcPr>
            <w:tcW w:w="2072"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Асуулгын тоо</w:t>
            </w:r>
          </w:p>
        </w:tc>
        <w:tc>
          <w:tcPr>
            <w:tcW w:w="2769"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Хувийн жин</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794" w:type="dxa"/>
            <w:vAlign w:val="center"/>
          </w:tcPr>
          <w:p w:rsidR="00055A8C" w:rsidRPr="00FD5CDC" w:rsidRDefault="00055A8C" w:rsidP="00603E2B">
            <w:pPr>
              <w:spacing w:after="0" w:line="240" w:lineRule="auto"/>
              <w:rPr>
                <w:rFonts w:ascii="Times New Roman" w:hAnsi="Times New Roman" w:cs="Times New Roman"/>
                <w:szCs w:val="24"/>
              </w:rPr>
            </w:pPr>
            <w:r w:rsidRPr="00FD5CDC">
              <w:rPr>
                <w:rFonts w:ascii="Times New Roman" w:hAnsi="Times New Roman" w:cs="Times New Roman"/>
                <w:szCs w:val="24"/>
              </w:rPr>
              <w:t>Компанийн засаглал</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276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25</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w:t>
            </w:r>
          </w:p>
        </w:tc>
        <w:tc>
          <w:tcPr>
            <w:tcW w:w="3794" w:type="dxa"/>
            <w:vAlign w:val="center"/>
          </w:tcPr>
          <w:p w:rsidR="00055A8C" w:rsidRPr="00FD5CDC" w:rsidRDefault="00055A8C" w:rsidP="00603E2B">
            <w:pPr>
              <w:spacing w:after="0" w:line="240" w:lineRule="auto"/>
              <w:rPr>
                <w:rFonts w:ascii="Times New Roman" w:hAnsi="Times New Roman" w:cs="Times New Roman"/>
                <w:szCs w:val="24"/>
              </w:rPr>
            </w:pPr>
            <w:r w:rsidRPr="00FD5CDC">
              <w:rPr>
                <w:rFonts w:ascii="Times New Roman" w:hAnsi="Times New Roman" w:cs="Times New Roman"/>
                <w:szCs w:val="24"/>
              </w:rPr>
              <w:t>Дүрэм, журам, бодлого, үйл ажиллагаа</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11</w:t>
            </w:r>
          </w:p>
        </w:tc>
        <w:tc>
          <w:tcPr>
            <w:tcW w:w="276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20</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w:t>
            </w:r>
          </w:p>
        </w:tc>
        <w:tc>
          <w:tcPr>
            <w:tcW w:w="3794" w:type="dxa"/>
            <w:vAlign w:val="center"/>
          </w:tcPr>
          <w:p w:rsidR="00055A8C" w:rsidRPr="00FD5CDC" w:rsidRDefault="00055A8C" w:rsidP="00603E2B">
            <w:pPr>
              <w:spacing w:after="0" w:line="240" w:lineRule="auto"/>
              <w:rPr>
                <w:rFonts w:ascii="Times New Roman" w:hAnsi="Times New Roman" w:cs="Times New Roman"/>
                <w:szCs w:val="24"/>
              </w:rPr>
            </w:pPr>
            <w:r w:rsidRPr="00FD5CDC">
              <w:rPr>
                <w:rFonts w:ascii="Times New Roman" w:hAnsi="Times New Roman" w:cs="Times New Roman"/>
                <w:szCs w:val="24"/>
              </w:rPr>
              <w:t>Эрсдэлийн менежмент</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c>
          <w:tcPr>
            <w:tcW w:w="276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15</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w:t>
            </w:r>
          </w:p>
        </w:tc>
        <w:tc>
          <w:tcPr>
            <w:tcW w:w="3794" w:type="dxa"/>
            <w:vAlign w:val="center"/>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Дотоод хяналт, дотоод, гадаад аудит</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2769" w:type="dxa"/>
            <w:vAlign w:val="center"/>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10</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3794" w:type="dxa"/>
            <w:vAlign w:val="center"/>
          </w:tcPr>
          <w:p w:rsidR="00055A8C" w:rsidRPr="00FD5CDC" w:rsidRDefault="00055A8C" w:rsidP="00603E2B">
            <w:pPr>
              <w:spacing w:after="0" w:line="240" w:lineRule="auto"/>
              <w:rPr>
                <w:rFonts w:ascii="Times New Roman" w:hAnsi="Times New Roman" w:cs="Times New Roman"/>
                <w:szCs w:val="24"/>
              </w:rPr>
            </w:pPr>
            <w:r w:rsidRPr="00FD5CDC">
              <w:rPr>
                <w:rFonts w:ascii="Times New Roman" w:hAnsi="Times New Roman" w:cs="Times New Roman"/>
                <w:szCs w:val="24"/>
              </w:rPr>
              <w:t>Комплианс функц</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276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12.5</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6</w:t>
            </w:r>
          </w:p>
        </w:tc>
        <w:tc>
          <w:tcPr>
            <w:tcW w:w="3794" w:type="dxa"/>
            <w:vAlign w:val="center"/>
          </w:tcPr>
          <w:p w:rsidR="00055A8C" w:rsidRPr="00FD5CDC" w:rsidRDefault="00055A8C" w:rsidP="00603E2B">
            <w:pPr>
              <w:spacing w:after="0" w:line="240" w:lineRule="auto"/>
              <w:rPr>
                <w:rFonts w:ascii="Times New Roman" w:hAnsi="Times New Roman" w:cs="Times New Roman"/>
                <w:szCs w:val="24"/>
              </w:rPr>
            </w:pPr>
            <w:r w:rsidRPr="00FD5CDC">
              <w:rPr>
                <w:rFonts w:ascii="Times New Roman" w:hAnsi="Times New Roman" w:cs="Times New Roman"/>
                <w:szCs w:val="24"/>
              </w:rPr>
              <w:t>Сургалт, хүний нөөц</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c>
          <w:tcPr>
            <w:tcW w:w="276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r>
      <w:tr w:rsidR="00055A8C" w:rsidRPr="00FD5CDC" w:rsidTr="00603E2B">
        <w:tc>
          <w:tcPr>
            <w:tcW w:w="715"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7</w:t>
            </w:r>
          </w:p>
        </w:tc>
        <w:tc>
          <w:tcPr>
            <w:tcW w:w="3794" w:type="dxa"/>
            <w:vAlign w:val="center"/>
          </w:tcPr>
          <w:p w:rsidR="00055A8C" w:rsidRPr="00FD5CDC" w:rsidRDefault="00055A8C" w:rsidP="00603E2B">
            <w:pPr>
              <w:spacing w:after="0" w:line="240" w:lineRule="auto"/>
              <w:rPr>
                <w:rFonts w:ascii="Times New Roman" w:hAnsi="Times New Roman" w:cs="Times New Roman"/>
                <w:szCs w:val="24"/>
              </w:rPr>
            </w:pPr>
            <w:r w:rsidRPr="00FD5CDC">
              <w:rPr>
                <w:rFonts w:ascii="Times New Roman" w:hAnsi="Times New Roman" w:cs="Times New Roman"/>
                <w:szCs w:val="24"/>
              </w:rPr>
              <w:t>Тайлагнал, бүртгэл</w:t>
            </w:r>
          </w:p>
        </w:tc>
        <w:tc>
          <w:tcPr>
            <w:tcW w:w="2072"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2769"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12.5</w:t>
            </w:r>
          </w:p>
        </w:tc>
      </w:tr>
    </w:tbl>
    <w:p w:rsidR="00055A8C" w:rsidRPr="008547A5" w:rsidRDefault="00055A8C" w:rsidP="00860166">
      <w:pPr>
        <w:spacing w:after="0" w:line="240" w:lineRule="auto"/>
        <w:jc w:val="center"/>
        <w:rPr>
          <w:rFonts w:ascii="Times New Roman" w:hAnsi="Times New Roman" w:cs="Times New Roman"/>
          <w:sz w:val="24"/>
          <w:szCs w:val="24"/>
        </w:rPr>
      </w:pPr>
    </w:p>
    <w:p w:rsidR="00055A8C" w:rsidRPr="008547A5" w:rsidRDefault="00055A8C"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Даатгагч болон даатгалын мэргэжлийн оролцогчдод хийгдсэн чанарын үнэлгээний үр дүн хангалтгүй түвшинд байна. Үнэлгээнд хамрагдсан даатгалын компаниудын 27 хувь нь бага, 60 хувь нь дундаж, 13 хувь нь өндөр эрсдэлтэй бүлэгт хамаарч байна. Даатгалын зуучлагч компаниудын хувьд 36 хувь нь дундаж, 39 хувь нь өндөр, 25 хувь нь маш өндөр эрсдэлтэй бүлэгт хамаарч байгаа бол даатгалын хохирол үнэлэгч компаниудын 5 хувь нь бага, 38 хувь нь дундаж, 43 хувь нь өндөр, 14 хувь нь маш өндөр эрсдэлтэй бүлэгт хамрагдсан байна. </w:t>
      </w:r>
    </w:p>
    <w:p w:rsidR="00055A8C" w:rsidRPr="00FD5CDC" w:rsidRDefault="00055A8C" w:rsidP="00EA00E1">
      <w:pPr>
        <w:contextualSpacing/>
        <w:jc w:val="both"/>
        <w:rPr>
          <w:rFonts w:ascii="Times New Roman" w:hAnsi="Times New Roman" w:cs="Times New Roman"/>
          <w:szCs w:val="24"/>
          <w:lang w:val="mn-MN"/>
        </w:rPr>
      </w:pPr>
      <w:bookmarkStart w:id="167" w:name="_Toc523264443"/>
      <w:bookmarkStart w:id="168" w:name="_Toc523282218"/>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64</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Чанарын үнэлгээний үр дүн /Даатгалын компаниуд/</w:t>
      </w:r>
      <w:bookmarkEnd w:id="167"/>
      <w:bookmarkEnd w:id="16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27%</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60%</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bl>
    <w:p w:rsidR="00FD5CDC" w:rsidRDefault="00FD5CDC" w:rsidP="00FD5CDC">
      <w:pPr>
        <w:spacing w:before="240"/>
        <w:contextualSpacing/>
        <w:jc w:val="both"/>
        <w:rPr>
          <w:rFonts w:ascii="Times New Roman" w:hAnsi="Times New Roman" w:cs="Times New Roman"/>
          <w:szCs w:val="24"/>
          <w:lang w:val="mn-MN"/>
        </w:rPr>
      </w:pPr>
      <w:bookmarkStart w:id="169" w:name="_Toc523264444"/>
      <w:bookmarkStart w:id="170" w:name="_Toc523282219"/>
    </w:p>
    <w:p w:rsidR="00055A8C" w:rsidRPr="00FD5CDC" w:rsidRDefault="00055A8C" w:rsidP="00FD5CDC">
      <w:pPr>
        <w:spacing w:before="240"/>
        <w:contextualSpacing/>
        <w:jc w:val="both"/>
        <w:rPr>
          <w:rFonts w:ascii="Times New Roman" w:hAnsi="Times New Roman" w:cs="Times New Roman"/>
          <w:szCs w:val="24"/>
          <w:lang w:val="mn-MN"/>
        </w:rPr>
      </w:pPr>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65</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Чанарын үнэлгээний үр дүн /Даатгалын зуучлагч компаниуд/</w:t>
      </w:r>
      <w:bookmarkEnd w:id="169"/>
      <w:bookmarkEnd w:id="17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36%</w:t>
            </w:r>
          </w:p>
        </w:tc>
      </w:tr>
      <w:tr w:rsidR="00055A8C" w:rsidRPr="00FD5CDC" w:rsidTr="00055A8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contextualSpacing/>
              <w:jc w:val="center"/>
              <w:rPr>
                <w:rFonts w:ascii="Times New Roman" w:hAnsi="Times New Roman" w:cs="Times New Roman"/>
                <w:szCs w:val="24"/>
              </w:rPr>
            </w:pPr>
            <w:r w:rsidRPr="00FD5CDC">
              <w:rPr>
                <w:rFonts w:ascii="Times New Roman" w:hAnsi="Times New Roman" w:cs="Times New Roman"/>
                <w:szCs w:val="24"/>
              </w:rPr>
              <w:t>39%</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25%</w:t>
            </w:r>
          </w:p>
        </w:tc>
      </w:tr>
    </w:tbl>
    <w:p w:rsidR="00055A8C" w:rsidRPr="00FD5CDC" w:rsidRDefault="00055A8C" w:rsidP="00FD5CDC">
      <w:pPr>
        <w:spacing w:before="240"/>
        <w:contextualSpacing/>
        <w:jc w:val="both"/>
        <w:rPr>
          <w:rFonts w:ascii="Times New Roman" w:hAnsi="Times New Roman" w:cs="Times New Roman"/>
          <w:szCs w:val="24"/>
          <w:lang w:val="mn-MN"/>
        </w:rPr>
      </w:pPr>
    </w:p>
    <w:p w:rsidR="00055A8C" w:rsidRPr="00FD5CDC" w:rsidRDefault="00055A8C" w:rsidP="00FD5CDC">
      <w:pPr>
        <w:spacing w:before="240"/>
        <w:contextualSpacing/>
        <w:jc w:val="both"/>
        <w:rPr>
          <w:rFonts w:ascii="Times New Roman" w:hAnsi="Times New Roman" w:cs="Times New Roman"/>
          <w:szCs w:val="24"/>
          <w:lang w:val="mn-MN"/>
        </w:rPr>
      </w:pPr>
      <w:bookmarkStart w:id="171" w:name="_Toc523264445"/>
      <w:bookmarkStart w:id="172" w:name="_Toc523282220"/>
      <w:r w:rsidRPr="00FD5CDC">
        <w:rPr>
          <w:rFonts w:ascii="Times New Roman" w:hAnsi="Times New Roman" w:cs="Times New Roman"/>
          <w:szCs w:val="24"/>
          <w:lang w:val="mn-MN"/>
        </w:rPr>
        <w:t xml:space="preserve">Хүснэгт </w:t>
      </w:r>
      <w:r w:rsidRPr="00FD5CDC">
        <w:rPr>
          <w:rFonts w:ascii="Times New Roman" w:hAnsi="Times New Roman" w:cs="Times New Roman"/>
          <w:szCs w:val="24"/>
          <w:lang w:val="mn-MN"/>
        </w:rPr>
        <w:fldChar w:fldCharType="begin"/>
      </w:r>
      <w:r w:rsidRPr="00FD5CDC">
        <w:rPr>
          <w:rFonts w:ascii="Times New Roman" w:hAnsi="Times New Roman" w:cs="Times New Roman"/>
          <w:szCs w:val="24"/>
          <w:lang w:val="mn-MN"/>
        </w:rPr>
        <w:instrText xml:space="preserve"> SEQ Хүснэгт \* ARABIC </w:instrText>
      </w:r>
      <w:r w:rsidRPr="00FD5CDC">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66</w:t>
      </w:r>
      <w:r w:rsidRPr="00FD5CDC">
        <w:rPr>
          <w:rFonts w:ascii="Times New Roman" w:hAnsi="Times New Roman" w:cs="Times New Roman"/>
          <w:szCs w:val="24"/>
          <w:lang w:val="mn-MN"/>
        </w:rPr>
        <w:fldChar w:fldCharType="end"/>
      </w:r>
      <w:r w:rsidRPr="00FD5CDC">
        <w:rPr>
          <w:rFonts w:ascii="Times New Roman" w:hAnsi="Times New Roman" w:cs="Times New Roman"/>
          <w:szCs w:val="24"/>
          <w:lang w:val="mn-MN"/>
        </w:rPr>
        <w:t>. Чанарын үнэлгээний үр дүн /Даатгалын хохирол үнэлэгч компаниуд/</w:t>
      </w:r>
      <w:bookmarkEnd w:id="171"/>
      <w:bookmarkEnd w:id="17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055A8C" w:rsidRPr="00FD5CDC" w:rsidTr="003B603F">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үнэлгээ</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Эрсдэлийн түвшин</w:t>
            </w:r>
          </w:p>
        </w:tc>
        <w:tc>
          <w:tcPr>
            <w:tcW w:w="3226" w:type="dxa"/>
            <w:shd w:val="clear" w:color="auto" w:fill="1F3864" w:themeFill="accent5" w:themeFillShade="80"/>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Эзлэх хувь</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1-2</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Бага</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5%</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2-3</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Дундаж</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38%</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3-4</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43%</w:t>
            </w:r>
          </w:p>
        </w:tc>
      </w:tr>
      <w:tr w:rsidR="00055A8C" w:rsidRPr="00FD5CDC" w:rsidTr="00055A8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4-5</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Маш өндөр</w:t>
            </w:r>
          </w:p>
        </w:tc>
        <w:tc>
          <w:tcPr>
            <w:tcW w:w="3226" w:type="dxa"/>
          </w:tcPr>
          <w:p w:rsidR="00055A8C" w:rsidRPr="00FD5CDC" w:rsidRDefault="00055A8C" w:rsidP="00860166">
            <w:pPr>
              <w:spacing w:after="0" w:line="240" w:lineRule="auto"/>
              <w:jc w:val="center"/>
              <w:rPr>
                <w:rFonts w:ascii="Times New Roman" w:hAnsi="Times New Roman" w:cs="Times New Roman"/>
                <w:szCs w:val="24"/>
              </w:rPr>
            </w:pPr>
            <w:r w:rsidRPr="00FD5CDC">
              <w:rPr>
                <w:rFonts w:ascii="Times New Roman" w:hAnsi="Times New Roman" w:cs="Times New Roman"/>
                <w:szCs w:val="24"/>
              </w:rPr>
              <w:t>14%</w:t>
            </w:r>
          </w:p>
        </w:tc>
      </w:tr>
    </w:tbl>
    <w:p w:rsidR="00055A8C" w:rsidRPr="008547A5" w:rsidRDefault="00055A8C" w:rsidP="00FD5CDC">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Чанарын асуултуудын хариултаас үзэхэд даатгагч болон даатгалын мэргэжлийн оролцогчдын мөнгө угаахын эсрэг үйл ажиллагаа явуулж чадахгүй байгаа нь бүлэг тус бүрийн үнэлгээний үр дүнгээс ажиглагдсан. Харин үнэлгээнд хамрагдсан дийлэнх даатгагч болон даатгалын мэргэжлийн оролцогчдын нь мөнгө угаахын эсрэг дүрэм, журмыг </w:t>
      </w:r>
      <w:r w:rsidRPr="008547A5">
        <w:rPr>
          <w:rFonts w:ascii="Times New Roman" w:hAnsi="Times New Roman" w:cs="Times New Roman"/>
          <w:sz w:val="24"/>
          <w:szCs w:val="24"/>
          <w:lang w:val="mn-MN"/>
        </w:rPr>
        <w:lastRenderedPageBreak/>
        <w:t>дотооддоо боловсруулсан бөгөөд цаашид уг дүрэм, журмын хэрэгжилт, шаардлагуудыг нэмэгдүүлэн ажиллах шаардлагатай юм.</w:t>
      </w:r>
    </w:p>
    <w:p w:rsidR="0012078B" w:rsidRPr="00FD5CDC" w:rsidRDefault="0012078B" w:rsidP="00A91B1F">
      <w:pPr>
        <w:jc w:val="both"/>
        <w:rPr>
          <w:rFonts w:ascii="Times New Roman" w:hAnsi="Times New Roman" w:cs="Times New Roman"/>
          <w:b/>
          <w:color w:val="002060"/>
          <w:sz w:val="24"/>
          <w:szCs w:val="24"/>
          <w:lang w:val="mn-MN"/>
        </w:rPr>
      </w:pPr>
      <w:bookmarkStart w:id="173" w:name="_Toc523351836"/>
      <w:r w:rsidRPr="00FD5CDC">
        <w:rPr>
          <w:rFonts w:ascii="Times New Roman" w:hAnsi="Times New Roman" w:cs="Times New Roman"/>
          <w:b/>
          <w:color w:val="002060"/>
          <w:sz w:val="24"/>
          <w:szCs w:val="24"/>
          <w:lang w:val="mn-MN"/>
        </w:rPr>
        <w:t>3.3 Б</w:t>
      </w:r>
      <w:r w:rsidR="00227BFD" w:rsidRPr="00FD5CDC">
        <w:rPr>
          <w:rFonts w:ascii="Times New Roman" w:hAnsi="Times New Roman" w:cs="Times New Roman"/>
          <w:b/>
          <w:color w:val="002060"/>
          <w:sz w:val="24"/>
          <w:szCs w:val="24"/>
          <w:lang w:val="mn-MN"/>
        </w:rPr>
        <w:t xml:space="preserve">АНК </w:t>
      </w:r>
      <w:r w:rsidRPr="00FD5CDC">
        <w:rPr>
          <w:rFonts w:ascii="Times New Roman" w:hAnsi="Times New Roman" w:cs="Times New Roman"/>
          <w:b/>
          <w:color w:val="002060"/>
          <w:sz w:val="24"/>
          <w:szCs w:val="24"/>
          <w:lang w:val="mn-MN"/>
        </w:rPr>
        <w:t>Б</w:t>
      </w:r>
      <w:r w:rsidR="00227BFD" w:rsidRPr="00FD5CDC">
        <w:rPr>
          <w:rFonts w:ascii="Times New Roman" w:hAnsi="Times New Roman" w:cs="Times New Roman"/>
          <w:b/>
          <w:color w:val="002060"/>
          <w:sz w:val="24"/>
          <w:szCs w:val="24"/>
          <w:lang w:val="mn-MN"/>
        </w:rPr>
        <w:t xml:space="preserve">УС </w:t>
      </w:r>
      <w:r w:rsidRPr="00FD5CDC">
        <w:rPr>
          <w:rFonts w:ascii="Times New Roman" w:hAnsi="Times New Roman" w:cs="Times New Roman"/>
          <w:b/>
          <w:color w:val="002060"/>
          <w:sz w:val="24"/>
          <w:szCs w:val="24"/>
          <w:lang w:val="mn-MN"/>
        </w:rPr>
        <w:t>С</w:t>
      </w:r>
      <w:r w:rsidR="00227BFD" w:rsidRPr="00FD5CDC">
        <w:rPr>
          <w:rFonts w:ascii="Times New Roman" w:hAnsi="Times New Roman" w:cs="Times New Roman"/>
          <w:b/>
          <w:color w:val="002060"/>
          <w:sz w:val="24"/>
          <w:szCs w:val="24"/>
          <w:lang w:val="mn-MN"/>
        </w:rPr>
        <w:t xml:space="preserve">АНХҮҮГИЙН </w:t>
      </w:r>
      <w:r w:rsidRPr="00FD5CDC">
        <w:rPr>
          <w:rFonts w:ascii="Times New Roman" w:hAnsi="Times New Roman" w:cs="Times New Roman"/>
          <w:b/>
          <w:color w:val="002060"/>
          <w:sz w:val="24"/>
          <w:szCs w:val="24"/>
          <w:lang w:val="mn-MN"/>
        </w:rPr>
        <w:t>Б</w:t>
      </w:r>
      <w:r w:rsidR="00227BFD" w:rsidRPr="00FD5CDC">
        <w:rPr>
          <w:rFonts w:ascii="Times New Roman" w:hAnsi="Times New Roman" w:cs="Times New Roman"/>
          <w:b/>
          <w:color w:val="002060"/>
          <w:sz w:val="24"/>
          <w:szCs w:val="24"/>
          <w:lang w:val="mn-MN"/>
        </w:rPr>
        <w:t>АЙГУУЛЛАГА</w:t>
      </w:r>
      <w:bookmarkEnd w:id="173"/>
    </w:p>
    <w:p w:rsidR="00227BFD" w:rsidRPr="008547A5" w:rsidRDefault="0012078B" w:rsidP="00603E2B">
      <w:pPr>
        <w:spacing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Чанарын асуулга нь байгууллагын мөнгө угаах эрсдэлийн үнэлгээний чухал бүрэлдэхүүн бөгөөд тухайн байгууллага мөнгө угаах үйл ажиллагаанаас сэргийлэх бодлого, үйл ажиллагааг хэрхэн явуулж байгааг үнэлэх зорилго бүхий 7 бүлгийн 57 асуулттай. Асуулт бүрийн хариултад суурилан тухайн байгууллагад газар дээр нь очиж шалгалт хийсэн хянан шалгагч 1-5 хүртэлх оноог өгөн</w:t>
      </w:r>
      <w:bookmarkStart w:id="174" w:name="_Toc520972920"/>
      <w:r w:rsidR="00227BFD" w:rsidRPr="008547A5">
        <w:rPr>
          <w:rFonts w:ascii="Times New Roman" w:hAnsi="Times New Roman" w:cs="Times New Roman"/>
          <w:sz w:val="24"/>
          <w:szCs w:val="24"/>
          <w:lang w:val="mn-MN"/>
        </w:rPr>
        <w:t xml:space="preserve"> тухайн байгууллагыг дүгнэсэн. </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Компанийн засаглалын чанарын үнэлгээ</w:t>
      </w:r>
      <w:bookmarkEnd w:id="174"/>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Компанийн засаглалыг үнэлэх чанарын асуулгын үр дүнгээс үзэхэд байгууллагуудын 50 орчим хувь нь эрсдэлтэй бүлэгт хамаарч байгаа бол 37.8 хувь нь дундаж эрсдэлтэй, 12.5 хувь нь эрсдэлийн түвшин багатай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175" w:name="_Toc520972983"/>
      <w:bookmarkStart w:id="176" w:name="_Toc523282221"/>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67</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Компанийн засаглалын чанарын үнэлгээ</w:t>
      </w:r>
      <w:bookmarkEnd w:id="175"/>
      <w:bookmarkEnd w:id="17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3B603F">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12.5%</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37.8%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38.5%</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11.2%</w:t>
            </w:r>
          </w:p>
        </w:tc>
      </w:tr>
    </w:tbl>
    <w:p w:rsidR="0012078B" w:rsidRPr="008547A5" w:rsidRDefault="0012078B" w:rsidP="00860166">
      <w:pPr>
        <w:spacing w:after="0" w:line="240" w:lineRule="auto"/>
        <w:jc w:val="center"/>
        <w:rPr>
          <w:rFonts w:ascii="Times New Roman" w:hAnsi="Times New Roman" w:cs="Times New Roman"/>
          <w:sz w:val="24"/>
          <w:szCs w:val="24"/>
        </w:rPr>
      </w:pPr>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байгууллагуудын хариултаас үзэхэд банк бус санхүүгийн байгууллагууд нь мөнгө угаах, терроризмыг санхүүжүүлэхтэй тэмцэх бодлого, дүрэм, журмыг боловсруулсан зохих хөтөлбөрийг хэрэгжүүлэн ажилладаг хэдий ч мөнгө угаахтай тэмцэх үйл ажиллагаанд төлөөлөн удирдах зөвлөлийн оролцоо сул, хэрэглэгчийн гүйлгээг илрүүлэх хяналтын систем зэрэг дутмаг байгаагаас шалтгаалан компанийн засаглалтай холбоотой чанарын үнэлгээ хангалтгүй үр дүнтэй гарчээ. </w:t>
      </w:r>
    </w:p>
    <w:p w:rsidR="00227BFD" w:rsidRPr="008547A5" w:rsidRDefault="0012078B" w:rsidP="00227BFD">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Зах зээлд үйл ажиллагаа явуулж буй банк бус санхүүгийн байгууллагууд нь ихэвчлэн цөөн тооны хувь иргэдийн эзэмшилд бага цар хүрээтэйгээр үйл ажиллагаа явуулдаг тул төлөөлөн удирдах зөвлөлтэй, зөвлөлийг тогтмол хуралдуулдаг банк бус санхүүгийн</w:t>
      </w:r>
      <w:bookmarkStart w:id="177" w:name="_Toc520972921"/>
      <w:r w:rsidR="00227BFD" w:rsidRPr="008547A5">
        <w:rPr>
          <w:rFonts w:ascii="Times New Roman" w:hAnsi="Times New Roman" w:cs="Times New Roman"/>
          <w:sz w:val="24"/>
          <w:szCs w:val="24"/>
          <w:lang w:val="mn-MN"/>
        </w:rPr>
        <w:t xml:space="preserve"> байгууллага цөөн байна. </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Дүрэм, журам, бодлого, үйл ажиллагааны чанарын үнэлгээ</w:t>
      </w:r>
      <w:bookmarkEnd w:id="177"/>
    </w:p>
    <w:p w:rsidR="0012078B"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 мөнгө угаах, терроризмыг санхүүжүүлэхийн эсрэг баримтлан ажиллаж буй дүрэм, журам, бодлогын хувьд харьцангуй сайн үнэлгээтэй байна. Үнэлгээнд хамрагдсан байгууллагуудын 71.2 хувь нь дундаж болон түүнээс бага эрсдэлтэй бүлэгт хамаарагдаж байгаа бол 17.3 хувь нь өндөр эрсдэлтэй, 11.5 хувь нь маш өндөр эрсдэлтэй байна. </w:t>
      </w:r>
    </w:p>
    <w:p w:rsidR="00CC319A" w:rsidRDefault="00CC319A" w:rsidP="00EA00E1">
      <w:pPr>
        <w:jc w:val="both"/>
        <w:rPr>
          <w:rFonts w:ascii="Times New Roman" w:hAnsi="Times New Roman" w:cs="Times New Roman"/>
          <w:sz w:val="24"/>
          <w:szCs w:val="24"/>
          <w:lang w:val="mn-MN"/>
        </w:rPr>
      </w:pPr>
    </w:p>
    <w:p w:rsidR="00CC319A" w:rsidRPr="008547A5" w:rsidRDefault="00CC319A" w:rsidP="00EA00E1">
      <w:pPr>
        <w:jc w:val="both"/>
        <w:rPr>
          <w:rFonts w:ascii="Times New Roman" w:hAnsi="Times New Roman" w:cs="Times New Roman"/>
          <w:sz w:val="24"/>
          <w:szCs w:val="24"/>
          <w:lang w:val="mn-MN"/>
        </w:rPr>
      </w:pPr>
    </w:p>
    <w:p w:rsidR="0012078B" w:rsidRPr="00CC319A" w:rsidRDefault="0012078B" w:rsidP="00CC319A">
      <w:pPr>
        <w:spacing w:before="240"/>
        <w:contextualSpacing/>
        <w:jc w:val="both"/>
        <w:rPr>
          <w:rFonts w:ascii="Times New Roman" w:hAnsi="Times New Roman" w:cs="Times New Roman"/>
          <w:szCs w:val="24"/>
          <w:lang w:val="mn-MN"/>
        </w:rPr>
      </w:pPr>
      <w:bookmarkStart w:id="178" w:name="_Toc520972984"/>
      <w:bookmarkStart w:id="179" w:name="_Toc523282222"/>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68</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Дүрэм, журам, бодлого, үйл ажиллагааны чанарын үнэлгээ</w:t>
      </w:r>
      <w:bookmarkEnd w:id="178"/>
      <w:bookmarkEnd w:id="17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3B603F">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0.5%</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26.8%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43.9%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17.3%</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11.5%</w:t>
            </w:r>
          </w:p>
        </w:tc>
      </w:tr>
    </w:tbl>
    <w:p w:rsidR="00227BFD" w:rsidRPr="008547A5" w:rsidRDefault="0012078B" w:rsidP="004F1DE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Асуулгын хариултаас үзэхэд банк бус санхүүгийн байгууллагуудын дийлэнх хувь нь хэрэглэгчдийг таних журмыг “Мөнгө угаах, терроризмыг санхүүжүүлэхтэй тэмцэх тухай” хуульд нийцүүлэн боловсруулж, бүх салбарын хэмжээнд</w:t>
      </w:r>
      <w:bookmarkStart w:id="180" w:name="_Toc520972922"/>
      <w:r w:rsidR="00227BFD" w:rsidRPr="008547A5">
        <w:rPr>
          <w:rFonts w:ascii="Times New Roman" w:hAnsi="Times New Roman" w:cs="Times New Roman"/>
          <w:sz w:val="24"/>
          <w:szCs w:val="24"/>
          <w:lang w:val="mn-MN"/>
        </w:rPr>
        <w:t xml:space="preserve"> дагаж мөрдөж ажилладаг байна. </w:t>
      </w:r>
    </w:p>
    <w:p w:rsidR="0012078B" w:rsidRPr="00CC319A" w:rsidRDefault="0012078B" w:rsidP="00227BFD">
      <w:pPr>
        <w:jc w:val="both"/>
        <w:rPr>
          <w:rFonts w:ascii="Times New Roman" w:hAnsi="Times New Roman" w:cs="Times New Roman"/>
          <w:b/>
          <w:sz w:val="24"/>
          <w:szCs w:val="24"/>
          <w:lang w:val="mn-MN"/>
        </w:rPr>
      </w:pPr>
      <w:r w:rsidRPr="00CC319A">
        <w:rPr>
          <w:rFonts w:ascii="Times New Roman" w:hAnsi="Times New Roman" w:cs="Times New Roman"/>
          <w:b/>
          <w:color w:val="002060"/>
          <w:sz w:val="24"/>
          <w:szCs w:val="24"/>
          <w:lang w:val="mn-MN"/>
        </w:rPr>
        <w:t>Эрсдэлийн менежментийн чанарын үнэлгээ</w:t>
      </w:r>
      <w:bookmarkEnd w:id="180"/>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мөнгө угаахтай тэмцэх эрсдэлийн менежмент сул байна. Үнэлгээнд хамрагдсан байгууллагуудын 78.1 хувь нь эрсдэл өндөртэй бүлэгт хамрагдаж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181" w:name="_Toc520972985"/>
      <w:bookmarkStart w:id="182" w:name="_Toc523282223"/>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69</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Эрсдэлийн менежментийн чанарын үнэлгээ</w:t>
      </w:r>
      <w:bookmarkEnd w:id="181"/>
      <w:bookmarkEnd w:id="18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4.6%</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17.3%</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35.2%</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42.9%</w:t>
            </w:r>
          </w:p>
        </w:tc>
      </w:tr>
    </w:tbl>
    <w:p w:rsidR="0012078B"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ердөө 10 орчим хувь нь эрсдэлийн менежментийг хэрэгжүүлэх газар, хэлтэстэй бөгөөд 8 орчим хувь нь мөнгө угаах, терроризмыг санхүүжүүлэх үйл ажиллагааны эрсдэлийн үнэлгээг хийдэг бол 7 хүрэхгүй хувь нь эрсдэлийн ангиллын системтэй гэсэн хариултыг өгсөн байна. </w:t>
      </w:r>
    </w:p>
    <w:p w:rsidR="00227BFD" w:rsidRPr="008547A5" w:rsidRDefault="0012078B" w:rsidP="00227BFD">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эрсдэлийн менежментийн үнэлгээ хангалтгүй байгаа нь банк бус санхүүгийн байгууллагуудын үйл ажиллагааны цар хүрээ бага байгаатай холбоотой юм. </w:t>
      </w:r>
      <w:bookmarkStart w:id="183" w:name="_Toc520972923"/>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Дотоод хяналт болон дотоод, гадаад аудитын чанарын үнэлгээ</w:t>
      </w:r>
      <w:bookmarkEnd w:id="183"/>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дотоод болон гадаад хяналт мөн хангалтгүй үнэлгээтэй гарсан бөгөөд үнэлгээнд хамрагдсан байгууллагуудын 60.4 хувь нь маш өндөр, 18.4 хувь нь өндөр эрсдэлтэй гэсэн үнэлгээг авсан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184" w:name="_Toc520972986"/>
      <w:bookmarkStart w:id="185" w:name="_Toc523282224"/>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70</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Дотоод хяналт болон дотоод, гадаад аудитын чанарын үнэлгээ</w:t>
      </w:r>
      <w:bookmarkEnd w:id="184"/>
      <w:bookmarkEnd w:id="18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0.3%</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15.0%</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18.4%</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60.4%</w:t>
            </w:r>
          </w:p>
        </w:tc>
      </w:tr>
    </w:tbl>
    <w:p w:rsidR="00227BFD" w:rsidRPr="008547A5" w:rsidRDefault="0012078B" w:rsidP="004F1DE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банк бус санхүүгийн байгууллагуудын </w:t>
      </w:r>
      <w:r w:rsidRPr="008547A5">
        <w:rPr>
          <w:rFonts w:ascii="Times New Roman" w:hAnsi="Times New Roman" w:cs="Times New Roman"/>
          <w:sz w:val="24"/>
          <w:szCs w:val="24"/>
        </w:rPr>
        <w:t xml:space="preserve">40.5 </w:t>
      </w:r>
      <w:r w:rsidRPr="008547A5">
        <w:rPr>
          <w:rFonts w:ascii="Times New Roman" w:hAnsi="Times New Roman" w:cs="Times New Roman"/>
          <w:sz w:val="24"/>
          <w:szCs w:val="24"/>
          <w:lang w:val="mn-MN"/>
        </w:rPr>
        <w:t xml:space="preserve">хувь нь дотоод хяналтын нэгжгүй бол 50 орчим хувь нь мөнгө угаахын эсрэг хэрэгжүүлж буй үйл ажиллагаа, дүрэм, </w:t>
      </w:r>
      <w:r w:rsidRPr="008547A5">
        <w:rPr>
          <w:rFonts w:ascii="Times New Roman" w:hAnsi="Times New Roman" w:cs="Times New Roman"/>
          <w:sz w:val="24"/>
          <w:szCs w:val="24"/>
          <w:lang w:val="mn-MN"/>
        </w:rPr>
        <w:lastRenderedPageBreak/>
        <w:t>журмынхаа хэрэгжилтэд зохих хяналтыг тавьж ажиллаж чаддаггүй байна. Мөн 76.6 хувь нь мөнгө угаахын эсрэг хэрэгжүүлж буй үйл ажиллагаандаа хөндлөнгийн хяналт хийлгэж, гадаад аудитаа</w:t>
      </w:r>
      <w:bookmarkStart w:id="186" w:name="_Toc520972924"/>
      <w:r w:rsidR="00227BFD" w:rsidRPr="008547A5">
        <w:rPr>
          <w:rFonts w:ascii="Times New Roman" w:hAnsi="Times New Roman" w:cs="Times New Roman"/>
          <w:sz w:val="24"/>
          <w:szCs w:val="24"/>
          <w:lang w:val="mn-MN"/>
        </w:rPr>
        <w:t xml:space="preserve">р дүгнэлт гаргуулдаггүй байна. </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Комплианс функцийн чанарын үнэлгээ</w:t>
      </w:r>
      <w:bookmarkEnd w:id="186"/>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комплианс функцийн үнэлгээ мөн хангалтгүй түвшинд байна. Үнэлгээнд хамрагдсан банк бус санхүүгийн байгууллагуудын 66.8 хувь нь өндөр болон маш өндөр эрсдэлтэй гэсэн бүлэгт хамаарч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187" w:name="_Toc520972987"/>
      <w:bookmarkStart w:id="188" w:name="_Toc523282225"/>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71</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Комплианс функцийн чанарын үнэлгээ</w:t>
      </w:r>
      <w:bookmarkEnd w:id="187"/>
      <w:bookmarkEnd w:id="18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1.5%</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18.9%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34.4%</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32.4%</w:t>
            </w:r>
          </w:p>
        </w:tc>
      </w:tr>
    </w:tbl>
    <w:p w:rsidR="00227BFD" w:rsidRPr="008547A5" w:rsidRDefault="0012078B" w:rsidP="004F1DE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байгууллагуудын 34.9 хувь нь мөнгө угаахын эсрэг хэрэгжүүлж буй дүрэм, журам, бодлогын хэрэгжилтийг хангуулах чиг үүрэг бүхий комплианс ажилтан томилсон, мөн нийтдээ 70 гаруй хувь нь комплианс ажилтан томилуулан ажилладаг хэдий ч комплианс ажилтны хэрэгжүүлж буй үйл ажиллагаа, тайлагнал хангалтт</w:t>
      </w:r>
      <w:bookmarkStart w:id="189" w:name="_Toc520972925"/>
      <w:r w:rsidR="00227BFD" w:rsidRPr="008547A5">
        <w:rPr>
          <w:rFonts w:ascii="Times New Roman" w:hAnsi="Times New Roman" w:cs="Times New Roman"/>
          <w:sz w:val="24"/>
          <w:szCs w:val="24"/>
          <w:lang w:val="mn-MN"/>
        </w:rPr>
        <w:t>ай түвшинд байж чадахгүй байна.</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Сургалт, хүний нөөцийн чанарын үнэлгээ</w:t>
      </w:r>
      <w:bookmarkEnd w:id="189"/>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угаахын эсрэг зохион байгуулж буй сургалт, хүний нөөцөө чадавхжуулж буй байдал байгууллагуудын хувьд сул байна. Үнэлгээнд хамрагдсан байгууллагуудын сургалт, хүний нөөцийн бодлогыг үнэлсэн үр дүнгээс үзэхэд 82.7 хувь нь эрсдэл өндөртэй түвшинд харьяалагдаж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190" w:name="_Toc520972988"/>
      <w:bookmarkStart w:id="191" w:name="_Toc523282226"/>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72</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Сургалт, хүний нөөцийн чанарын үнэлгээ</w:t>
      </w:r>
      <w:bookmarkEnd w:id="190"/>
      <w:bookmarkEnd w:id="19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0.8%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23.0%</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59.7%</w:t>
            </w:r>
          </w:p>
        </w:tc>
      </w:tr>
    </w:tbl>
    <w:p w:rsidR="0012078B" w:rsidRPr="008547A5" w:rsidRDefault="0012078B" w:rsidP="004F1DE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65.4 хувь нь мөнгө угаах, терроризмыг санхүүжүүлэхтэй тэмцэх сургалтын хөтөлбөргүй, сургалт зохион байгуулдаггүй бөгөөд уг сургалтад зориулан хангалттай хэмжээний төсөв баталдаггүй байна. </w:t>
      </w:r>
    </w:p>
    <w:p w:rsidR="00227BFD" w:rsidRDefault="0012078B" w:rsidP="00227BFD">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Мөн үнэлгээнд хамрагдсан байгууллагуудын ердөө 20 хувь нь сүүлийн 6 сарын хугацаанд мөнгө угаахын эсрэг чиглэсэн сурга</w:t>
      </w:r>
      <w:bookmarkStart w:id="192" w:name="_Toc520972926"/>
      <w:r w:rsidR="00227BFD" w:rsidRPr="008547A5">
        <w:rPr>
          <w:rFonts w:ascii="Times New Roman" w:hAnsi="Times New Roman" w:cs="Times New Roman"/>
          <w:sz w:val="24"/>
          <w:szCs w:val="24"/>
          <w:lang w:val="mn-MN"/>
        </w:rPr>
        <w:t xml:space="preserve">лтыг зохион байгуулсан байна. </w:t>
      </w:r>
    </w:p>
    <w:p w:rsidR="00CC319A" w:rsidRDefault="00CC319A" w:rsidP="00227BFD">
      <w:pPr>
        <w:jc w:val="both"/>
        <w:rPr>
          <w:rFonts w:ascii="Times New Roman" w:hAnsi="Times New Roman" w:cs="Times New Roman"/>
          <w:sz w:val="24"/>
          <w:szCs w:val="24"/>
          <w:lang w:val="mn-MN"/>
        </w:rPr>
      </w:pPr>
    </w:p>
    <w:p w:rsidR="00CC319A" w:rsidRPr="008547A5" w:rsidRDefault="00CC319A" w:rsidP="00227BFD">
      <w:pPr>
        <w:jc w:val="both"/>
        <w:rPr>
          <w:rFonts w:ascii="Times New Roman" w:hAnsi="Times New Roman" w:cs="Times New Roman"/>
          <w:sz w:val="24"/>
          <w:szCs w:val="24"/>
          <w:lang w:val="mn-MN"/>
        </w:rPr>
      </w:pP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lastRenderedPageBreak/>
        <w:t>Тайлагнал, бүртгэлийн чанарын үнэлгээ</w:t>
      </w:r>
      <w:bookmarkEnd w:id="192"/>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тайлагнал, бүртгэлийн чанарын үнэлгээ нь дундаж түвшинд байна. Үнэлгээнд хамрагдсан байгууллагуудын 40.3 хувь нь дундаж, 28.1 хувь нь өндөр, 10.7 хувь нь маш өндөр эрсдэлтэй гэсэн бүлэгт хамрагдаж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193" w:name="_Toc520972989"/>
      <w:bookmarkStart w:id="194" w:name="_Toc523282227"/>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73</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Тайлагнал, бүртгэлийн чанарын үнэлгээ</w:t>
      </w:r>
      <w:bookmarkEnd w:id="193"/>
      <w:bookmarkEnd w:id="19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20.9%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40.3%</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28.1%</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10.7%</w:t>
            </w:r>
          </w:p>
        </w:tc>
      </w:tr>
    </w:tbl>
    <w:p w:rsidR="00227BFD"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Банк бус санхүүгийн байгууллагуудын хувьд баримт бичгийн хадгалалт, баримтжуулалт, шаардлагатай тоон мэдээллийг хангаж ажиллах чадвар хангалттай түвшинд байгаа хэдий ч мөнгө угаах эрсдэлтэй сэжигтэй гүйлгээнд тавих хяналт, сэжигтэй гүйлгээг нуун дарагдуулсан ажилчинд авах хариуц</w:t>
      </w:r>
      <w:bookmarkStart w:id="195" w:name="_Toc520972927"/>
      <w:r w:rsidR="00227BFD" w:rsidRPr="008547A5">
        <w:rPr>
          <w:rFonts w:ascii="Times New Roman" w:hAnsi="Times New Roman" w:cs="Times New Roman"/>
          <w:sz w:val="24"/>
          <w:szCs w:val="24"/>
          <w:lang w:val="mn-MN"/>
        </w:rPr>
        <w:t xml:space="preserve">лага хангалтгүй түвшинд байна. </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Чанарын үнэлгээний нэгдсэн үр дүн</w:t>
      </w:r>
      <w:bookmarkEnd w:id="195"/>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байгууллагуудаас цуглуулан авсан чанарын асуулгын хариун дээр үндэслэн хянан шалгагчид нь тухайн байгууллагыг асуулт тус бүрийн хувьд 1-5 хүртэлх оноогоор үнэлсэн бөгөөд тухайн бүлгийн оноог тооцохдоо асуулт бүрийн онооны дунджаар тооцож гаргасан. Харин чанарын үнэлгээний нэгдсэн үр дүнг тооцохдоо бүлэг тус бүрийн хувийн жинг дараах байдлаар тооцсон. </w:t>
      </w:r>
    </w:p>
    <w:p w:rsidR="0012078B" w:rsidRPr="00CC319A" w:rsidRDefault="0012078B" w:rsidP="00CC319A">
      <w:pPr>
        <w:spacing w:before="240"/>
        <w:contextualSpacing/>
        <w:jc w:val="both"/>
        <w:rPr>
          <w:rFonts w:ascii="Times New Roman" w:hAnsi="Times New Roman" w:cs="Times New Roman"/>
          <w:szCs w:val="24"/>
          <w:lang w:val="mn-MN"/>
        </w:rPr>
      </w:pPr>
      <w:bookmarkStart w:id="196" w:name="_Toc520972990"/>
      <w:bookmarkStart w:id="197" w:name="_Toc523282228"/>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74</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Чанарын үнэлгээний хувийн жин</w:t>
      </w:r>
      <w:bookmarkEnd w:id="196"/>
      <w:bookmarkEnd w:id="19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
        <w:gridCol w:w="4052"/>
        <w:gridCol w:w="2072"/>
        <w:gridCol w:w="2770"/>
      </w:tblGrid>
      <w:tr w:rsidR="0012078B" w:rsidRPr="00CC319A" w:rsidTr="000F6E02">
        <w:tc>
          <w:tcPr>
            <w:tcW w:w="458"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4215"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Бүлэг үзүүлэлт</w:t>
            </w:r>
          </w:p>
        </w:tc>
        <w:tc>
          <w:tcPr>
            <w:tcW w:w="21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Асуулгын тоо</w:t>
            </w:r>
          </w:p>
        </w:tc>
        <w:tc>
          <w:tcPr>
            <w:tcW w:w="2879"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Компанийн засаглал</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2879"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Дүрэм, журам, бодлого, үйл ажиллагаа</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11</w:t>
            </w:r>
          </w:p>
        </w:tc>
        <w:tc>
          <w:tcPr>
            <w:tcW w:w="2879"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менежмент</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w:t>
            </w:r>
          </w:p>
        </w:tc>
        <w:tc>
          <w:tcPr>
            <w:tcW w:w="2879"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15</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 хяналт, дотоод, гадаад аудит</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2879"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Комплианс функц</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2879"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12.5</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6</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Сургалт, хүний нөөц</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2879"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r>
      <w:tr w:rsidR="0012078B" w:rsidRPr="00CC319A" w:rsidTr="0012078B">
        <w:tc>
          <w:tcPr>
            <w:tcW w:w="458"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w:t>
            </w:r>
          </w:p>
        </w:tc>
        <w:tc>
          <w:tcPr>
            <w:tcW w:w="4215" w:type="dxa"/>
            <w:vAlign w:val="center"/>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Тайлагнал, бүртгэл</w:t>
            </w:r>
          </w:p>
        </w:tc>
        <w:tc>
          <w:tcPr>
            <w:tcW w:w="21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2879"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12.5</w:t>
            </w:r>
          </w:p>
        </w:tc>
      </w:tr>
    </w:tbl>
    <w:p w:rsidR="0012078B" w:rsidRDefault="0012078B" w:rsidP="004F1DE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байгууллагуудад хийгдсэн чанарын үнэлгээний үр дүн хангалтгүй түвшинд байна. Үнэлгээнд хамрагдсан байгууллагуудын 4.8 хувь нь бага, 30.9 хувь нь дундаж, 46.9 хувь нь өндөр, 17.3 хувь нь маш өндөр эрсдэлтэй бүлэгт хамаарч байна. Банк бус санхүүгийн байгууллагуудын 65 орчим хувь нь эрсдэлтэй ангилалд байгаа нь байгууллагын мөнгө угаахын эсрэг хэрэгжүүлж буй үйл ажиллагаа сул түвшинд байгааг илэрхийлж байна. Нөгөө талаас банк бус санхүүгийн байгууллагууд нь цөөн тооны хувь хүний эзэмшилд жижиг хэмжээтэйгээр үйл ажиллагаа явуулдаг бөгөөд үйл ажиллагааны цар хүрээ, боловсон хүчин болон нөөц бололцоо дутмаг байгаа нь энэхүү үнэлгээ хангалтгүй байхад нөлөөлсөн байж болох юм. </w:t>
      </w:r>
    </w:p>
    <w:p w:rsidR="00CC319A" w:rsidRPr="008547A5" w:rsidRDefault="00CC319A" w:rsidP="004F1DE9">
      <w:pPr>
        <w:spacing w:before="240"/>
        <w:jc w:val="both"/>
        <w:rPr>
          <w:rFonts w:ascii="Times New Roman" w:hAnsi="Times New Roman" w:cs="Times New Roman"/>
          <w:sz w:val="24"/>
          <w:szCs w:val="24"/>
          <w:lang w:val="mn-MN"/>
        </w:rPr>
      </w:pPr>
    </w:p>
    <w:p w:rsidR="0012078B" w:rsidRPr="00CC319A" w:rsidRDefault="0012078B" w:rsidP="00CC319A">
      <w:pPr>
        <w:spacing w:before="240"/>
        <w:contextualSpacing/>
        <w:jc w:val="both"/>
        <w:rPr>
          <w:rFonts w:ascii="Times New Roman" w:hAnsi="Times New Roman" w:cs="Times New Roman"/>
          <w:szCs w:val="24"/>
          <w:lang w:val="mn-MN"/>
        </w:rPr>
      </w:pPr>
      <w:bookmarkStart w:id="198" w:name="_Toc520972991"/>
      <w:bookmarkStart w:id="199" w:name="_Toc523282229"/>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75</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Чанарын үнэлгээний үр дүн</w:t>
      </w:r>
      <w:bookmarkEnd w:id="198"/>
      <w:bookmarkEnd w:id="19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30.9%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46.9%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17.3%</w:t>
            </w:r>
          </w:p>
        </w:tc>
      </w:tr>
    </w:tbl>
    <w:p w:rsidR="0012078B" w:rsidRPr="008547A5" w:rsidRDefault="0012078B" w:rsidP="004F1DE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Чанарын асуултуудын хариултаас үзэхэд банк бус санхүүгийн байгууллагууд мөнгө угаахын эсрэг хангалттай хэмжээний үйл ажиллагаа явуулж чадахгүй байгаа нь бүлэг тус бүрийн үнэлгээний үр дүнгээс ажиглагдсан. Харин үнэлгээнд хамрагдсан дийлэнх банк бус санхүүгийн байгууллагууд нь мөнгө угаахын эсрэг дүрэм, журмыг дотооддоо боловсруулсан бөгөөд цаашид уг дүрэм, журмын хэрэгжилтийг нэмэгдүүлэн ажиллах шаардлагатай юм. </w:t>
      </w:r>
    </w:p>
    <w:p w:rsidR="0012078B" w:rsidRPr="00CC319A" w:rsidRDefault="003A12BE" w:rsidP="00CC319A">
      <w:pPr>
        <w:spacing w:before="240"/>
        <w:contextualSpacing/>
        <w:jc w:val="both"/>
        <w:rPr>
          <w:rFonts w:ascii="Times New Roman" w:hAnsi="Times New Roman" w:cs="Times New Roman"/>
          <w:szCs w:val="24"/>
          <w:lang w:val="mn-MN"/>
        </w:rPr>
      </w:pPr>
      <w:bookmarkStart w:id="200" w:name="_Toc523282658"/>
      <w:r w:rsidRPr="00CC319A">
        <w:rPr>
          <w:rFonts w:ascii="Times New Roman" w:hAnsi="Times New Roman" w:cs="Times New Roman"/>
          <w:szCs w:val="24"/>
          <w:lang w:val="mn-MN"/>
        </w:rPr>
        <w:t xml:space="preserve">Зураг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Зураг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2</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Байгууллагуудын чанарын үнэлгээ, ангиллаар</w:t>
      </w:r>
      <w:bookmarkEnd w:id="200"/>
    </w:p>
    <w:p w:rsidR="0012078B" w:rsidRPr="008547A5" w:rsidRDefault="0012078B" w:rsidP="00EA00E1">
      <w:pPr>
        <w:jc w:val="both"/>
        <w:rPr>
          <w:rFonts w:ascii="Times New Roman" w:hAnsi="Times New Roman" w:cs="Times New Roman"/>
          <w:sz w:val="24"/>
          <w:szCs w:val="24"/>
        </w:rPr>
      </w:pPr>
      <w:r w:rsidRPr="008547A5">
        <w:rPr>
          <w:rFonts w:ascii="Times New Roman" w:hAnsi="Times New Roman" w:cs="Times New Roman"/>
          <w:noProof/>
          <w:sz w:val="24"/>
          <w:szCs w:val="24"/>
          <w:shd w:val="clear" w:color="auto" w:fill="BDD6EE" w:themeFill="accent1" w:themeFillTint="66"/>
        </w:rPr>
        <w:drawing>
          <wp:inline distT="0" distB="0" distL="0" distR="0" wp14:anchorId="3C74B948" wp14:editId="64F4D88B">
            <wp:extent cx="6151880" cy="2267712"/>
            <wp:effectExtent l="0" t="0" r="12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чанарын үнэлгээний үр дүнг байршлаар нь ангилан харвал хөдөө, орон нутагт үйл ажиллагаа явуулж буй байгууллагуудын эрсдэлийн түвшин илүү өндөр байна. Мөн гадаад валютын арилжаа дагнан эрхэлдэг байгууллагуудын эрсдэлийн түвшин зээлийн үйлчилгээ эрхэлдэг байгууллагуудаас өндөр байна. Харин байгууллагуудын хөрөнгийн хэмжээгээр нь 1 тэрбумаас доош, 1-2.5 тэрбум, 2.5 тэрбумаас дээш төгрөгийн хөрөнгөтэй хэмээн ангилан эрсдэлийн түвшинг харвал хэмжээгээр хамгийн том буюу 2.5 тэрбум төгрөгөөс дээш хөрөнгөтэй банк бус санхүүгийн байгууллагуудын дундаж эрсдэлийн түвшин хамгийн бага байна. </w:t>
      </w:r>
    </w:p>
    <w:p w:rsidR="0012078B" w:rsidRPr="00CC319A" w:rsidRDefault="00AB3490" w:rsidP="00A91B1F">
      <w:pPr>
        <w:jc w:val="both"/>
        <w:rPr>
          <w:rFonts w:ascii="Times New Roman" w:hAnsi="Times New Roman" w:cs="Times New Roman"/>
          <w:b/>
          <w:color w:val="002060"/>
          <w:sz w:val="24"/>
          <w:szCs w:val="24"/>
          <w:lang w:val="mn-MN"/>
        </w:rPr>
      </w:pPr>
      <w:bookmarkStart w:id="201" w:name="_Toc523351837"/>
      <w:r w:rsidRPr="00CC319A">
        <w:rPr>
          <w:rFonts w:ascii="Times New Roman" w:hAnsi="Times New Roman" w:cs="Times New Roman"/>
          <w:b/>
          <w:color w:val="002060"/>
          <w:sz w:val="24"/>
          <w:szCs w:val="24"/>
          <w:lang w:val="mn-MN"/>
        </w:rPr>
        <w:t>3.4 Х</w:t>
      </w:r>
      <w:r w:rsidR="00227BFD" w:rsidRPr="00CC319A">
        <w:rPr>
          <w:rFonts w:ascii="Times New Roman" w:hAnsi="Times New Roman" w:cs="Times New Roman"/>
          <w:b/>
          <w:color w:val="002060"/>
          <w:sz w:val="24"/>
          <w:szCs w:val="24"/>
          <w:lang w:val="mn-MN"/>
        </w:rPr>
        <w:t xml:space="preserve">АДГАЛАМЖ, </w:t>
      </w:r>
      <w:r w:rsidRPr="00CC319A">
        <w:rPr>
          <w:rFonts w:ascii="Times New Roman" w:hAnsi="Times New Roman" w:cs="Times New Roman"/>
          <w:b/>
          <w:color w:val="002060"/>
          <w:sz w:val="24"/>
          <w:szCs w:val="24"/>
          <w:lang w:val="mn-MN"/>
        </w:rPr>
        <w:t>З</w:t>
      </w:r>
      <w:r w:rsidR="00227BFD" w:rsidRPr="00CC319A">
        <w:rPr>
          <w:rFonts w:ascii="Times New Roman" w:hAnsi="Times New Roman" w:cs="Times New Roman"/>
          <w:b/>
          <w:color w:val="002060"/>
          <w:sz w:val="24"/>
          <w:szCs w:val="24"/>
          <w:lang w:val="mn-MN"/>
        </w:rPr>
        <w:t xml:space="preserve">ЭЭЛИЙН </w:t>
      </w:r>
      <w:r w:rsidRPr="00CC319A">
        <w:rPr>
          <w:rFonts w:ascii="Times New Roman" w:hAnsi="Times New Roman" w:cs="Times New Roman"/>
          <w:b/>
          <w:color w:val="002060"/>
          <w:sz w:val="24"/>
          <w:szCs w:val="24"/>
          <w:lang w:val="mn-MN"/>
        </w:rPr>
        <w:t>Х</w:t>
      </w:r>
      <w:r w:rsidR="00227BFD" w:rsidRPr="00CC319A">
        <w:rPr>
          <w:rFonts w:ascii="Times New Roman" w:hAnsi="Times New Roman" w:cs="Times New Roman"/>
          <w:b/>
          <w:color w:val="002060"/>
          <w:sz w:val="24"/>
          <w:szCs w:val="24"/>
          <w:lang w:val="mn-MN"/>
        </w:rPr>
        <w:t>ОРШОО</w:t>
      </w:r>
      <w:bookmarkEnd w:id="201"/>
    </w:p>
    <w:p w:rsidR="00227BFD" w:rsidRPr="008547A5" w:rsidRDefault="0012078B" w:rsidP="00603E2B">
      <w:pPr>
        <w:spacing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Чанарын асуулга нь байгууллагын мөнгө угаах эрсдэлийн үнэлгээний чухал бүрэлдэхүүн бөгөөд тухайн байгууллага мөнгө угаах үйл ажиллагаанаас сэргийлэх бодлого, үйл ажиллагааг хэрхэн явуулж байгааг үнэлэх зорилго бүхий 7 бүлгийн 57 асуулттай. Асуулт бүрийн хариултад суурилан тухайн байгууллагад газар дээр нь очиж шалгалт хийсэн хянан шалгагч 1-5 хүртэлх оноог өгөн тухайн байгууллагыг дүгнэсэн. </w:t>
      </w:r>
      <w:bookmarkStart w:id="202" w:name="_Toc521078806"/>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lastRenderedPageBreak/>
        <w:t>Компанийн засаглалын чанарын үнэлгээ</w:t>
      </w:r>
      <w:bookmarkEnd w:id="202"/>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Компанийн засаглалыг үнэлэх чанарын асуулгын үр дүнгээс үзэхэд байгууллагуудын 65 орчим хувь нь эрсдэлтэй бүлэгт хамаарч байгаа бол 31.0 хувь нь дундаж эрсдэлтэй, </w:t>
      </w:r>
      <w:r w:rsidRPr="008547A5">
        <w:rPr>
          <w:rFonts w:ascii="Times New Roman" w:hAnsi="Times New Roman" w:cs="Times New Roman"/>
          <w:sz w:val="24"/>
          <w:szCs w:val="24"/>
        </w:rPr>
        <w:t>4.8</w:t>
      </w:r>
      <w:r w:rsidRPr="008547A5">
        <w:rPr>
          <w:rFonts w:ascii="Times New Roman" w:hAnsi="Times New Roman" w:cs="Times New Roman"/>
          <w:sz w:val="24"/>
          <w:szCs w:val="24"/>
          <w:lang w:val="mn-MN"/>
        </w:rPr>
        <w:t xml:space="preserve"> хувь нь эрсдэлийн түвшин багатай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203" w:name="_Toc521078829"/>
      <w:bookmarkStart w:id="204" w:name="_Toc523282230"/>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76</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Компанийн засаглалын чанарын үнэлгээ</w:t>
      </w:r>
      <w:bookmarkEnd w:id="203"/>
      <w:bookmarkEnd w:id="20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31.0%</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32.1%</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32.1%</w:t>
            </w:r>
          </w:p>
        </w:tc>
      </w:tr>
    </w:tbl>
    <w:p w:rsidR="00227BFD"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байгууллагуудын хариултаас үзэхэд хадгаламж, зээлийн хоршоод нь мөнгө угаах терроризмыг санхүүжүүлэхтэй тэмцэх зорилготой дүрэм журам боловсруулан ажилладаг ч тус хөтөлбөртөө эрсдэлийн менежмент болон сэжигтэй гүйлгээний тайлангийн шаардлагыг оруулаагүй, ёс зүйн дүрэм боловсруулж ажиллах нь ховор бөгөөд тайлангаа төлөөлөн эдирдах зөвлөлдөө танилцуулдаг хоршоод ховор байгаагаас шалтгаалан компанийн засаглалтай холбоотой чанарын үнэлгэ</w:t>
      </w:r>
      <w:bookmarkStart w:id="205" w:name="_Toc521078807"/>
      <w:r w:rsidR="00227BFD" w:rsidRPr="008547A5">
        <w:rPr>
          <w:rFonts w:ascii="Times New Roman" w:hAnsi="Times New Roman" w:cs="Times New Roman"/>
          <w:sz w:val="24"/>
          <w:szCs w:val="24"/>
          <w:lang w:val="mn-MN"/>
        </w:rPr>
        <w:t xml:space="preserve">э хангалтгүй үр дүнтэй гарчээ. </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Дүрэм, журам, бодлого, үйл ажиллагааны чанарын үнэлгээ</w:t>
      </w:r>
      <w:bookmarkEnd w:id="205"/>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 хэрэгжүүлж буй дүрэм, журам, бодлогын хувьд маш хангалтгүй, муу үнэлгээтэй байна. Үнэлгээнд хамрагдсан байгууллагуудын 40 орчим хувь нь дундаж болон түүнээс бага эрсдэлтэй бүлэгт хамаарагдаж байгаа бол 21.4 хувь нь өндөр эрсдэлтэй, 39.0 хувь нь маш өндөр эрсдэлтэй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206" w:name="_Toc521078830"/>
      <w:bookmarkStart w:id="207" w:name="_Toc523282231"/>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77</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Дүрэм, журам, бодлого, үйл ажиллагааны чанарын үнэлгээ</w:t>
      </w:r>
      <w:bookmarkEnd w:id="206"/>
      <w:bookmarkEnd w:id="20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7.5%</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32.1%</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21.4%</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39.0%</w:t>
            </w:r>
          </w:p>
        </w:tc>
      </w:tr>
    </w:tbl>
    <w:p w:rsidR="00227BFD"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Асуулгын хариултаас үзэхэд хоршоодын дийлэнх хувь нь хэрэглэгчдийг таних журмыг боловсруулаагүй бөгөөд боловсруулсан нь “Мөнгө угаах, терроризмыг санхүүжүүлэхтэй тэмцэх тухай” хуульд нийцүүлэн боловсруулаагүй, шаардлагатай заалтуудыг тусгаагүй байгаагаас энэхүү бүл</w:t>
      </w:r>
      <w:bookmarkStart w:id="208" w:name="_Toc521078808"/>
      <w:r w:rsidR="00227BFD" w:rsidRPr="008547A5">
        <w:rPr>
          <w:rFonts w:ascii="Times New Roman" w:hAnsi="Times New Roman" w:cs="Times New Roman"/>
          <w:sz w:val="24"/>
          <w:szCs w:val="24"/>
          <w:lang w:val="mn-MN"/>
        </w:rPr>
        <w:t xml:space="preserve">эг үзүүлэлт хангалтгүй гарчээ. </w:t>
      </w:r>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Эрсдэлийн менежментийн чанарын үнэлгээ</w:t>
      </w:r>
      <w:bookmarkEnd w:id="208"/>
    </w:p>
    <w:p w:rsidR="0012078B"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Байгууллагуудын мөнгө угаахтай тэмцэх эрсдэлийн менежмент маш өндөр эрсдэлтэй байна. Үнэлгээнд хамрагдсан байгууллагуудын 92.0 хувь нь эрсдэл өндөртэй бүлэгт хамрагдаж байна. </w:t>
      </w:r>
    </w:p>
    <w:p w:rsidR="00CC319A" w:rsidRPr="008547A5" w:rsidRDefault="00CC319A" w:rsidP="00EA00E1">
      <w:pPr>
        <w:jc w:val="both"/>
        <w:rPr>
          <w:rFonts w:ascii="Times New Roman" w:hAnsi="Times New Roman" w:cs="Times New Roman"/>
          <w:sz w:val="24"/>
          <w:szCs w:val="24"/>
          <w:lang w:val="mn-MN"/>
        </w:rPr>
      </w:pPr>
    </w:p>
    <w:p w:rsidR="0012078B" w:rsidRPr="00CC319A" w:rsidRDefault="0012078B" w:rsidP="00CC319A">
      <w:pPr>
        <w:spacing w:before="240"/>
        <w:contextualSpacing/>
        <w:jc w:val="both"/>
        <w:rPr>
          <w:rFonts w:ascii="Times New Roman" w:hAnsi="Times New Roman" w:cs="Times New Roman"/>
          <w:szCs w:val="24"/>
          <w:lang w:val="mn-MN"/>
        </w:rPr>
      </w:pPr>
      <w:bookmarkStart w:id="209" w:name="_Toc521078831"/>
      <w:bookmarkStart w:id="210" w:name="_Toc523282232"/>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78</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Эрсдэлийн менежментийн чанарын үнэлгээ</w:t>
      </w:r>
      <w:bookmarkEnd w:id="209"/>
      <w:bookmarkEnd w:id="21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1.1%</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7.0%</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21.4%</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70.6%</w:t>
            </w:r>
          </w:p>
        </w:tc>
      </w:tr>
    </w:tbl>
    <w:p w:rsidR="0012078B"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w:t>
      </w:r>
      <w:r w:rsidRPr="008547A5">
        <w:rPr>
          <w:rFonts w:ascii="Times New Roman" w:hAnsi="Times New Roman" w:cs="Times New Roman"/>
          <w:sz w:val="24"/>
          <w:szCs w:val="24"/>
        </w:rPr>
        <w:t xml:space="preserve">7 </w:t>
      </w:r>
      <w:r w:rsidRPr="008547A5">
        <w:rPr>
          <w:rFonts w:ascii="Times New Roman" w:hAnsi="Times New Roman" w:cs="Times New Roman"/>
          <w:sz w:val="24"/>
          <w:szCs w:val="24"/>
          <w:lang w:val="mn-MN"/>
        </w:rPr>
        <w:t xml:space="preserve">орчим хувь нь эрсдэлийн менежментийг хэрэгжүүлэх газар, хэлтэстэй бөгөөд тэдгээр нь мөнгө угаах, терроризмыг санхүүжүүлэх үйл ажиллагааны эрсдэлийн үнэлгээг хангалттай хийдэггүй бөгөөд эрсдэлийн ангиллын системгүй гэсэн хариултыг өгсөн байна. </w:t>
      </w:r>
    </w:p>
    <w:p w:rsidR="00C128E8" w:rsidRPr="008547A5" w:rsidRDefault="0012078B" w:rsidP="00227BFD">
      <w:pPr>
        <w:jc w:val="both"/>
        <w:rPr>
          <w:rFonts w:ascii="Times New Roman" w:hAnsi="Times New Roman" w:cs="Times New Roman"/>
          <w:sz w:val="24"/>
          <w:szCs w:val="24"/>
        </w:rPr>
      </w:pPr>
      <w:r w:rsidRPr="008547A5">
        <w:rPr>
          <w:rFonts w:ascii="Times New Roman" w:hAnsi="Times New Roman" w:cs="Times New Roman"/>
          <w:sz w:val="24"/>
          <w:szCs w:val="24"/>
          <w:lang w:val="mn-MN"/>
        </w:rPr>
        <w:t>Байгууллагуудын эрсдэлийн менежментийн үнэлгээ маш хангалтгүй байгаа нь хадгаламж, зээлийн хоршоодын үйл ажиллагааны цар хүрээ бага, зөвхөн гишүүд</w:t>
      </w:r>
      <w:bookmarkStart w:id="211" w:name="_Toc521078809"/>
      <w:r w:rsidR="00227BFD" w:rsidRPr="008547A5">
        <w:rPr>
          <w:rFonts w:ascii="Times New Roman" w:hAnsi="Times New Roman" w:cs="Times New Roman"/>
          <w:sz w:val="24"/>
          <w:szCs w:val="24"/>
          <w:lang w:val="mn-MN"/>
        </w:rPr>
        <w:t>дээ үйлчилд</w:t>
      </w:r>
      <w:r w:rsidR="00C128E8" w:rsidRPr="008547A5">
        <w:rPr>
          <w:rFonts w:ascii="Times New Roman" w:hAnsi="Times New Roman" w:cs="Times New Roman"/>
          <w:sz w:val="24"/>
          <w:szCs w:val="24"/>
          <w:lang w:val="mn-MN"/>
        </w:rPr>
        <w:t xml:space="preserve">эгтэй холбоотой юм. </w:t>
      </w:r>
    </w:p>
    <w:p w:rsidR="0012078B" w:rsidRPr="00CC319A" w:rsidRDefault="0012078B" w:rsidP="00227BFD">
      <w:pPr>
        <w:jc w:val="both"/>
        <w:rPr>
          <w:rFonts w:ascii="Times New Roman" w:hAnsi="Times New Roman" w:cs="Times New Roman"/>
          <w:b/>
          <w:sz w:val="24"/>
          <w:szCs w:val="24"/>
        </w:rPr>
      </w:pPr>
      <w:r w:rsidRPr="00CC319A">
        <w:rPr>
          <w:rFonts w:ascii="Times New Roman" w:hAnsi="Times New Roman" w:cs="Times New Roman"/>
          <w:b/>
          <w:color w:val="002060"/>
          <w:sz w:val="24"/>
          <w:szCs w:val="24"/>
          <w:lang w:val="mn-MN"/>
        </w:rPr>
        <w:t>Дотоод хяналт болон дотоод, гадаад аудитын чанарын үнэлгээ</w:t>
      </w:r>
      <w:bookmarkEnd w:id="211"/>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дотоод болон гадаад хяналт мөн хангалтгүй үнэлгээтэй гарсан бөгөөд үнэлгээнд хамрагдсан байгууллагуудын 58.3 хувь нь маш өндөр, 26.2 хувь нь өндөр эрсдэлтэй гэсэн үнэлгээг авсан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212" w:name="_Toc521078832"/>
      <w:bookmarkStart w:id="213" w:name="_Toc523282233"/>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79</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Дотоод хяналт болон дотоод, гадаад аудитын чанарын үнэлгээ</w:t>
      </w:r>
      <w:bookmarkEnd w:id="212"/>
      <w:bookmarkEnd w:id="21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5.3%</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10.2%</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26.2%</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58.3%</w:t>
            </w:r>
          </w:p>
        </w:tc>
      </w:tr>
    </w:tbl>
    <w:p w:rsidR="00227BFD"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w:t>
      </w:r>
      <w:r w:rsidRPr="008547A5">
        <w:rPr>
          <w:rFonts w:ascii="Times New Roman" w:hAnsi="Times New Roman" w:cs="Times New Roman"/>
          <w:sz w:val="24"/>
          <w:szCs w:val="24"/>
        </w:rPr>
        <w:t xml:space="preserve">66.8 </w:t>
      </w:r>
      <w:r w:rsidRPr="008547A5">
        <w:rPr>
          <w:rFonts w:ascii="Times New Roman" w:hAnsi="Times New Roman" w:cs="Times New Roman"/>
          <w:sz w:val="24"/>
          <w:szCs w:val="24"/>
          <w:lang w:val="mn-MN"/>
        </w:rPr>
        <w:t xml:space="preserve">хувь нь дотоод хяналтын нэгжгүй бол 70 орчим хувь нь мөнгө угаахын эсрэг хэрэгжүүлж буй үйл ажиллагаа, дүрэм, журмынхаа хэрэгжилтэд зохих хяналтыг тавьж ажиллаж чаддаггүй байна. </w:t>
      </w:r>
      <w:bookmarkStart w:id="214" w:name="_Toc521078810"/>
    </w:p>
    <w:p w:rsidR="0012078B" w:rsidRPr="00CC319A" w:rsidRDefault="0012078B" w:rsidP="00227BFD">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Комплианс функцийн чанарын үнэлгээ</w:t>
      </w:r>
      <w:bookmarkEnd w:id="214"/>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Хоршоодын комплианс функцийн үнэлгээ мөн л хангалтгүй түвшинд байна. Үнэлгээнд хамрагдсан хадгаламж, зээлийн хоршоодын 74.3 хувь нь өндөр болон маш өндөр эрсдэлтэй гэсэн бүлэгт хамаарч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215" w:name="_Toc521078833"/>
      <w:bookmarkStart w:id="216" w:name="_Toc523282234"/>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80</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Комплианс функцийн чанарын үнэлгээ</w:t>
      </w:r>
      <w:bookmarkEnd w:id="215"/>
      <w:bookmarkEnd w:id="21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1.1%</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19.8%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23.5%</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50.8%</w:t>
            </w:r>
          </w:p>
        </w:tc>
      </w:tr>
    </w:tbl>
    <w:p w:rsidR="0012078B" w:rsidRPr="008547A5" w:rsidRDefault="0012078B" w:rsidP="00EA00E1">
      <w:pPr>
        <w:jc w:val="both"/>
        <w:rPr>
          <w:rFonts w:ascii="Times New Roman" w:hAnsi="Times New Roman" w:cs="Times New Roman"/>
          <w:sz w:val="24"/>
          <w:szCs w:val="24"/>
          <w:lang w:val="mn-MN"/>
        </w:rPr>
      </w:pPr>
    </w:p>
    <w:p w:rsidR="00227BFD" w:rsidRPr="008547A5" w:rsidRDefault="0012078B" w:rsidP="00227BFD">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Үнэлгээнд хамрагдсан байгууллагуудын 30.0 хувь нь мөнгө угаахын эсрэг хэрэгжүүлж буй дүрэм, журам, бодлогын хэрэгжилтийг хангуулах чиг үүрэг бүхий комплианс ажилтан томилсон ч комплианс ажилтны хэрэгжүүлж буй үйл ажиллагаа, тайлагнал хангалтт</w:t>
      </w:r>
      <w:bookmarkStart w:id="217" w:name="_Toc521078811"/>
      <w:r w:rsidR="00227BFD" w:rsidRPr="008547A5">
        <w:rPr>
          <w:rFonts w:ascii="Times New Roman" w:hAnsi="Times New Roman" w:cs="Times New Roman"/>
          <w:sz w:val="24"/>
          <w:szCs w:val="24"/>
          <w:lang w:val="mn-MN"/>
        </w:rPr>
        <w:t>ай түвшинд байж чадахгүй байна.</w:t>
      </w:r>
    </w:p>
    <w:p w:rsidR="0012078B" w:rsidRPr="00CC319A" w:rsidRDefault="0012078B" w:rsidP="00227BFD">
      <w:pPr>
        <w:jc w:val="both"/>
        <w:rPr>
          <w:rFonts w:ascii="Times New Roman" w:hAnsi="Times New Roman" w:cs="Times New Roman"/>
          <w:b/>
          <w:sz w:val="24"/>
          <w:szCs w:val="24"/>
          <w:lang w:val="mn-MN"/>
        </w:rPr>
      </w:pPr>
      <w:r w:rsidRPr="00CC319A">
        <w:rPr>
          <w:rFonts w:ascii="Times New Roman" w:hAnsi="Times New Roman" w:cs="Times New Roman"/>
          <w:b/>
          <w:color w:val="002060"/>
          <w:sz w:val="24"/>
          <w:szCs w:val="24"/>
          <w:lang w:val="mn-MN"/>
        </w:rPr>
        <w:t>Сургалт, хүний нөөцийн чанарын үнэлгээ</w:t>
      </w:r>
      <w:bookmarkEnd w:id="217"/>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угаахын эсрэг зохион байгуулж буй сургалт, хүний нөөцөө чадавхжуулж буй байдал үнэлгээнд хамрагдсан дийлэнх хоршоодын хувьд маш хангалтгүй сул байна. Хоршоодын сургалт, хүний нөөцийн бодлогыг үнэлсэн үр дүнгээс үзэхэд 75.9 хувь нь маш өндөр эрсдэлтэй байгаа бол 18.7 хувь нь эрсдэл өндөр түвшинд харьяалагдаж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218" w:name="_Toc521078834"/>
      <w:bookmarkStart w:id="219" w:name="_Toc523282235"/>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81</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Сургалт, хүний нөөцийн чанарын үнэлгээ</w:t>
      </w:r>
      <w:bookmarkEnd w:id="218"/>
      <w:bookmarkEnd w:id="219"/>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227BFD">
        <w:trPr>
          <w:jc w:val="center"/>
        </w:trPr>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227BFD">
        <w:trPr>
          <w:jc w:val="center"/>
        </w:trPr>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227BFD">
        <w:trPr>
          <w:jc w:val="center"/>
        </w:trPr>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0.5%</w:t>
            </w:r>
          </w:p>
        </w:tc>
      </w:tr>
      <w:tr w:rsidR="0012078B" w:rsidRPr="00CC319A" w:rsidTr="00227BFD">
        <w:trPr>
          <w:jc w:val="center"/>
        </w:trPr>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12078B" w:rsidRPr="00CC319A" w:rsidTr="00227BFD">
        <w:trPr>
          <w:jc w:val="center"/>
        </w:trPr>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18.7%</w:t>
            </w:r>
          </w:p>
        </w:tc>
      </w:tr>
      <w:tr w:rsidR="0012078B" w:rsidRPr="00CC319A" w:rsidTr="00227BFD">
        <w:trPr>
          <w:jc w:val="center"/>
        </w:trPr>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75.9%</w:t>
            </w:r>
          </w:p>
        </w:tc>
      </w:tr>
    </w:tbl>
    <w:p w:rsidR="00C128E8"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Хоршоодын 83.4 хувь нь мөнгө угаах, терроризмыг санхүүжүүлэхтэй тэмцэх сургалтын хөтөлбөргүй, сургалт зохион байгуулдаггүй бөгөөд уг сургалтад зориулан хангалттай хэмж</w:t>
      </w:r>
      <w:bookmarkStart w:id="220" w:name="_Toc521078812"/>
      <w:r w:rsidR="00C128E8" w:rsidRPr="008547A5">
        <w:rPr>
          <w:rFonts w:ascii="Times New Roman" w:hAnsi="Times New Roman" w:cs="Times New Roman"/>
          <w:sz w:val="24"/>
          <w:szCs w:val="24"/>
          <w:lang w:val="mn-MN"/>
        </w:rPr>
        <w:t xml:space="preserve">ээний төсөв баталдаггүй байна. </w:t>
      </w:r>
    </w:p>
    <w:p w:rsidR="0012078B" w:rsidRPr="00CC319A" w:rsidRDefault="0012078B" w:rsidP="00C128E8">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Тайлагнал, бүртгэлийн чанарын үнэлгээ</w:t>
      </w:r>
      <w:bookmarkEnd w:id="220"/>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Хоршоодын тайлагнал, бүртгэлийн чанарын үнэлгээ нь мөн адил сул түвшинд байна. Үнэлгээнд хамрагдсан байгууллагуудын 25.7 хувь нь маш өндөр, 48.1 хувь нь өндөр эрсдэлтэй гэсэн бүлэгт хамрагдаж байна. </w:t>
      </w:r>
    </w:p>
    <w:p w:rsidR="0012078B" w:rsidRPr="00CC319A" w:rsidRDefault="0012078B" w:rsidP="00CC319A">
      <w:pPr>
        <w:spacing w:before="240"/>
        <w:contextualSpacing/>
        <w:jc w:val="both"/>
        <w:rPr>
          <w:rFonts w:ascii="Times New Roman" w:hAnsi="Times New Roman" w:cs="Times New Roman"/>
          <w:szCs w:val="24"/>
          <w:lang w:val="mn-MN"/>
        </w:rPr>
      </w:pPr>
      <w:bookmarkStart w:id="221" w:name="_Toc521078835"/>
      <w:bookmarkStart w:id="222" w:name="_Toc523282236"/>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82</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Тайлагнал, бүртгэлийн чанарын үнэлгээ</w:t>
      </w:r>
      <w:bookmarkEnd w:id="221"/>
      <w:bookmarkEnd w:id="22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7.0%</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19.3%</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48.1%</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25.7%</w:t>
            </w:r>
          </w:p>
        </w:tc>
      </w:tr>
    </w:tbl>
    <w:p w:rsidR="00C128E8"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Хадгаламж, зээлийн хоршоодын хувьд сэжигтэй үйл ажиллагааг илрүүлж, мэдээллэх дотоод систем хангалтгүй ба гишүүдийг сэжигтэй гүйлгээ хийхээс урьдчилан сэргийлж дансны мэдээлэл, гүйлгээг хянадаггүй байна. Мөн дүрэм, журмыг мөрдөггүй ажилчдад ногдуула</w:t>
      </w:r>
      <w:bookmarkStart w:id="223" w:name="_Toc521078813"/>
      <w:r w:rsidR="00C128E8" w:rsidRPr="008547A5">
        <w:rPr>
          <w:rFonts w:ascii="Times New Roman" w:hAnsi="Times New Roman" w:cs="Times New Roman"/>
          <w:sz w:val="24"/>
          <w:szCs w:val="24"/>
          <w:lang w:val="mn-MN"/>
        </w:rPr>
        <w:t>х захиргааны шийтгэл сул байна.</w:t>
      </w:r>
    </w:p>
    <w:p w:rsidR="0012078B" w:rsidRPr="00CC319A" w:rsidRDefault="0012078B" w:rsidP="00C128E8">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Чанарын үнэлгээний нэгдсэн үр дүн</w:t>
      </w:r>
      <w:bookmarkEnd w:id="223"/>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хоршоодоос цуглуулан авсан чанарын асуулгын хариун дээр үндэслэн хянан шалгагчид нь тухайн байгууллагыг асуулт тус бүрийн хувьд 1-5 хүртэлх оноогоор үнэлсэн бөгөөд тухайн бүлгийн оноог тооцохдоо асуулт бүрийн онооны дунджаар тооцож </w:t>
      </w:r>
      <w:r w:rsidRPr="008547A5">
        <w:rPr>
          <w:rFonts w:ascii="Times New Roman" w:hAnsi="Times New Roman" w:cs="Times New Roman"/>
          <w:sz w:val="24"/>
          <w:szCs w:val="24"/>
          <w:lang w:val="mn-MN"/>
        </w:rPr>
        <w:lastRenderedPageBreak/>
        <w:t xml:space="preserve">гаргасан. Харин чанарын үнэлгээний нэгдсэн үр дүнг тооцохдоо бүлэг тус бүрийн хувийн жинг дараах байдлаар тооцсон. </w:t>
      </w:r>
    </w:p>
    <w:p w:rsidR="0012078B" w:rsidRPr="00CC319A" w:rsidRDefault="0012078B" w:rsidP="00CC319A">
      <w:pPr>
        <w:spacing w:before="240"/>
        <w:contextualSpacing/>
        <w:jc w:val="both"/>
        <w:rPr>
          <w:rFonts w:ascii="Times New Roman" w:hAnsi="Times New Roman" w:cs="Times New Roman"/>
          <w:szCs w:val="24"/>
          <w:lang w:val="mn-MN"/>
        </w:rPr>
      </w:pPr>
      <w:bookmarkStart w:id="224" w:name="_Toc521078836"/>
      <w:bookmarkStart w:id="225" w:name="_Toc523282237"/>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83</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Чанарын үнэлгээний хувийн жин</w:t>
      </w:r>
      <w:bookmarkEnd w:id="224"/>
      <w:bookmarkEnd w:id="22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
        <w:gridCol w:w="4052"/>
        <w:gridCol w:w="2072"/>
        <w:gridCol w:w="2770"/>
      </w:tblGrid>
      <w:tr w:rsidR="0012078B" w:rsidRPr="00CC319A" w:rsidTr="000F6E02">
        <w:tc>
          <w:tcPr>
            <w:tcW w:w="458" w:type="dxa"/>
            <w:shd w:val="clear" w:color="auto" w:fill="1F3864" w:themeFill="accent5" w:themeFillShade="80"/>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4215" w:type="dxa"/>
            <w:shd w:val="clear" w:color="auto" w:fill="1F3864" w:themeFill="accent5" w:themeFillShade="80"/>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Бүлэг үзүүлэлт</w:t>
            </w:r>
          </w:p>
        </w:tc>
        <w:tc>
          <w:tcPr>
            <w:tcW w:w="2126" w:type="dxa"/>
            <w:shd w:val="clear" w:color="auto" w:fill="1F3864" w:themeFill="accent5" w:themeFillShade="80"/>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Асуулгын тоо</w:t>
            </w:r>
          </w:p>
        </w:tc>
        <w:tc>
          <w:tcPr>
            <w:tcW w:w="2879" w:type="dxa"/>
            <w:shd w:val="clear" w:color="auto" w:fill="1F3864" w:themeFill="accent5" w:themeFillShade="80"/>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Компанийн засаглал</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2879"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Дүрэм, журам, бодлого, үйл ажиллагаа</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11</w:t>
            </w:r>
          </w:p>
        </w:tc>
        <w:tc>
          <w:tcPr>
            <w:tcW w:w="2879"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менежмент</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7</w:t>
            </w:r>
          </w:p>
        </w:tc>
        <w:tc>
          <w:tcPr>
            <w:tcW w:w="2879"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15</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 хяналт, дотоод, гадаад аудит</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2879"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10</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Комплианс функц</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2879"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12.5</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6</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Сургалт, хүний нөөц</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2879"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r>
      <w:tr w:rsidR="0012078B" w:rsidRPr="00CC319A" w:rsidTr="0012078B">
        <w:tc>
          <w:tcPr>
            <w:tcW w:w="458"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7</w:t>
            </w:r>
          </w:p>
        </w:tc>
        <w:tc>
          <w:tcPr>
            <w:tcW w:w="4215" w:type="dxa"/>
            <w:vAlign w:val="center"/>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Тайлагнал, бүртгэл</w:t>
            </w:r>
          </w:p>
        </w:tc>
        <w:tc>
          <w:tcPr>
            <w:tcW w:w="2126"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2879" w:type="dxa"/>
          </w:tcPr>
          <w:p w:rsidR="0012078B" w:rsidRPr="00CC319A" w:rsidRDefault="0012078B" w:rsidP="00603E2B">
            <w:pPr>
              <w:spacing w:after="0" w:line="240" w:lineRule="auto"/>
              <w:jc w:val="center"/>
              <w:rPr>
                <w:rFonts w:ascii="Times New Roman" w:hAnsi="Times New Roman" w:cs="Times New Roman"/>
                <w:szCs w:val="24"/>
              </w:rPr>
            </w:pPr>
            <w:r w:rsidRPr="00CC319A">
              <w:rPr>
                <w:rFonts w:ascii="Times New Roman" w:hAnsi="Times New Roman" w:cs="Times New Roman"/>
                <w:szCs w:val="24"/>
              </w:rPr>
              <w:t>12.5</w:t>
            </w:r>
          </w:p>
        </w:tc>
      </w:tr>
    </w:tbl>
    <w:p w:rsidR="0012078B" w:rsidRPr="008547A5"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хоршоодод хийгдсэн чанарын үнэлгээний үр дүн хангалтгүй түвшинд байна. Үнэлгээнд хамрагдсан байгууллагуудын 1.6 хувь нь бага, </w:t>
      </w:r>
      <w:r w:rsidRPr="008547A5">
        <w:rPr>
          <w:rFonts w:ascii="Times New Roman" w:hAnsi="Times New Roman" w:cs="Times New Roman"/>
          <w:sz w:val="24"/>
          <w:szCs w:val="24"/>
        </w:rPr>
        <w:t>12.8</w:t>
      </w:r>
      <w:r w:rsidRPr="008547A5">
        <w:rPr>
          <w:rFonts w:ascii="Times New Roman" w:hAnsi="Times New Roman" w:cs="Times New Roman"/>
          <w:sz w:val="24"/>
          <w:szCs w:val="24"/>
          <w:lang w:val="mn-MN"/>
        </w:rPr>
        <w:t xml:space="preserve"> хувь нь дундаж, 4</w:t>
      </w:r>
      <w:r w:rsidRPr="008547A5">
        <w:rPr>
          <w:rFonts w:ascii="Times New Roman" w:hAnsi="Times New Roman" w:cs="Times New Roman"/>
          <w:sz w:val="24"/>
          <w:szCs w:val="24"/>
        </w:rPr>
        <w:t>4.9</w:t>
      </w:r>
      <w:r w:rsidRPr="008547A5">
        <w:rPr>
          <w:rFonts w:ascii="Times New Roman" w:hAnsi="Times New Roman" w:cs="Times New Roman"/>
          <w:sz w:val="24"/>
          <w:szCs w:val="24"/>
          <w:lang w:val="mn-MN"/>
        </w:rPr>
        <w:t xml:space="preserve"> хувь нь өндөр, 40.6 хувь нь маш өндөр эрсдэлтэй бүлэгт хамаарч байна. Хадгаламж, зээлийн хоршоодын 85.5 хувь нь эрсдэлтэй ангилалд байгаа нь хоршоодын мөнгө угаахын эсрэг хэрэгжүүлж буй үйл ажиллагаа маш сул түвшинд байгааг илэрхийлж байна. Нөгөө талаас хадгаламж, зээлийн хоршоод нь цөөн тооны хувь хүний эзэмшилд, зөвхөн гишүүддээ чиглэсэн жижиг хэмжээтэйгээр үйл ажиллагаа явуулдаг тул үйл ажиллагааны цар хүрээ, боловсон хүчин болон нөөц бололцоо дутмаг байгаа нь энэхүү үнэлгээ хангалтгүй байхад нөлөөлсөн байж болох юм. </w:t>
      </w:r>
    </w:p>
    <w:p w:rsidR="0012078B" w:rsidRPr="00CC319A" w:rsidRDefault="0012078B" w:rsidP="00CC319A">
      <w:pPr>
        <w:spacing w:before="240"/>
        <w:contextualSpacing/>
        <w:jc w:val="both"/>
        <w:rPr>
          <w:rFonts w:ascii="Times New Roman" w:hAnsi="Times New Roman" w:cs="Times New Roman"/>
          <w:szCs w:val="24"/>
          <w:lang w:val="mn-MN"/>
        </w:rPr>
      </w:pPr>
      <w:bookmarkStart w:id="226" w:name="_Toc521078837"/>
      <w:bookmarkStart w:id="227" w:name="_Toc523282238"/>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84</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Чанарын үнэлгээний үр дүн</w:t>
      </w:r>
      <w:bookmarkEnd w:id="226"/>
      <w:bookmarkEnd w:id="22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12078B" w:rsidRPr="00CC319A" w:rsidTr="000F6E02">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1.6%</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12.8%</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44.9%</w:t>
            </w:r>
          </w:p>
        </w:tc>
      </w:tr>
      <w:tr w:rsidR="0012078B" w:rsidRPr="00CC319A" w:rsidTr="0012078B">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12078B" w:rsidRPr="00CC319A" w:rsidRDefault="0012078B"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40.6%</w:t>
            </w:r>
          </w:p>
        </w:tc>
      </w:tr>
    </w:tbl>
    <w:p w:rsidR="0012078B" w:rsidRDefault="0012078B"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Чанарын асуултуудын хариултаас үзэхэд хоршоод мөнгө угаахын эсрэг үйл ажиллагаа явуулж чадахгүй байгаа нь бүлэг тус бүрийн үнэлгээний үр дүнгээс ажиглагдсан. Харин үнэлгээнд хамрагдсан дийлэнх хадгаламж, зээлийн хоршоод нь мөнгө угаахын эсрэг дүрэм, журмыг дотооддоо боловсруулсан бөгөөд цаашид уг дүрэм, журмын хэрэгжилт, шаардлагуудыг нэмэгдүүлэн ажиллах шаардлагатай юм. </w:t>
      </w:r>
    </w:p>
    <w:p w:rsidR="00CC319A" w:rsidRDefault="00CC319A" w:rsidP="00CC319A">
      <w:pPr>
        <w:spacing w:before="240"/>
        <w:jc w:val="both"/>
        <w:rPr>
          <w:rFonts w:ascii="Times New Roman" w:hAnsi="Times New Roman" w:cs="Times New Roman"/>
          <w:sz w:val="24"/>
          <w:szCs w:val="24"/>
          <w:lang w:val="mn-MN"/>
        </w:rPr>
      </w:pPr>
    </w:p>
    <w:p w:rsidR="00CC319A" w:rsidRDefault="00CC319A" w:rsidP="00CC319A">
      <w:pPr>
        <w:spacing w:before="240"/>
        <w:jc w:val="both"/>
        <w:rPr>
          <w:rFonts w:ascii="Times New Roman" w:hAnsi="Times New Roman" w:cs="Times New Roman"/>
          <w:sz w:val="24"/>
          <w:szCs w:val="24"/>
          <w:lang w:val="mn-MN"/>
        </w:rPr>
      </w:pPr>
    </w:p>
    <w:p w:rsidR="00CC319A" w:rsidRDefault="00CC319A" w:rsidP="00CC319A">
      <w:pPr>
        <w:spacing w:before="240"/>
        <w:jc w:val="both"/>
        <w:rPr>
          <w:rFonts w:ascii="Times New Roman" w:hAnsi="Times New Roman" w:cs="Times New Roman"/>
          <w:sz w:val="24"/>
          <w:szCs w:val="24"/>
          <w:lang w:val="mn-MN"/>
        </w:rPr>
      </w:pPr>
    </w:p>
    <w:p w:rsidR="00CC319A" w:rsidRDefault="00CC319A" w:rsidP="00CC319A">
      <w:pPr>
        <w:spacing w:before="240"/>
        <w:jc w:val="both"/>
        <w:rPr>
          <w:rFonts w:ascii="Times New Roman" w:hAnsi="Times New Roman" w:cs="Times New Roman"/>
          <w:sz w:val="24"/>
          <w:szCs w:val="24"/>
          <w:lang w:val="mn-MN"/>
        </w:rPr>
      </w:pPr>
    </w:p>
    <w:p w:rsidR="00CC319A" w:rsidRPr="008547A5" w:rsidRDefault="00CC319A" w:rsidP="00CC319A">
      <w:pPr>
        <w:spacing w:before="240"/>
        <w:jc w:val="both"/>
        <w:rPr>
          <w:rFonts w:ascii="Times New Roman" w:hAnsi="Times New Roman" w:cs="Times New Roman"/>
          <w:sz w:val="24"/>
          <w:szCs w:val="24"/>
          <w:lang w:val="mn-MN"/>
        </w:rPr>
      </w:pPr>
    </w:p>
    <w:p w:rsidR="00CC319A" w:rsidRDefault="00CC319A" w:rsidP="00CC319A">
      <w:pPr>
        <w:spacing w:before="240"/>
        <w:contextualSpacing/>
        <w:jc w:val="both"/>
        <w:rPr>
          <w:rFonts w:ascii="Times New Roman" w:hAnsi="Times New Roman" w:cs="Times New Roman"/>
          <w:szCs w:val="24"/>
          <w:lang w:val="mn-MN"/>
        </w:rPr>
      </w:pPr>
      <w:bookmarkStart w:id="228" w:name="_Toc523282659"/>
    </w:p>
    <w:p w:rsidR="0012078B" w:rsidRPr="00CC319A" w:rsidRDefault="003A12BE" w:rsidP="00CC319A">
      <w:pPr>
        <w:spacing w:before="240"/>
        <w:contextualSpacing/>
        <w:jc w:val="both"/>
        <w:rPr>
          <w:rFonts w:ascii="Times New Roman" w:hAnsi="Times New Roman" w:cs="Times New Roman"/>
          <w:szCs w:val="24"/>
          <w:lang w:val="mn-MN"/>
        </w:rPr>
      </w:pPr>
      <w:r w:rsidRPr="00CC319A">
        <w:rPr>
          <w:rFonts w:ascii="Times New Roman" w:hAnsi="Times New Roman" w:cs="Times New Roman"/>
          <w:szCs w:val="24"/>
          <w:lang w:val="mn-MN"/>
        </w:rPr>
        <w:lastRenderedPageBreak/>
        <w:t xml:space="preserve">Зураг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Зураг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3</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Хоршоодын чанарын үнэлгээ, ангиллаар</w:t>
      </w:r>
      <w:bookmarkEnd w:id="228"/>
    </w:p>
    <w:p w:rsidR="0012078B" w:rsidRPr="00CC319A" w:rsidRDefault="0012078B" w:rsidP="00EA00E1">
      <w:pPr>
        <w:jc w:val="both"/>
        <w:rPr>
          <w:rFonts w:ascii="Times New Roman" w:hAnsi="Times New Roman" w:cs="Times New Roman"/>
          <w:sz w:val="24"/>
          <w:szCs w:val="24"/>
        </w:rPr>
      </w:pPr>
      <w:r w:rsidRPr="008547A5">
        <w:rPr>
          <w:rFonts w:ascii="Times New Roman" w:hAnsi="Times New Roman" w:cs="Times New Roman"/>
          <w:noProof/>
          <w:sz w:val="24"/>
          <w:szCs w:val="24"/>
        </w:rPr>
        <w:drawing>
          <wp:inline distT="0" distB="0" distL="0" distR="0" wp14:anchorId="20244116" wp14:editId="29E1B4BF">
            <wp:extent cx="6151880" cy="2480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2078B" w:rsidRPr="008547A5" w:rsidRDefault="0012078B"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чанарын үнэлгээний үр дүнг байршлаар нь ангилан харвал хөдөө, орон нутагт үйл ажиллагаа явуулж буй хоршоодын эрсдэлийн түвшин хотын хоршоодоос илүү өндөр байна. Харин хоршоодыг хөрөнгийн хэмжээгээр нь 100 саяас доош, 100-300 сая, 300 саяас 1 тэрбум, 1-10 тэрбум, 10 тэрбумаас дээш төгрөгийн хөрөнгөтэй хэмээн ангилан эрсдэлийн түвшинг харвал хэмжээгээр хамгийн том буюу 10 тэрбум төгрөгөөс дээш хөрөнгөтэй хадгаламж, зээлийн хоршоодын дундаж эрсдэлийн түвшин бусад хөрөнгийн ангиллаас хамгийн бага байна. </w:t>
      </w:r>
    </w:p>
    <w:p w:rsidR="004F33C8" w:rsidRPr="008547A5" w:rsidRDefault="004F33C8" w:rsidP="00A91B1F">
      <w:pPr>
        <w:jc w:val="center"/>
        <w:rPr>
          <w:rFonts w:ascii="Times New Roman" w:hAnsi="Times New Roman" w:cs="Times New Roman"/>
          <w:b/>
          <w:color w:val="002060"/>
          <w:sz w:val="24"/>
          <w:szCs w:val="24"/>
          <w:lang w:val="mn-MN"/>
        </w:rPr>
      </w:pPr>
      <w:bookmarkStart w:id="229" w:name="_Toc523351838"/>
      <w:r w:rsidRPr="008547A5">
        <w:rPr>
          <w:rFonts w:ascii="Times New Roman" w:hAnsi="Times New Roman" w:cs="Times New Roman"/>
          <w:b/>
          <w:color w:val="002060"/>
          <w:sz w:val="24"/>
          <w:szCs w:val="24"/>
          <w:lang w:val="mn-MN"/>
        </w:rPr>
        <w:t>IV. БИЗНЕСИЙН ЭРСДЭЛИЙН ҮНЭЛГЭЭ</w:t>
      </w:r>
      <w:bookmarkEnd w:id="229"/>
    </w:p>
    <w:p w:rsidR="004F33C8" w:rsidRPr="00CC319A" w:rsidRDefault="004F33C8" w:rsidP="00A91B1F">
      <w:pPr>
        <w:jc w:val="both"/>
        <w:rPr>
          <w:rFonts w:ascii="Times New Roman" w:hAnsi="Times New Roman" w:cs="Times New Roman"/>
          <w:b/>
          <w:color w:val="002060"/>
          <w:sz w:val="24"/>
          <w:szCs w:val="24"/>
          <w:lang w:val="mn-MN"/>
        </w:rPr>
      </w:pPr>
      <w:bookmarkStart w:id="230" w:name="_Toc523351839"/>
      <w:r w:rsidRPr="00CC319A">
        <w:rPr>
          <w:rFonts w:ascii="Times New Roman" w:hAnsi="Times New Roman" w:cs="Times New Roman"/>
          <w:b/>
          <w:color w:val="002060"/>
          <w:sz w:val="24"/>
          <w:szCs w:val="24"/>
          <w:lang w:val="mn-MN"/>
        </w:rPr>
        <w:t>4.1 Ү</w:t>
      </w:r>
      <w:r w:rsidR="00C128E8" w:rsidRPr="00CC319A">
        <w:rPr>
          <w:rFonts w:ascii="Times New Roman" w:hAnsi="Times New Roman" w:cs="Times New Roman"/>
          <w:b/>
          <w:color w:val="002060"/>
          <w:sz w:val="24"/>
          <w:szCs w:val="24"/>
          <w:lang w:val="mn-MN"/>
        </w:rPr>
        <w:t xml:space="preserve">НЭТ </w:t>
      </w:r>
      <w:r w:rsidRPr="00CC319A">
        <w:rPr>
          <w:rFonts w:ascii="Times New Roman" w:hAnsi="Times New Roman" w:cs="Times New Roman"/>
          <w:b/>
          <w:color w:val="002060"/>
          <w:sz w:val="24"/>
          <w:szCs w:val="24"/>
          <w:lang w:val="mn-MN"/>
        </w:rPr>
        <w:t>Ц</w:t>
      </w:r>
      <w:r w:rsidR="00C128E8" w:rsidRPr="00CC319A">
        <w:rPr>
          <w:rFonts w:ascii="Times New Roman" w:hAnsi="Times New Roman" w:cs="Times New Roman"/>
          <w:b/>
          <w:color w:val="002060"/>
          <w:sz w:val="24"/>
          <w:szCs w:val="24"/>
          <w:lang w:val="mn-MN"/>
        </w:rPr>
        <w:t xml:space="preserve">ААСНЫ </w:t>
      </w:r>
      <w:r w:rsidRPr="00CC319A">
        <w:rPr>
          <w:rFonts w:ascii="Times New Roman" w:hAnsi="Times New Roman" w:cs="Times New Roman"/>
          <w:b/>
          <w:color w:val="002060"/>
          <w:sz w:val="24"/>
          <w:szCs w:val="24"/>
          <w:lang w:val="mn-MN"/>
        </w:rPr>
        <w:t>К</w:t>
      </w:r>
      <w:r w:rsidR="00C128E8" w:rsidRPr="00CC319A">
        <w:rPr>
          <w:rFonts w:ascii="Times New Roman" w:hAnsi="Times New Roman" w:cs="Times New Roman"/>
          <w:b/>
          <w:color w:val="002060"/>
          <w:sz w:val="24"/>
          <w:szCs w:val="24"/>
          <w:lang w:val="mn-MN"/>
        </w:rPr>
        <w:t>ОМПАНИ</w:t>
      </w:r>
      <w:bookmarkEnd w:id="230"/>
    </w:p>
    <w:p w:rsidR="004F33C8" w:rsidRPr="008547A5" w:rsidRDefault="004F33C8" w:rsidP="00603E2B">
      <w:pPr>
        <w:spacing w:after="0" w:line="276" w:lineRule="auto"/>
        <w:jc w:val="both"/>
        <w:rPr>
          <w:rFonts w:ascii="Times New Roman" w:hAnsi="Times New Roman" w:cs="Times New Roman"/>
          <w:sz w:val="24"/>
          <w:szCs w:val="24"/>
        </w:rPr>
      </w:pPr>
      <w:r w:rsidRPr="008547A5">
        <w:rPr>
          <w:rFonts w:ascii="Times New Roman" w:hAnsi="Times New Roman" w:cs="Times New Roman"/>
          <w:sz w:val="24"/>
          <w:szCs w:val="24"/>
          <w:lang w:val="mn-MN"/>
        </w:rPr>
        <w:t>Үнэт цаасны компаниудын бизнесийн эрсдэлийн үнэлэхдээ 2017 оны тоон мэдээллийг ашиглан дараах 3 төрлийг эрсдэлийг тооцон гаргасан. Үүнд</w:t>
      </w:r>
      <w:r w:rsidRPr="008547A5">
        <w:rPr>
          <w:rFonts w:ascii="Times New Roman" w:hAnsi="Times New Roman" w:cs="Times New Roman"/>
          <w:sz w:val="24"/>
          <w:szCs w:val="24"/>
        </w:rPr>
        <w:t>:</w:t>
      </w:r>
    </w:p>
    <w:p w:rsidR="004F33C8" w:rsidRPr="008547A5" w:rsidRDefault="004F33C8" w:rsidP="004F06E9">
      <w:pPr>
        <w:numPr>
          <w:ilvl w:val="0"/>
          <w:numId w:val="1"/>
        </w:numPr>
        <w:spacing w:after="0" w:line="276" w:lineRule="auto"/>
        <w:ind w:left="567" w:hanging="283"/>
        <w:jc w:val="both"/>
        <w:rPr>
          <w:rFonts w:ascii="Times New Roman" w:hAnsi="Times New Roman" w:cs="Times New Roman"/>
          <w:sz w:val="24"/>
          <w:szCs w:val="24"/>
        </w:rPr>
      </w:pPr>
      <w:r w:rsidRPr="008547A5">
        <w:rPr>
          <w:rFonts w:ascii="Times New Roman" w:hAnsi="Times New Roman" w:cs="Times New Roman"/>
          <w:sz w:val="24"/>
          <w:szCs w:val="24"/>
          <w:lang w:val="mn-MN"/>
        </w:rPr>
        <w:t>Хэрэглэгч</w:t>
      </w:r>
      <w:r w:rsidRPr="008547A5">
        <w:rPr>
          <w:rFonts w:ascii="Times New Roman" w:hAnsi="Times New Roman" w:cs="Times New Roman"/>
          <w:sz w:val="24"/>
          <w:szCs w:val="24"/>
        </w:rPr>
        <w:t xml:space="preserve">дийн </w:t>
      </w:r>
      <w:r w:rsidRPr="008547A5">
        <w:rPr>
          <w:rFonts w:ascii="Times New Roman" w:hAnsi="Times New Roman" w:cs="Times New Roman"/>
          <w:sz w:val="24"/>
          <w:szCs w:val="24"/>
          <w:lang w:val="mn-MN"/>
        </w:rPr>
        <w:t>эрсдэл</w:t>
      </w:r>
    </w:p>
    <w:p w:rsidR="004F33C8" w:rsidRPr="008547A5" w:rsidRDefault="004F33C8" w:rsidP="004F06E9">
      <w:pPr>
        <w:numPr>
          <w:ilvl w:val="0"/>
          <w:numId w:val="1"/>
        </w:numPr>
        <w:spacing w:after="0" w:line="276" w:lineRule="auto"/>
        <w:ind w:left="567" w:hanging="283"/>
        <w:jc w:val="both"/>
        <w:rPr>
          <w:rFonts w:ascii="Times New Roman" w:hAnsi="Times New Roman" w:cs="Times New Roman"/>
          <w:sz w:val="24"/>
          <w:szCs w:val="24"/>
        </w:rPr>
      </w:pPr>
      <w:r w:rsidRPr="008547A5">
        <w:rPr>
          <w:rFonts w:ascii="Times New Roman" w:hAnsi="Times New Roman" w:cs="Times New Roman"/>
          <w:sz w:val="24"/>
          <w:szCs w:val="24"/>
          <w:lang w:val="mn-MN"/>
        </w:rPr>
        <w:t>Бүтээгдэхүүн</w:t>
      </w:r>
      <w:r w:rsidRPr="008547A5">
        <w:rPr>
          <w:rFonts w:ascii="Times New Roman" w:hAnsi="Times New Roman" w:cs="Times New Roman"/>
          <w:sz w:val="24"/>
          <w:szCs w:val="24"/>
        </w:rPr>
        <w:t>/</w:t>
      </w:r>
      <w:r w:rsidRPr="008547A5">
        <w:rPr>
          <w:rFonts w:ascii="Times New Roman" w:hAnsi="Times New Roman" w:cs="Times New Roman"/>
          <w:sz w:val="24"/>
          <w:szCs w:val="24"/>
          <w:lang w:val="mn-MN"/>
        </w:rPr>
        <w:t>үйлчилгээний эрсдэл</w:t>
      </w:r>
    </w:p>
    <w:p w:rsidR="00603E2B" w:rsidRPr="008547A5" w:rsidRDefault="004F33C8" w:rsidP="004F06E9">
      <w:pPr>
        <w:numPr>
          <w:ilvl w:val="0"/>
          <w:numId w:val="1"/>
        </w:numPr>
        <w:spacing w:line="276" w:lineRule="auto"/>
        <w:ind w:left="567" w:hanging="283"/>
        <w:jc w:val="both"/>
        <w:rPr>
          <w:rFonts w:ascii="Times New Roman" w:hAnsi="Times New Roman" w:cs="Times New Roman"/>
          <w:sz w:val="24"/>
          <w:szCs w:val="24"/>
        </w:rPr>
      </w:pPr>
      <w:r w:rsidRPr="008547A5">
        <w:rPr>
          <w:rFonts w:ascii="Times New Roman" w:hAnsi="Times New Roman" w:cs="Times New Roman"/>
          <w:sz w:val="24"/>
          <w:szCs w:val="24"/>
          <w:lang w:val="mn-MN"/>
        </w:rPr>
        <w:t>Хүргэлтийн сувгийн эрсдэл</w:t>
      </w:r>
      <w:bookmarkStart w:id="231" w:name="_Toc522823762"/>
    </w:p>
    <w:p w:rsidR="004F33C8" w:rsidRPr="00CC319A" w:rsidRDefault="004F33C8" w:rsidP="00C128E8">
      <w:pPr>
        <w:jc w:val="both"/>
        <w:rPr>
          <w:rFonts w:ascii="Times New Roman" w:hAnsi="Times New Roman" w:cs="Times New Roman"/>
          <w:b/>
          <w:color w:val="002060"/>
          <w:sz w:val="24"/>
          <w:szCs w:val="24"/>
        </w:rPr>
      </w:pPr>
      <w:r w:rsidRPr="00CC319A">
        <w:rPr>
          <w:rFonts w:ascii="Times New Roman" w:hAnsi="Times New Roman" w:cs="Times New Roman"/>
          <w:b/>
          <w:color w:val="002060"/>
          <w:sz w:val="24"/>
          <w:szCs w:val="24"/>
          <w:lang w:val="mn-MN"/>
        </w:rPr>
        <w:t>Хэрэглэгчдийн эрсдэл</w:t>
      </w:r>
      <w:bookmarkEnd w:id="231"/>
    </w:p>
    <w:p w:rsidR="004F33C8" w:rsidRDefault="004F33C8"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 үйл ажиллагаанд хэрэглэгчдийн талаас нөлөөлж болох эрсдэлийг тооцохдоо хэлцлийн тоог дотоодын иргэн, дотоодын аж ахуйн нэгж, гадаадын иргэн, гадаадын аж ахуйн нэгж гэсэн хэрэглэгчдийн төрлөөр ангилан 1-5 хүртэлх оноогоор үнэлсэн. </w:t>
      </w:r>
    </w:p>
    <w:p w:rsidR="00CC319A" w:rsidRDefault="00CC319A" w:rsidP="00EA00E1">
      <w:pPr>
        <w:jc w:val="both"/>
        <w:rPr>
          <w:rFonts w:ascii="Times New Roman" w:hAnsi="Times New Roman" w:cs="Times New Roman"/>
          <w:sz w:val="24"/>
          <w:szCs w:val="24"/>
          <w:lang w:val="mn-MN"/>
        </w:rPr>
      </w:pPr>
    </w:p>
    <w:p w:rsidR="00CC319A" w:rsidRDefault="00CC319A" w:rsidP="00EA00E1">
      <w:pPr>
        <w:jc w:val="both"/>
        <w:rPr>
          <w:rFonts w:ascii="Times New Roman" w:hAnsi="Times New Roman" w:cs="Times New Roman"/>
          <w:sz w:val="24"/>
          <w:szCs w:val="24"/>
          <w:lang w:val="mn-MN"/>
        </w:rPr>
      </w:pPr>
    </w:p>
    <w:p w:rsidR="00CC319A" w:rsidRDefault="00CC319A" w:rsidP="00EA00E1">
      <w:pPr>
        <w:jc w:val="both"/>
        <w:rPr>
          <w:rFonts w:ascii="Times New Roman" w:hAnsi="Times New Roman" w:cs="Times New Roman"/>
          <w:sz w:val="24"/>
          <w:szCs w:val="24"/>
          <w:lang w:val="mn-MN"/>
        </w:rPr>
      </w:pPr>
    </w:p>
    <w:p w:rsidR="00CC319A" w:rsidRDefault="00CC319A" w:rsidP="00EA00E1">
      <w:pPr>
        <w:jc w:val="both"/>
        <w:rPr>
          <w:rFonts w:ascii="Times New Roman" w:hAnsi="Times New Roman" w:cs="Times New Roman"/>
          <w:sz w:val="24"/>
          <w:szCs w:val="24"/>
          <w:lang w:val="mn-MN"/>
        </w:rPr>
      </w:pPr>
    </w:p>
    <w:p w:rsidR="00CC319A" w:rsidRPr="008547A5" w:rsidRDefault="00CC319A" w:rsidP="00EA00E1">
      <w:pPr>
        <w:jc w:val="both"/>
        <w:rPr>
          <w:rFonts w:ascii="Times New Roman" w:hAnsi="Times New Roman" w:cs="Times New Roman"/>
          <w:sz w:val="24"/>
          <w:szCs w:val="24"/>
          <w:lang w:val="mn-MN"/>
        </w:rPr>
      </w:pPr>
    </w:p>
    <w:p w:rsidR="004F33C8" w:rsidRPr="00CC319A" w:rsidRDefault="004F33C8" w:rsidP="00EA00E1">
      <w:pPr>
        <w:contextualSpacing/>
        <w:jc w:val="both"/>
        <w:rPr>
          <w:rFonts w:ascii="Times New Roman" w:hAnsi="Times New Roman" w:cs="Times New Roman"/>
          <w:szCs w:val="24"/>
          <w:lang w:val="mn-MN"/>
        </w:rPr>
      </w:pPr>
      <w:bookmarkStart w:id="232" w:name="_Toc523219138"/>
      <w:bookmarkStart w:id="233" w:name="_Toc523282239"/>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85</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Хэлцлийн тооны хувийн жин</w:t>
      </w:r>
      <w:bookmarkEnd w:id="232"/>
      <w:bookmarkEnd w:id="233"/>
    </w:p>
    <w:tbl>
      <w:tblPr>
        <w:tblW w:w="95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
        <w:gridCol w:w="2491"/>
        <w:gridCol w:w="1249"/>
        <w:gridCol w:w="1114"/>
        <w:gridCol w:w="1114"/>
        <w:gridCol w:w="1114"/>
        <w:gridCol w:w="1114"/>
        <w:gridCol w:w="951"/>
      </w:tblGrid>
      <w:tr w:rsidR="004F33C8" w:rsidRPr="00CC319A" w:rsidTr="00423D90">
        <w:tc>
          <w:tcPr>
            <w:tcW w:w="439"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w:t>
            </w:r>
          </w:p>
        </w:tc>
        <w:tc>
          <w:tcPr>
            <w:tcW w:w="2491"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Хэрэглэгчдийн</w:t>
            </w:r>
          </w:p>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төрөл</w:t>
            </w:r>
          </w:p>
        </w:tc>
        <w:tc>
          <w:tcPr>
            <w:tcW w:w="1249"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w:t>
            </w:r>
          </w:p>
        </w:tc>
        <w:tc>
          <w:tcPr>
            <w:tcW w:w="1114"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2</w:t>
            </w:r>
          </w:p>
        </w:tc>
        <w:tc>
          <w:tcPr>
            <w:tcW w:w="1114"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3</w:t>
            </w:r>
          </w:p>
        </w:tc>
        <w:tc>
          <w:tcPr>
            <w:tcW w:w="1114"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4</w:t>
            </w:r>
          </w:p>
        </w:tc>
        <w:tc>
          <w:tcPr>
            <w:tcW w:w="1114"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5</w:t>
            </w:r>
          </w:p>
        </w:tc>
        <w:tc>
          <w:tcPr>
            <w:tcW w:w="951" w:type="dxa"/>
            <w:shd w:val="clear" w:color="auto" w:fill="1F3864" w:themeFill="accent5" w:themeFillShade="80"/>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F33C8" w:rsidRPr="00CC319A" w:rsidTr="00423D90">
        <w:tc>
          <w:tcPr>
            <w:tcW w:w="439"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w:t>
            </w:r>
          </w:p>
        </w:tc>
        <w:tc>
          <w:tcPr>
            <w:tcW w:w="2491"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Дотоодын иргэн</w:t>
            </w:r>
          </w:p>
        </w:tc>
        <w:tc>
          <w:tcPr>
            <w:tcW w:w="1249"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500-аас доош</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500-1000</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1000-2500</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2500-5000</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5000-аас дээш</w:t>
            </w:r>
          </w:p>
        </w:tc>
        <w:tc>
          <w:tcPr>
            <w:tcW w:w="951"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15</w:t>
            </w:r>
          </w:p>
        </w:tc>
      </w:tr>
      <w:tr w:rsidR="004F33C8" w:rsidRPr="00CC319A" w:rsidTr="00423D90">
        <w:tc>
          <w:tcPr>
            <w:tcW w:w="439"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2</w:t>
            </w:r>
          </w:p>
        </w:tc>
        <w:tc>
          <w:tcPr>
            <w:tcW w:w="2491"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Дотоодын аж ахуйн нэгж</w:t>
            </w:r>
          </w:p>
        </w:tc>
        <w:tc>
          <w:tcPr>
            <w:tcW w:w="1249"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100-аас доош</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100-250</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250-500</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500-1000</w:t>
            </w:r>
          </w:p>
        </w:tc>
        <w:tc>
          <w:tcPr>
            <w:tcW w:w="1114"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1000-аас дээш</w:t>
            </w:r>
          </w:p>
        </w:tc>
        <w:tc>
          <w:tcPr>
            <w:tcW w:w="951" w:type="dxa"/>
            <w:vAlign w:val="center"/>
          </w:tcPr>
          <w:p w:rsidR="004F33C8" w:rsidRPr="00CC319A" w:rsidRDefault="004F33C8" w:rsidP="00860166">
            <w:pPr>
              <w:spacing w:after="0" w:line="240" w:lineRule="auto"/>
              <w:contextualSpacing/>
              <w:jc w:val="center"/>
              <w:rPr>
                <w:rFonts w:ascii="Times New Roman" w:hAnsi="Times New Roman" w:cs="Times New Roman"/>
                <w:szCs w:val="24"/>
              </w:rPr>
            </w:pPr>
            <w:r w:rsidRPr="00CC319A">
              <w:rPr>
                <w:rFonts w:ascii="Times New Roman" w:hAnsi="Times New Roman" w:cs="Times New Roman"/>
                <w:szCs w:val="24"/>
              </w:rPr>
              <w:t>25</w:t>
            </w:r>
          </w:p>
        </w:tc>
      </w:tr>
      <w:tr w:rsidR="004F33C8" w:rsidRPr="00CC319A" w:rsidTr="00423D90">
        <w:tc>
          <w:tcPr>
            <w:tcW w:w="439"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2491"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Гадаадын иргэн</w:t>
            </w:r>
          </w:p>
        </w:tc>
        <w:tc>
          <w:tcPr>
            <w:tcW w:w="1249"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100-аас доош</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100-250</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500-1000</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1000-аас дээш</w:t>
            </w:r>
          </w:p>
        </w:tc>
        <w:tc>
          <w:tcPr>
            <w:tcW w:w="951"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r w:rsidR="004F33C8" w:rsidRPr="00CC319A" w:rsidTr="00423D90">
        <w:tc>
          <w:tcPr>
            <w:tcW w:w="439"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2491"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Гадаадын аж ахуйн нэгж</w:t>
            </w:r>
          </w:p>
        </w:tc>
        <w:tc>
          <w:tcPr>
            <w:tcW w:w="1249"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100-аас доош</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100-250</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500-1000</w:t>
            </w:r>
          </w:p>
        </w:tc>
        <w:tc>
          <w:tcPr>
            <w:tcW w:w="1114"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1000-аас дээш</w:t>
            </w:r>
          </w:p>
        </w:tc>
        <w:tc>
          <w:tcPr>
            <w:tcW w:w="951" w:type="dxa"/>
            <w:vAlign w:val="center"/>
          </w:tcPr>
          <w:p w:rsidR="004F33C8" w:rsidRPr="00CC319A" w:rsidRDefault="004F33C8" w:rsidP="00860166">
            <w:pPr>
              <w:spacing w:after="0" w:line="240" w:lineRule="auto"/>
              <w:jc w:val="center"/>
              <w:rPr>
                <w:rFonts w:ascii="Times New Roman" w:hAnsi="Times New Roman" w:cs="Times New Roman"/>
                <w:szCs w:val="24"/>
              </w:rPr>
            </w:pPr>
            <w:r w:rsidRPr="00CC319A">
              <w:rPr>
                <w:rFonts w:ascii="Times New Roman" w:hAnsi="Times New Roman" w:cs="Times New Roman"/>
                <w:szCs w:val="24"/>
              </w:rPr>
              <w:t>35</w:t>
            </w:r>
          </w:p>
        </w:tc>
      </w:tr>
    </w:tbl>
    <w:p w:rsidR="004F33C8" w:rsidRPr="008547A5"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үнэт цаасны компаниуд 500-аас доош тоотой хэлцлийг дотоодын иргэдтэй хийсэн нь 61.9 хувь, 100-аас доош тоотой хэлцлийг дотоодын аж ахуйн нэгж, гадаадын иргэн, гадаадын аж ахуйн нэгжтэй хийсэн нь тус тус 88.1, 92.9, болон 92.9 хувь байна. </w:t>
      </w:r>
    </w:p>
    <w:p w:rsidR="004F33C8" w:rsidRPr="00CC319A" w:rsidRDefault="004F33C8" w:rsidP="00EA00E1">
      <w:pPr>
        <w:contextualSpacing/>
        <w:jc w:val="both"/>
        <w:rPr>
          <w:rFonts w:ascii="Times New Roman" w:hAnsi="Times New Roman" w:cs="Times New Roman"/>
          <w:szCs w:val="24"/>
          <w:lang w:val="mn-MN"/>
        </w:rPr>
      </w:pPr>
      <w:bookmarkStart w:id="234" w:name="_Toc523219139"/>
      <w:bookmarkStart w:id="235" w:name="_Toc523282240"/>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86</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Хэлцлийн тооны чанарын үнэлгээ</w:t>
      </w:r>
      <w:bookmarkEnd w:id="234"/>
      <w:bookmarkEnd w:id="235"/>
      <w:r w:rsidRPr="00CC319A">
        <w:rPr>
          <w:rFonts w:ascii="Times New Roman" w:hAnsi="Times New Roman" w:cs="Times New Roman"/>
          <w:szCs w:val="24"/>
          <w:lang w:val="mn-MN"/>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4F33C8" w:rsidRPr="00CC319A" w:rsidTr="00423D90">
        <w:tc>
          <w:tcPr>
            <w:tcW w:w="3116"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52.4%</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40.5%</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2.4%</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2.4%</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2.4%</w:t>
            </w:r>
          </w:p>
        </w:tc>
      </w:tr>
    </w:tbl>
    <w:p w:rsidR="00C128E8" w:rsidRPr="008547A5"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байгууллагуудын 52.4 хувь нь маш бага эрсдэлтэй, 40.5 хувь нь бага эрсдэлтэй, дундаж, өндөр болон маш өндөр эрсдэл</w:t>
      </w:r>
      <w:bookmarkStart w:id="236" w:name="_Toc522823763"/>
      <w:r w:rsidR="00C128E8" w:rsidRPr="008547A5">
        <w:rPr>
          <w:rFonts w:ascii="Times New Roman" w:hAnsi="Times New Roman" w:cs="Times New Roman"/>
          <w:sz w:val="24"/>
          <w:szCs w:val="24"/>
          <w:lang w:val="mn-MN"/>
        </w:rPr>
        <w:t xml:space="preserve">тэй нь тус тус 2.4 хувь байна. </w:t>
      </w:r>
    </w:p>
    <w:p w:rsidR="004F33C8" w:rsidRPr="00CC319A" w:rsidRDefault="004F33C8" w:rsidP="00C128E8">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Гүйлгээний эрсдэл</w:t>
      </w:r>
      <w:bookmarkEnd w:id="236"/>
    </w:p>
    <w:p w:rsidR="004F33C8" w:rsidRPr="008547A5" w:rsidRDefault="004F33C8"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 үйл ажиллагаанд нөлөөлөх гүйлгээний эрсдэлийг тооцохдоо арилжааны гүйлгээний хэмжээг дотоодын иргэн, дотоодын аж ахуйн нэгж, гадаадын иргэн, гадаадын аж ахуйн нэгж гэсэн хэрэглэгчдийн төрлөөр ангилан 1-5 хүртэлх оноогоор үнэлсэн. </w:t>
      </w:r>
    </w:p>
    <w:p w:rsidR="004F33C8" w:rsidRPr="00CC319A" w:rsidRDefault="004F33C8" w:rsidP="00EA00E1">
      <w:pPr>
        <w:contextualSpacing/>
        <w:jc w:val="both"/>
        <w:rPr>
          <w:rFonts w:ascii="Times New Roman" w:hAnsi="Times New Roman" w:cs="Times New Roman"/>
          <w:szCs w:val="24"/>
          <w:lang w:val="mn-MN"/>
        </w:rPr>
      </w:pPr>
      <w:bookmarkStart w:id="237" w:name="_Toc523219140"/>
      <w:bookmarkStart w:id="238" w:name="_Toc523282241"/>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87</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Арилжааны гүйлгээний хувийн жин</w:t>
      </w:r>
      <w:bookmarkEnd w:id="237"/>
      <w:bookmarkEnd w:id="238"/>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
        <w:gridCol w:w="1824"/>
        <w:gridCol w:w="1276"/>
        <w:gridCol w:w="1276"/>
        <w:gridCol w:w="992"/>
        <w:gridCol w:w="1276"/>
        <w:gridCol w:w="1276"/>
        <w:gridCol w:w="992"/>
      </w:tblGrid>
      <w:tr w:rsidR="004F33C8" w:rsidRPr="00CC319A" w:rsidTr="00423D90">
        <w:tc>
          <w:tcPr>
            <w:tcW w:w="43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1824"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Хэрэглэгчдийн</w:t>
            </w:r>
          </w:p>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төрөл</w:t>
            </w:r>
          </w:p>
        </w:tc>
        <w:tc>
          <w:tcPr>
            <w:tcW w:w="1276"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1276"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992"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276"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276"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992"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F33C8" w:rsidRPr="00CC319A" w:rsidTr="00423D90">
        <w:trPr>
          <w:trHeight w:val="872"/>
        </w:trPr>
        <w:tc>
          <w:tcPr>
            <w:tcW w:w="439"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1824"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Дотоодын иргэн</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доош</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tc>
        <w:tc>
          <w:tcPr>
            <w:tcW w:w="992"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1-2.5 тэрбум</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2.5-5 тэрбум</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 тэрбумаас дээш</w:t>
            </w:r>
          </w:p>
        </w:tc>
        <w:tc>
          <w:tcPr>
            <w:tcW w:w="992"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w:t>
            </w:r>
          </w:p>
        </w:tc>
      </w:tr>
      <w:tr w:rsidR="004F33C8" w:rsidRPr="00CC319A" w:rsidTr="00423D90">
        <w:tc>
          <w:tcPr>
            <w:tcW w:w="439"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824"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Дотоодын аж ахуйн нэгж</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100-саяас доош</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100-250 сая</w:t>
            </w:r>
          </w:p>
        </w:tc>
        <w:tc>
          <w:tcPr>
            <w:tcW w:w="992"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 сая</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992"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r w:rsidR="004F33C8" w:rsidRPr="00CC319A" w:rsidTr="00423D90">
        <w:tc>
          <w:tcPr>
            <w:tcW w:w="439"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824"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Гадаадын иргэн</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100-саяас доош</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100-250 сая</w:t>
            </w:r>
          </w:p>
        </w:tc>
        <w:tc>
          <w:tcPr>
            <w:tcW w:w="992"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 сая</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992"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r w:rsidR="004F33C8" w:rsidRPr="00CC319A" w:rsidTr="00423D90">
        <w:tc>
          <w:tcPr>
            <w:tcW w:w="439"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824"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Гадаадын аж ахуйн нэгж</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100-саяас доош</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100-250 сая</w:t>
            </w:r>
          </w:p>
        </w:tc>
        <w:tc>
          <w:tcPr>
            <w:tcW w:w="992"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 сая</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tc>
        <w:tc>
          <w:tcPr>
            <w:tcW w:w="127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992"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35</w:t>
            </w:r>
          </w:p>
        </w:tc>
      </w:tr>
    </w:tbl>
    <w:p w:rsidR="004F33C8" w:rsidRPr="008547A5" w:rsidRDefault="004F33C8" w:rsidP="00EA00E1">
      <w:pPr>
        <w:jc w:val="both"/>
        <w:rPr>
          <w:rFonts w:ascii="Times New Roman" w:hAnsi="Times New Roman" w:cs="Times New Roman"/>
          <w:sz w:val="24"/>
          <w:szCs w:val="24"/>
        </w:rPr>
      </w:pPr>
    </w:p>
    <w:p w:rsidR="004F33C8" w:rsidRPr="008547A5" w:rsidRDefault="004F33C8"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үнэт цаасны компаниуд 500 саяас доош хэмжээний арилжааны гүйлгээг дотоодын иргэдтэй хийсэн нь 59.5 хувь, 100 саяас доош хэмжээтэй арилжааны гүйлгээг дотоодын аж ахуйн нэгж, гадаадын иргэн, гадаадын аж ахуйн нэгжтэй хийсэн нь тус тус 85.7, 90.5, болон 88.1 хувь байна. </w:t>
      </w:r>
    </w:p>
    <w:p w:rsidR="004F33C8" w:rsidRPr="00CC319A" w:rsidRDefault="004F33C8" w:rsidP="00EA00E1">
      <w:pPr>
        <w:contextualSpacing/>
        <w:jc w:val="both"/>
        <w:rPr>
          <w:rFonts w:ascii="Times New Roman" w:hAnsi="Times New Roman" w:cs="Times New Roman"/>
          <w:szCs w:val="24"/>
          <w:lang w:val="mn-MN"/>
        </w:rPr>
      </w:pPr>
      <w:bookmarkStart w:id="239" w:name="_Toc523219141"/>
      <w:bookmarkStart w:id="240" w:name="_Toc523282242"/>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88</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Арилжааны гүйлгээний чанарын үнэлгээ</w:t>
      </w:r>
      <w:bookmarkEnd w:id="239"/>
      <w:bookmarkEnd w:id="24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4F33C8" w:rsidRPr="00CC319A" w:rsidTr="00423D90">
        <w:tc>
          <w:tcPr>
            <w:tcW w:w="3116"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52.4%</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33.3%</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7.1%</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2.4%</w:t>
            </w:r>
          </w:p>
        </w:tc>
      </w:tr>
    </w:tbl>
    <w:p w:rsidR="00C128E8" w:rsidRPr="008547A5"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байгууллагуудын 52.4 хувь нь маш бага эрсдэлтэй, 33.3 хувь нь бага эрсдэлтэй, </w:t>
      </w:r>
      <w:r w:rsidRPr="008547A5">
        <w:rPr>
          <w:rFonts w:ascii="Times New Roman" w:hAnsi="Times New Roman" w:cs="Times New Roman"/>
          <w:sz w:val="24"/>
          <w:szCs w:val="24"/>
        </w:rPr>
        <w:t xml:space="preserve">4.8 </w:t>
      </w:r>
      <w:r w:rsidRPr="008547A5">
        <w:rPr>
          <w:rFonts w:ascii="Times New Roman" w:hAnsi="Times New Roman" w:cs="Times New Roman"/>
          <w:sz w:val="24"/>
          <w:szCs w:val="24"/>
          <w:lang w:val="mn-MN"/>
        </w:rPr>
        <w:t xml:space="preserve">хувь нь дундаж эрсдэлтэй, 7.1 хувь нь өндөр эрсдэлтэй, 2.4 хувь нь маш өндөр эрсдэлтэй бүлгүүдэд хамаарч байна. </w:t>
      </w:r>
      <w:bookmarkStart w:id="241" w:name="_Toc522823764"/>
    </w:p>
    <w:p w:rsidR="004F33C8" w:rsidRPr="00CC319A" w:rsidRDefault="004F33C8" w:rsidP="00C128E8">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Бүтээгдэхүүн, үйлчилгээний эрсдэл</w:t>
      </w:r>
      <w:bookmarkEnd w:id="241"/>
    </w:p>
    <w:p w:rsidR="004F33C8" w:rsidRPr="008547A5" w:rsidRDefault="004F33C8"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Уг эрсдэлийг тооцохдоо тухайн компанийн брокер, дилер болон андерайтерийн чиглэлээр үзүүлж буй үйлчилгээний гүйлгээний дүнд үндэслэн 1-5 хүртэлх оноог өгөн, дараах байдлаар жинлэж тооцов.</w:t>
      </w:r>
    </w:p>
    <w:p w:rsidR="004F33C8" w:rsidRPr="00CC319A" w:rsidRDefault="004F33C8" w:rsidP="00EA00E1">
      <w:pPr>
        <w:contextualSpacing/>
        <w:jc w:val="both"/>
        <w:rPr>
          <w:rFonts w:ascii="Times New Roman" w:hAnsi="Times New Roman" w:cs="Times New Roman"/>
          <w:szCs w:val="24"/>
          <w:lang w:val="mn-MN"/>
        </w:rPr>
      </w:pPr>
      <w:bookmarkStart w:id="242" w:name="_Toc523219142"/>
      <w:bookmarkStart w:id="243" w:name="_Toc523282243"/>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89</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эрсдэлийн хувийн жин</w:t>
      </w:r>
      <w:bookmarkEnd w:id="242"/>
      <w:bookmarkEnd w:id="24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
        <w:gridCol w:w="1621"/>
        <w:gridCol w:w="1168"/>
        <w:gridCol w:w="1169"/>
        <w:gridCol w:w="1169"/>
        <w:gridCol w:w="1169"/>
        <w:gridCol w:w="1171"/>
        <w:gridCol w:w="1169"/>
      </w:tblGrid>
      <w:tr w:rsidR="004F33C8" w:rsidRPr="00CC319A" w:rsidTr="00423D90">
        <w:tc>
          <w:tcPr>
            <w:tcW w:w="715"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1621"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Үйлчилгээний төрөл</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F33C8" w:rsidRPr="00CC319A" w:rsidTr="00423D90">
        <w:tc>
          <w:tcPr>
            <w:tcW w:w="715"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1621"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Брокер</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сая&gt;</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1-1.5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1.5-2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 тэрбумаас дээш&lt;</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w:t>
            </w:r>
          </w:p>
        </w:tc>
      </w:tr>
      <w:tr w:rsidR="004F33C8" w:rsidRPr="00CC319A" w:rsidTr="00423D90">
        <w:tc>
          <w:tcPr>
            <w:tcW w:w="715"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621"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Дилер</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 сая&gt;</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 сая</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1-1.5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 тэрбумаас дээш</w:t>
            </w: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r w:rsidR="004F33C8" w:rsidRPr="00CC319A" w:rsidTr="00423D90">
        <w:tc>
          <w:tcPr>
            <w:tcW w:w="715"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621"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Андерайтер</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 сая&gt;</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 сая</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1-1.5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 тэрбумаас дээш</w:t>
            </w: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w:t>
            </w:r>
          </w:p>
        </w:tc>
      </w:tr>
    </w:tbl>
    <w:p w:rsidR="004F33C8"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үнэт цаасны компаниудыг эрхэлдэг үйл ажиллагааны төрлөөр нь ангилан харвал нийт 42 ҮЦК үнэлгээнд хамрагдсанаас 42 нь брокерын, 36 нь дилерийн, 19 нь андерайтерийн үйл ажиллагаа эрхлэх эрхтэйгээр тус тус тухайн ажил үйлчилгээг дагнан болон хавсран эрхэлж байна. Дилер эсхүл андерайтерийн үйл ажиллагааг эрхлэхийн тулд эхлээд брокерын эрх авсан байх ёстой байдаг.</w:t>
      </w:r>
    </w:p>
    <w:p w:rsidR="00CC319A" w:rsidRDefault="00CC319A" w:rsidP="00CC319A">
      <w:pPr>
        <w:spacing w:before="240"/>
        <w:jc w:val="both"/>
        <w:rPr>
          <w:rFonts w:ascii="Times New Roman" w:hAnsi="Times New Roman" w:cs="Times New Roman"/>
          <w:sz w:val="24"/>
          <w:szCs w:val="24"/>
          <w:lang w:val="mn-MN"/>
        </w:rPr>
      </w:pPr>
    </w:p>
    <w:p w:rsidR="00CC319A" w:rsidRPr="008547A5" w:rsidRDefault="00CC319A" w:rsidP="00CC319A">
      <w:pPr>
        <w:spacing w:before="240"/>
        <w:jc w:val="both"/>
        <w:rPr>
          <w:rFonts w:ascii="Times New Roman" w:hAnsi="Times New Roman" w:cs="Times New Roman"/>
          <w:sz w:val="24"/>
          <w:szCs w:val="24"/>
          <w:lang w:val="mn-MN"/>
        </w:rPr>
      </w:pPr>
    </w:p>
    <w:p w:rsidR="004F33C8" w:rsidRPr="00CC319A" w:rsidRDefault="004F33C8" w:rsidP="00EA00E1">
      <w:pPr>
        <w:contextualSpacing/>
        <w:jc w:val="both"/>
        <w:rPr>
          <w:rFonts w:ascii="Times New Roman" w:hAnsi="Times New Roman" w:cs="Times New Roman"/>
          <w:szCs w:val="24"/>
          <w:lang w:val="mn-MN"/>
        </w:rPr>
      </w:pPr>
      <w:bookmarkStart w:id="244" w:name="_Toc523219143"/>
      <w:bookmarkStart w:id="245" w:name="_Toc523282244"/>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90</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эрсдэлийн үнэлгээ</w:t>
      </w:r>
      <w:bookmarkEnd w:id="244"/>
      <w:bookmarkEnd w:id="24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4F33C8" w:rsidRPr="00CC319A" w:rsidTr="00423D90">
        <w:tc>
          <w:tcPr>
            <w:tcW w:w="3116"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117"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117"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F33C8" w:rsidRPr="00CC319A" w:rsidTr="00423D90">
        <w:tc>
          <w:tcPr>
            <w:tcW w:w="3116"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59.5%</w:t>
            </w:r>
          </w:p>
        </w:tc>
      </w:tr>
      <w:tr w:rsidR="004F33C8" w:rsidRPr="00CC319A" w:rsidTr="00423D90">
        <w:tc>
          <w:tcPr>
            <w:tcW w:w="3116"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9.5%</w:t>
            </w:r>
          </w:p>
        </w:tc>
      </w:tr>
      <w:tr w:rsidR="004F33C8" w:rsidRPr="00CC319A" w:rsidTr="00423D90">
        <w:tc>
          <w:tcPr>
            <w:tcW w:w="3116"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11.9%</w:t>
            </w:r>
          </w:p>
        </w:tc>
      </w:tr>
      <w:tr w:rsidR="004F33C8" w:rsidRPr="00CC319A" w:rsidTr="00423D90">
        <w:tc>
          <w:tcPr>
            <w:tcW w:w="3116"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11.9%</w:t>
            </w:r>
          </w:p>
        </w:tc>
      </w:tr>
      <w:tr w:rsidR="004F33C8" w:rsidRPr="00CC319A" w:rsidTr="00423D90">
        <w:tc>
          <w:tcPr>
            <w:tcW w:w="3116"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117"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7.1%</w:t>
            </w:r>
          </w:p>
        </w:tc>
      </w:tr>
    </w:tbl>
    <w:p w:rsidR="004F33C8" w:rsidRPr="008547A5" w:rsidRDefault="004F33C8" w:rsidP="007B76DA">
      <w:pPr>
        <w:spacing w:after="0" w:line="240" w:lineRule="auto"/>
        <w:jc w:val="center"/>
        <w:rPr>
          <w:rFonts w:ascii="Times New Roman" w:hAnsi="Times New Roman" w:cs="Times New Roman"/>
          <w:sz w:val="24"/>
          <w:szCs w:val="24"/>
        </w:rPr>
      </w:pPr>
    </w:p>
    <w:p w:rsidR="00C128E8" w:rsidRPr="008547A5" w:rsidRDefault="004F33C8" w:rsidP="00C128E8">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байгууллагуудын бүтээгдэхүүн, үйлчилгээний эрсдэлийг тооцоход эрсдэлийн түвшин маш бага байсан ба нийт байгууллагуудын 59.5 хувь нь маш бага, 9.5 хувь нь бага, 11.9 хувь нь дундаж, 11.9 хувь нь өндөр, 7.1 хувь нь маш өндөр эрсдэлийн түвшинтэй байсан. Эрсдэлийн түвшин бага гарахад дилерийн үйлчилгээний 76.2 хувь нь 250 сая төгрөгөөс доош гүйлгээ хийсэн бол брокерийн үйлчилгээний 59.5 хувь нь 500 сая төгрөгөөс бага, андерайтерийн үйлчилгээний 90.5% нь 250 сая төгрөгөөс доо</w:t>
      </w:r>
      <w:bookmarkStart w:id="246" w:name="_Toc522823765"/>
      <w:r w:rsidR="00C128E8" w:rsidRPr="008547A5">
        <w:rPr>
          <w:rFonts w:ascii="Times New Roman" w:hAnsi="Times New Roman" w:cs="Times New Roman"/>
          <w:sz w:val="24"/>
          <w:szCs w:val="24"/>
          <w:lang w:val="mn-MN"/>
        </w:rPr>
        <w:t xml:space="preserve">ш гүйлгээ хийсэн нь нөлөөлсөн. </w:t>
      </w:r>
    </w:p>
    <w:p w:rsidR="00C128E8" w:rsidRPr="00CC319A" w:rsidRDefault="004F33C8" w:rsidP="00EA00E1">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Хүргэлтийн сувгийн эрсдэл</w:t>
      </w:r>
      <w:bookmarkEnd w:id="246"/>
    </w:p>
    <w:p w:rsidR="004F33C8" w:rsidRPr="008547A5" w:rsidRDefault="004F33C8"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Уг эрсдэлийг тооцохдоо байгууллагын үйлчилгээг хүргэж буй сувгаар нь үйлчилгээний төв оффисоор, хөдөө орон нутгийн салбараар хэмээн ангилж арилжааны гүйлгээний дүнд үндэслэн эрсдэлийг тооцсон.</w:t>
      </w:r>
    </w:p>
    <w:p w:rsidR="004F33C8" w:rsidRPr="00CC319A" w:rsidRDefault="004F33C8" w:rsidP="00EA00E1">
      <w:pPr>
        <w:contextualSpacing/>
        <w:jc w:val="both"/>
        <w:rPr>
          <w:rFonts w:ascii="Times New Roman" w:hAnsi="Times New Roman" w:cs="Times New Roman"/>
          <w:szCs w:val="24"/>
          <w:lang w:val="mn-MN"/>
        </w:rPr>
      </w:pPr>
      <w:bookmarkStart w:id="247" w:name="_Toc523219144"/>
      <w:bookmarkStart w:id="248" w:name="_Toc523282245"/>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91</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Хүргэлтийн сувгийн эрсдэлийн хувийн жин</w:t>
      </w:r>
      <w:bookmarkEnd w:id="247"/>
      <w:bookmarkEnd w:id="24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
        <w:gridCol w:w="1620"/>
        <w:gridCol w:w="1169"/>
        <w:gridCol w:w="1169"/>
        <w:gridCol w:w="1169"/>
        <w:gridCol w:w="1169"/>
        <w:gridCol w:w="1171"/>
        <w:gridCol w:w="1169"/>
      </w:tblGrid>
      <w:tr w:rsidR="004F33C8" w:rsidRPr="00CC319A" w:rsidTr="00423D90">
        <w:tc>
          <w:tcPr>
            <w:tcW w:w="715"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1621"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Хүргэлтийн суваг</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169" w:type="dxa"/>
            <w:shd w:val="clear" w:color="auto" w:fill="1F3864" w:themeFill="accent5" w:themeFillShade="80"/>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F33C8" w:rsidRPr="00CC319A" w:rsidTr="00423D90">
        <w:tc>
          <w:tcPr>
            <w:tcW w:w="715"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1621"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Төв оффис</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доош</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1-1.5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1.5-2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 тэрбумаас дээш</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70</w:t>
            </w:r>
          </w:p>
        </w:tc>
      </w:tr>
      <w:tr w:rsidR="004F33C8" w:rsidRPr="00CC319A" w:rsidTr="00423D90">
        <w:tc>
          <w:tcPr>
            <w:tcW w:w="715"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621"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Хөдөө орон нутгийн салбар</w:t>
            </w: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 саяас доош</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250-500 сая</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саяас 1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1-1.5 тэрбум</w:t>
            </w:r>
          </w:p>
          <w:p w:rsidR="004F33C8" w:rsidRPr="00CC319A" w:rsidRDefault="004F33C8" w:rsidP="007B76DA">
            <w:pPr>
              <w:spacing w:after="0" w:line="240" w:lineRule="auto"/>
              <w:jc w:val="center"/>
              <w:rPr>
                <w:rFonts w:ascii="Times New Roman" w:hAnsi="Times New Roman" w:cs="Times New Roman"/>
                <w:szCs w:val="24"/>
              </w:rPr>
            </w:pP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 тэрбумаас дээш</w:t>
            </w:r>
          </w:p>
        </w:tc>
        <w:tc>
          <w:tcPr>
            <w:tcW w:w="1169" w:type="dxa"/>
            <w:vAlign w:val="center"/>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30</w:t>
            </w:r>
          </w:p>
        </w:tc>
      </w:tr>
    </w:tbl>
    <w:p w:rsidR="004F33C8" w:rsidRPr="008547A5"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rPr>
        <w:t xml:space="preserve">Үнэлгээнд оролцсон </w:t>
      </w:r>
      <w:r w:rsidRPr="008547A5">
        <w:rPr>
          <w:rFonts w:ascii="Times New Roman" w:hAnsi="Times New Roman" w:cs="Times New Roman"/>
          <w:sz w:val="24"/>
          <w:szCs w:val="24"/>
          <w:lang w:val="mn-MN"/>
        </w:rPr>
        <w:t xml:space="preserve">үнэт цаасны компаниуд бүгд төв оффисоороо дамжуулан хэрэглэгчдэд үйлчилгээг хүргэдэг бол зөвхөн 14.3 хувь нь хөдөө орон нутгийн салбараар дамжуулан </w:t>
      </w:r>
      <w:r w:rsidRPr="008547A5">
        <w:rPr>
          <w:rFonts w:ascii="Times New Roman" w:hAnsi="Times New Roman" w:cs="Times New Roman"/>
          <w:sz w:val="24"/>
          <w:szCs w:val="24"/>
        </w:rPr>
        <w:t xml:space="preserve">үйлчилгээ үзүүлсэн байна. </w:t>
      </w:r>
    </w:p>
    <w:p w:rsidR="004F33C8" w:rsidRPr="00CC319A" w:rsidRDefault="004F33C8" w:rsidP="00EA00E1">
      <w:pPr>
        <w:contextualSpacing/>
        <w:jc w:val="both"/>
        <w:rPr>
          <w:rFonts w:ascii="Times New Roman" w:hAnsi="Times New Roman" w:cs="Times New Roman"/>
          <w:szCs w:val="24"/>
          <w:lang w:val="mn-MN"/>
        </w:rPr>
      </w:pPr>
      <w:bookmarkStart w:id="249" w:name="_Toc523219145"/>
      <w:bookmarkStart w:id="250" w:name="_Toc523282246"/>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92</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Хүргэлтийн сувгийн эрсдэлийн үнэлгээ</w:t>
      </w:r>
      <w:bookmarkEnd w:id="249"/>
      <w:bookmarkEnd w:id="25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4F33C8" w:rsidRPr="00CC319A" w:rsidTr="00423D90">
        <w:tc>
          <w:tcPr>
            <w:tcW w:w="3116"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59.5%</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7.1%</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23.8%</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bl>
    <w:p w:rsidR="00C128E8" w:rsidRPr="008547A5"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Үнэт цаасны компаниудын хувьд </w:t>
      </w:r>
      <w:r w:rsidRPr="008547A5">
        <w:rPr>
          <w:rFonts w:ascii="Times New Roman" w:hAnsi="Times New Roman" w:cs="Times New Roman"/>
          <w:sz w:val="24"/>
          <w:szCs w:val="24"/>
        </w:rPr>
        <w:t xml:space="preserve">хүргэлтийн сувгийн эрсдэл мөн бага түвшинд байна. Үнэлгээнд оролцсон байгууллагуудын 59.5 хувь нь маш бага, 7.1 хувь нь бага, 4.8 хувь нь дундаж, 23.8 хувь нь өндөр, 4.8 хувь нь маш өндөр </w:t>
      </w:r>
      <w:r w:rsidRPr="008547A5">
        <w:rPr>
          <w:rFonts w:ascii="Times New Roman" w:hAnsi="Times New Roman" w:cs="Times New Roman"/>
          <w:sz w:val="24"/>
          <w:szCs w:val="24"/>
          <w:lang w:val="mn-MN"/>
        </w:rPr>
        <w:t xml:space="preserve">түвшний эрсдэлтэй байна. Нийт </w:t>
      </w:r>
      <w:r w:rsidRPr="008547A5">
        <w:rPr>
          <w:rFonts w:ascii="Times New Roman" w:hAnsi="Times New Roman" w:cs="Times New Roman"/>
          <w:sz w:val="24"/>
          <w:szCs w:val="24"/>
          <w:lang w:val="mn-MN"/>
        </w:rPr>
        <w:lastRenderedPageBreak/>
        <w:t xml:space="preserve">үнэлгээнд хамрагдсан байгууллагуудын 59.5 хувь нь 500 сая төгрөгөөс доош гүйлгээг төв оффисоор дамжуулан хийсэн бол, хөдөө орон нутгийн салбар оффисоор дамжуулан 250 сая төгрөгөөс доош гүйлгээг хийсэн нь 95.2 хувь байна. </w:t>
      </w:r>
      <w:bookmarkStart w:id="251" w:name="_Toc522823766"/>
    </w:p>
    <w:p w:rsidR="004F33C8" w:rsidRPr="00CC319A" w:rsidRDefault="004F33C8" w:rsidP="00C128E8">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Бизнесийн эрсдэлийн нэгдсэн үнэлгээ</w:t>
      </w:r>
      <w:bookmarkEnd w:id="251"/>
    </w:p>
    <w:p w:rsidR="004F33C8" w:rsidRPr="008547A5" w:rsidRDefault="004F33C8"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Байгууллагад учирч болох мөнгө угаах бизнесийн эрсдэлийг үнэлэхдээ тухайн салбарын хэрэглэгчдийн эрсдэл, гүйлгээний эрсдэл, бүтээгдэхүүн/үйлчилгээний эрсдэл, хүргэлтийн сувгийн эрсдэл зэргийг тооцон дараах хувийн жинг ашиглан үнэлсэн.</w:t>
      </w:r>
    </w:p>
    <w:p w:rsidR="004F33C8" w:rsidRPr="00CC319A" w:rsidRDefault="004F33C8" w:rsidP="00EA00E1">
      <w:pPr>
        <w:contextualSpacing/>
        <w:jc w:val="both"/>
        <w:rPr>
          <w:rFonts w:ascii="Times New Roman" w:hAnsi="Times New Roman" w:cs="Times New Roman"/>
          <w:szCs w:val="24"/>
          <w:lang w:val="mn-MN"/>
        </w:rPr>
      </w:pPr>
      <w:bookmarkStart w:id="252" w:name="_Toc523219146"/>
      <w:bookmarkStart w:id="253" w:name="_Toc523282247"/>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93</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Бизнесийн эрсдэлийн хувийн жин</w:t>
      </w:r>
      <w:bookmarkEnd w:id="252"/>
      <w:bookmarkEnd w:id="253"/>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gridCol w:w="4678"/>
      </w:tblGrid>
      <w:tr w:rsidR="004F33C8" w:rsidRPr="00CC319A" w:rsidTr="00423D90">
        <w:tc>
          <w:tcPr>
            <w:tcW w:w="4673"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төрөл</w:t>
            </w:r>
          </w:p>
        </w:tc>
        <w:tc>
          <w:tcPr>
            <w:tcW w:w="4678"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F33C8" w:rsidRPr="00CC319A" w:rsidTr="00423D90">
        <w:tc>
          <w:tcPr>
            <w:tcW w:w="4673"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Хэрэглэгчдийн эрсдэл</w:t>
            </w:r>
          </w:p>
        </w:tc>
        <w:tc>
          <w:tcPr>
            <w:tcW w:w="4678"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30.0%</w:t>
            </w:r>
          </w:p>
        </w:tc>
      </w:tr>
      <w:tr w:rsidR="004F33C8" w:rsidRPr="00CC319A" w:rsidTr="00423D90">
        <w:tc>
          <w:tcPr>
            <w:tcW w:w="4673"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Гүйлгээний эрсдэл</w:t>
            </w:r>
          </w:p>
        </w:tc>
        <w:tc>
          <w:tcPr>
            <w:tcW w:w="4678"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30.0%</w:t>
            </w:r>
          </w:p>
        </w:tc>
      </w:tr>
      <w:tr w:rsidR="004F33C8" w:rsidRPr="00CC319A" w:rsidTr="00423D90">
        <w:tc>
          <w:tcPr>
            <w:tcW w:w="4673"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Бүтээгдэхүүн/үйлчилгээний эрсдэл</w:t>
            </w:r>
          </w:p>
        </w:tc>
        <w:tc>
          <w:tcPr>
            <w:tcW w:w="4678"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30.0%</w:t>
            </w:r>
          </w:p>
        </w:tc>
      </w:tr>
      <w:tr w:rsidR="004F33C8" w:rsidRPr="00CC319A" w:rsidTr="00423D90">
        <w:tc>
          <w:tcPr>
            <w:tcW w:w="4673"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Хүргэлтийн сувгийн эрсдэл</w:t>
            </w:r>
          </w:p>
        </w:tc>
        <w:tc>
          <w:tcPr>
            <w:tcW w:w="4678"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w:t>
            </w:r>
          </w:p>
        </w:tc>
      </w:tr>
    </w:tbl>
    <w:p w:rsidR="004F33C8" w:rsidRPr="008547A5" w:rsidRDefault="004F33C8"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Үнэт цаасны компаниудын бизнесийн эрсдэл дунджаас доогуур түвшинд байна. Үнэлгээнд оролцсон байгууллагуудын 92.9 хувь нь дунджаас доош эрсдэлтэй, 4.8 хувь нь өндөр, 2.4 хувь нь маш өндөр эрсдэлтэй гэсэн бүлгүүдэд хамаарч байна. </w:t>
      </w:r>
    </w:p>
    <w:p w:rsidR="004F33C8" w:rsidRPr="00CC319A" w:rsidRDefault="004F33C8" w:rsidP="00EA00E1">
      <w:pPr>
        <w:contextualSpacing/>
        <w:jc w:val="both"/>
        <w:rPr>
          <w:rFonts w:ascii="Times New Roman" w:hAnsi="Times New Roman" w:cs="Times New Roman"/>
          <w:szCs w:val="24"/>
          <w:lang w:val="mn-MN"/>
        </w:rPr>
      </w:pPr>
      <w:bookmarkStart w:id="254" w:name="_Toc523219147"/>
      <w:bookmarkStart w:id="255" w:name="_Toc523282248"/>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94</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Бизнесийн эрсдэлийн үнэлгээний үр дүн</w:t>
      </w:r>
      <w:bookmarkEnd w:id="254"/>
      <w:bookmarkEnd w:id="25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4F33C8" w:rsidRPr="00CC319A" w:rsidTr="00423D90">
        <w:tc>
          <w:tcPr>
            <w:tcW w:w="3116"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117" w:type="dxa"/>
            <w:shd w:val="clear" w:color="auto" w:fill="1F3864" w:themeFill="accent5" w:themeFillShade="80"/>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42.9%</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31.0%</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19.0%</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4.8%</w:t>
            </w:r>
          </w:p>
        </w:tc>
      </w:tr>
      <w:tr w:rsidR="004F33C8" w:rsidRPr="00CC319A" w:rsidTr="00423D90">
        <w:tc>
          <w:tcPr>
            <w:tcW w:w="3116"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117" w:type="dxa"/>
          </w:tcPr>
          <w:p w:rsidR="004F33C8" w:rsidRPr="00CC319A" w:rsidRDefault="004F33C8"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2.4%</w:t>
            </w:r>
          </w:p>
        </w:tc>
      </w:tr>
    </w:tbl>
    <w:p w:rsidR="00423D90" w:rsidRPr="008547A5" w:rsidRDefault="00423D90" w:rsidP="00EA00E1">
      <w:pPr>
        <w:pStyle w:val="Heading2"/>
        <w:jc w:val="both"/>
        <w:rPr>
          <w:rFonts w:ascii="Times New Roman" w:hAnsi="Times New Roman" w:cs="Times New Roman"/>
          <w:sz w:val="24"/>
          <w:szCs w:val="24"/>
        </w:rPr>
      </w:pPr>
    </w:p>
    <w:p w:rsidR="004F33C8" w:rsidRPr="00CC319A" w:rsidRDefault="008C748C" w:rsidP="00A91B1F">
      <w:pPr>
        <w:jc w:val="both"/>
        <w:rPr>
          <w:rFonts w:ascii="Times New Roman" w:hAnsi="Times New Roman" w:cs="Times New Roman"/>
          <w:b/>
          <w:color w:val="002060"/>
          <w:sz w:val="24"/>
          <w:szCs w:val="24"/>
          <w:lang w:val="mn-MN"/>
        </w:rPr>
      </w:pPr>
      <w:bookmarkStart w:id="256" w:name="_Toc523351840"/>
      <w:r w:rsidRPr="00CC319A">
        <w:rPr>
          <w:rFonts w:ascii="Times New Roman" w:hAnsi="Times New Roman" w:cs="Times New Roman"/>
          <w:b/>
          <w:color w:val="002060"/>
          <w:sz w:val="24"/>
          <w:szCs w:val="24"/>
          <w:lang w:val="mn-MN"/>
        </w:rPr>
        <w:t xml:space="preserve">4.2 </w:t>
      </w:r>
      <w:r w:rsidR="00483BE6" w:rsidRPr="00CC319A">
        <w:rPr>
          <w:rFonts w:ascii="Times New Roman" w:hAnsi="Times New Roman" w:cs="Times New Roman"/>
          <w:b/>
          <w:color w:val="002060"/>
          <w:sz w:val="24"/>
          <w:szCs w:val="24"/>
          <w:lang w:val="mn-MN"/>
        </w:rPr>
        <w:t>ДААТГАГЧ БОЛОН ДААТГАЛЫН МЭРГЭЖЛИЙН ОРОЛЦОГЧ</w:t>
      </w:r>
      <w:bookmarkEnd w:id="256"/>
    </w:p>
    <w:p w:rsidR="00ED5623"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Даатгагч, даатгалын мэргэжлийн оролцогчдын бизнесийн эрсдэлийг үнэлэхдээ дараах 4 төрлийн эрсдэлийг тооцож, үнэлнэ. </w:t>
      </w:r>
    </w:p>
    <w:p w:rsidR="00423D90" w:rsidRPr="008547A5" w:rsidRDefault="00423D90" w:rsidP="00603E2B">
      <w:pPr>
        <w:spacing w:after="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Үүнд: </w:t>
      </w:r>
    </w:p>
    <w:p w:rsidR="00423D90" w:rsidRPr="008547A5" w:rsidRDefault="004F06E9" w:rsidP="004F06E9">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w:t>
      </w:r>
      <w:r w:rsidR="00423D90" w:rsidRPr="008547A5">
        <w:rPr>
          <w:rFonts w:ascii="Times New Roman" w:hAnsi="Times New Roman" w:cs="Times New Roman"/>
          <w:sz w:val="24"/>
          <w:szCs w:val="24"/>
          <w:lang w:val="mn-MN"/>
        </w:rPr>
        <w:t xml:space="preserve">үтээгдэхүүн, үйлчилгээний эрсдэл; </w:t>
      </w:r>
    </w:p>
    <w:p w:rsidR="00423D90" w:rsidRPr="008547A5" w:rsidRDefault="004F06E9" w:rsidP="004F06E9">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w:t>
      </w:r>
      <w:r w:rsidR="00423D90" w:rsidRPr="008547A5">
        <w:rPr>
          <w:rFonts w:ascii="Times New Roman" w:hAnsi="Times New Roman" w:cs="Times New Roman"/>
          <w:sz w:val="24"/>
          <w:szCs w:val="24"/>
          <w:lang w:val="mn-MN"/>
        </w:rPr>
        <w:t>эрэглэгчдийн эрсдэл;</w:t>
      </w:r>
    </w:p>
    <w:p w:rsidR="00AE3355" w:rsidRPr="008547A5" w:rsidRDefault="004F06E9" w:rsidP="004F06E9">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Г</w:t>
      </w:r>
      <w:r w:rsidR="00423D90" w:rsidRPr="008547A5">
        <w:rPr>
          <w:rFonts w:ascii="Times New Roman" w:hAnsi="Times New Roman" w:cs="Times New Roman"/>
          <w:sz w:val="24"/>
          <w:szCs w:val="24"/>
          <w:lang w:val="mn-MN"/>
        </w:rPr>
        <w:t xml:space="preserve">азар зүйн байршлын эрсдэл; </w:t>
      </w:r>
      <w:r w:rsidR="00AE3355" w:rsidRPr="008547A5">
        <w:rPr>
          <w:rFonts w:ascii="Times New Roman" w:hAnsi="Times New Roman" w:cs="Times New Roman"/>
          <w:sz w:val="24"/>
          <w:szCs w:val="24"/>
          <w:lang w:val="mn-MN"/>
        </w:rPr>
        <w:t xml:space="preserve"> </w:t>
      </w:r>
    </w:p>
    <w:p w:rsidR="00AE3355" w:rsidRPr="008547A5" w:rsidRDefault="004F06E9" w:rsidP="004F06E9">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w:t>
      </w:r>
      <w:r w:rsidR="00423D90" w:rsidRPr="008547A5">
        <w:rPr>
          <w:rFonts w:ascii="Times New Roman" w:hAnsi="Times New Roman" w:cs="Times New Roman"/>
          <w:sz w:val="24"/>
          <w:szCs w:val="24"/>
          <w:lang w:val="mn-MN"/>
        </w:rPr>
        <w:t>үргэлтийн сувгийн эрсдэл</w:t>
      </w:r>
    </w:p>
    <w:p w:rsidR="00603E2B" w:rsidRPr="008547A5" w:rsidRDefault="00603E2B" w:rsidP="00603E2B">
      <w:pPr>
        <w:spacing w:after="0"/>
        <w:ind w:left="1080"/>
        <w:jc w:val="both"/>
        <w:rPr>
          <w:rFonts w:ascii="Times New Roman" w:hAnsi="Times New Roman" w:cs="Times New Roman"/>
          <w:sz w:val="24"/>
          <w:szCs w:val="24"/>
          <w:lang w:val="mn-MN"/>
        </w:rPr>
      </w:pPr>
    </w:p>
    <w:p w:rsidR="00423D90" w:rsidRPr="00CC319A" w:rsidRDefault="00423D90" w:rsidP="00483BE6">
      <w:pPr>
        <w:jc w:val="both"/>
        <w:rPr>
          <w:rFonts w:ascii="Times New Roman" w:hAnsi="Times New Roman" w:cs="Times New Roman"/>
          <w:b/>
          <w:color w:val="002060"/>
          <w:sz w:val="24"/>
          <w:szCs w:val="24"/>
          <w:lang w:val="mn-MN"/>
        </w:rPr>
      </w:pPr>
      <w:bookmarkStart w:id="257" w:name="_Toc522891763"/>
      <w:r w:rsidRPr="00CC319A">
        <w:rPr>
          <w:rFonts w:ascii="Times New Roman" w:hAnsi="Times New Roman" w:cs="Times New Roman"/>
          <w:b/>
          <w:color w:val="002060"/>
          <w:sz w:val="24"/>
          <w:szCs w:val="24"/>
          <w:lang w:val="mn-MN"/>
        </w:rPr>
        <w:t>Бүтээгдэхүүн, үйлчилгээний эрсдэл</w:t>
      </w:r>
      <w:bookmarkEnd w:id="257"/>
    </w:p>
    <w:p w:rsidR="00423D90"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Уг эрсдэлийг тооцохдоо тухайн даатгагч болон даатгалын</w:t>
      </w:r>
      <w:r w:rsidR="00D84507">
        <w:rPr>
          <w:rFonts w:ascii="Times New Roman" w:hAnsi="Times New Roman" w:cs="Times New Roman"/>
          <w:sz w:val="24"/>
          <w:szCs w:val="24"/>
          <w:lang w:val="mn-MN"/>
        </w:rPr>
        <w:t xml:space="preserve"> мэргэжлийн оролцогчды</w:t>
      </w:r>
      <w:r w:rsidRPr="008547A5">
        <w:rPr>
          <w:rFonts w:ascii="Times New Roman" w:hAnsi="Times New Roman" w:cs="Times New Roman"/>
          <w:sz w:val="24"/>
          <w:szCs w:val="24"/>
          <w:lang w:val="mn-MN"/>
        </w:rPr>
        <w:t>н хураамжийн орлогод үндэслэн 1-5 хүртэлх оноог өгөн, дараах байдлаар жинлэж тооцно.</w:t>
      </w:r>
    </w:p>
    <w:p w:rsidR="00CC319A" w:rsidRDefault="00CC319A" w:rsidP="00EA00E1">
      <w:pPr>
        <w:jc w:val="both"/>
        <w:rPr>
          <w:rFonts w:ascii="Times New Roman" w:hAnsi="Times New Roman" w:cs="Times New Roman"/>
          <w:sz w:val="24"/>
          <w:szCs w:val="24"/>
          <w:lang w:val="mn-MN"/>
        </w:rPr>
      </w:pPr>
    </w:p>
    <w:p w:rsidR="00CC319A" w:rsidRPr="008547A5" w:rsidRDefault="00CC319A" w:rsidP="00EA00E1">
      <w:pPr>
        <w:jc w:val="both"/>
        <w:rPr>
          <w:rFonts w:ascii="Times New Roman" w:hAnsi="Times New Roman" w:cs="Times New Roman"/>
          <w:sz w:val="24"/>
          <w:szCs w:val="24"/>
          <w:lang w:val="mn-MN"/>
        </w:rPr>
      </w:pPr>
    </w:p>
    <w:p w:rsidR="00423D90" w:rsidRPr="00CC319A" w:rsidRDefault="00423D90" w:rsidP="00EA00E1">
      <w:pPr>
        <w:contextualSpacing/>
        <w:jc w:val="both"/>
        <w:rPr>
          <w:rFonts w:ascii="Times New Roman" w:hAnsi="Times New Roman" w:cs="Times New Roman"/>
          <w:szCs w:val="24"/>
          <w:lang w:val="mn-MN"/>
        </w:rPr>
      </w:pPr>
      <w:bookmarkStart w:id="258" w:name="_Toc523264446"/>
      <w:bookmarkStart w:id="259" w:name="_Toc523282249"/>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95</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эрсдэлийн хувийн жин /Даатгалын компаниуд/</w:t>
      </w:r>
      <w:bookmarkEnd w:id="258"/>
      <w:bookmarkEnd w:id="259"/>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96"/>
        <w:gridCol w:w="1087"/>
        <w:gridCol w:w="942"/>
        <w:gridCol w:w="1025"/>
        <w:gridCol w:w="1282"/>
        <w:gridCol w:w="1375"/>
        <w:gridCol w:w="1005"/>
      </w:tblGrid>
      <w:tr w:rsidR="00423D90" w:rsidRPr="00CC319A" w:rsidTr="000F6E02">
        <w:trPr>
          <w:jc w:val="center"/>
        </w:trPr>
        <w:tc>
          <w:tcPr>
            <w:tcW w:w="438"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p>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2196"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Үйлчилгээний төрөл</w:t>
            </w:r>
          </w:p>
        </w:tc>
        <w:tc>
          <w:tcPr>
            <w:tcW w:w="1087"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94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02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28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37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005" w:type="dxa"/>
            <w:shd w:val="clear" w:color="auto" w:fill="00206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Гэнэтийн осол</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Хөрөнгийн</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Жолоочын хариуцлага</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40</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бүтээгдэхүүн, үйлчилгээний эрсдэлийг гэн</w:t>
      </w:r>
      <w:r w:rsidR="00D84507">
        <w:rPr>
          <w:rFonts w:ascii="Times New Roman" w:hAnsi="Times New Roman" w:cs="Times New Roman"/>
          <w:sz w:val="24"/>
          <w:szCs w:val="24"/>
          <w:lang w:val="mn-MN"/>
        </w:rPr>
        <w:t>э</w:t>
      </w:r>
      <w:r w:rsidRPr="008547A5">
        <w:rPr>
          <w:rFonts w:ascii="Times New Roman" w:hAnsi="Times New Roman" w:cs="Times New Roman"/>
          <w:sz w:val="24"/>
          <w:szCs w:val="24"/>
          <w:lang w:val="mn-MN"/>
        </w:rPr>
        <w:t>тийн осол, хөрөнгийн,</w:t>
      </w:r>
      <w:r w:rsidR="00D84507">
        <w:rPr>
          <w:rFonts w:ascii="Times New Roman" w:hAnsi="Times New Roman" w:cs="Times New Roman"/>
          <w:sz w:val="24"/>
          <w:szCs w:val="24"/>
          <w:lang w:val="mn-MN"/>
        </w:rPr>
        <w:t xml:space="preserve"> авто тээврийн хэрэгсэл, жолоочийн хариуцлагы</w:t>
      </w:r>
      <w:r w:rsidRPr="008547A5">
        <w:rPr>
          <w:rFonts w:ascii="Times New Roman" w:hAnsi="Times New Roman" w:cs="Times New Roman"/>
          <w:sz w:val="24"/>
          <w:szCs w:val="24"/>
          <w:lang w:val="mn-MN"/>
        </w:rPr>
        <w:t xml:space="preserve">н даатгалын 2017 оны жилийн эцсийн хураамжийн орлогын тоо мэдээллийг ашигласан. </w:t>
      </w:r>
    </w:p>
    <w:p w:rsidR="00423D90" w:rsidRPr="00CC319A" w:rsidRDefault="00423D90" w:rsidP="00EA00E1">
      <w:pPr>
        <w:contextualSpacing/>
        <w:jc w:val="both"/>
        <w:rPr>
          <w:rFonts w:ascii="Times New Roman" w:hAnsi="Times New Roman" w:cs="Times New Roman"/>
          <w:szCs w:val="24"/>
          <w:lang w:val="mn-MN"/>
        </w:rPr>
      </w:pPr>
      <w:bookmarkStart w:id="260" w:name="_Toc523264447"/>
      <w:bookmarkStart w:id="261" w:name="_Toc523282250"/>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96</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w:t>
      </w:r>
      <w:r w:rsidR="00D84507">
        <w:rPr>
          <w:rFonts w:ascii="Times New Roman" w:hAnsi="Times New Roman" w:cs="Times New Roman"/>
          <w:szCs w:val="24"/>
          <w:lang w:val="mn-MN"/>
        </w:rPr>
        <w:t>ээний эрсдэлийн үнэлгээ /Даатгал</w:t>
      </w:r>
      <w:r w:rsidRPr="00CC319A">
        <w:rPr>
          <w:rFonts w:ascii="Times New Roman" w:hAnsi="Times New Roman" w:cs="Times New Roman"/>
          <w:szCs w:val="24"/>
          <w:lang w:val="mn-MN"/>
        </w:rPr>
        <w:t>ын компаниуд/</w:t>
      </w:r>
      <w:bookmarkEnd w:id="260"/>
      <w:bookmarkEnd w:id="26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CC319A" w:rsidTr="000F6E02">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13%</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13%</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33%</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даатгалын компаниудын бүтээгдэхүүн, үйлчилгээний эрсдэлийг тооцоход эрсдэлийн түвшин өндөр байсан  ба нийт компаниудын 53 хувь нь өндөр болон маш өндөр эрсдэлтэй, 20 хувь нь дундаж эрсдэлтэй, 26 хувь нь бага болон маш бага эрсдэлтэй түвшинтэй байна.</w:t>
      </w:r>
    </w:p>
    <w:p w:rsidR="00423D90" w:rsidRPr="00CC319A" w:rsidRDefault="00423D90" w:rsidP="00EA00E1">
      <w:pPr>
        <w:contextualSpacing/>
        <w:jc w:val="both"/>
        <w:rPr>
          <w:rFonts w:ascii="Times New Roman" w:hAnsi="Times New Roman" w:cs="Times New Roman"/>
          <w:szCs w:val="24"/>
          <w:lang w:val="mn-MN"/>
        </w:rPr>
      </w:pPr>
      <w:bookmarkStart w:id="262" w:name="_Toc523264448"/>
      <w:bookmarkStart w:id="263" w:name="_Toc523282251"/>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97</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эрсдэлийн хувийн жин /Даатгалын зуучлагч компаниуд/</w:t>
      </w:r>
      <w:bookmarkEnd w:id="262"/>
      <w:bookmarkEnd w:id="263"/>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96"/>
        <w:gridCol w:w="1087"/>
        <w:gridCol w:w="942"/>
        <w:gridCol w:w="1025"/>
        <w:gridCol w:w="1282"/>
        <w:gridCol w:w="1375"/>
        <w:gridCol w:w="1005"/>
      </w:tblGrid>
      <w:tr w:rsidR="00423D90" w:rsidRPr="00CC319A" w:rsidTr="000F6E02">
        <w:trPr>
          <w:jc w:val="center"/>
        </w:trPr>
        <w:tc>
          <w:tcPr>
            <w:tcW w:w="438"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2196"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Үйлчилгээний төрөл</w:t>
            </w:r>
          </w:p>
        </w:tc>
        <w:tc>
          <w:tcPr>
            <w:tcW w:w="1087"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94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02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28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37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00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Хөрөнгийн даатгал</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 сая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500-1.5 тэрбум</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 тэрбум- 3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Авто тээврийн хэрэгслийн</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ЖХАЖД</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бүтээгдэхүүн, үйлчилгээний эрсдэлийг хөрөнгийн, авто тээври</w:t>
      </w:r>
      <w:r w:rsidR="00D84507">
        <w:rPr>
          <w:rFonts w:ascii="Times New Roman" w:hAnsi="Times New Roman" w:cs="Times New Roman"/>
          <w:sz w:val="24"/>
          <w:szCs w:val="24"/>
          <w:lang w:val="mn-MN"/>
        </w:rPr>
        <w:t>йн хэрэгсэл, жолоочийн хариуцлагы</w:t>
      </w:r>
      <w:r w:rsidRPr="008547A5">
        <w:rPr>
          <w:rFonts w:ascii="Times New Roman" w:hAnsi="Times New Roman" w:cs="Times New Roman"/>
          <w:sz w:val="24"/>
          <w:szCs w:val="24"/>
          <w:lang w:val="mn-MN"/>
        </w:rPr>
        <w:t>н албан журмын даатгалын 2017 оны жилийн эцсийн цуглуулсан хураамжийн орлогын тоо мэдээллийг ашигласан.</w:t>
      </w:r>
    </w:p>
    <w:p w:rsidR="00423D90" w:rsidRPr="00CC319A" w:rsidRDefault="00423D90" w:rsidP="00EA00E1">
      <w:pPr>
        <w:contextualSpacing/>
        <w:jc w:val="both"/>
        <w:rPr>
          <w:rFonts w:ascii="Times New Roman" w:hAnsi="Times New Roman" w:cs="Times New Roman"/>
          <w:szCs w:val="24"/>
          <w:lang w:val="mn-MN"/>
        </w:rPr>
      </w:pPr>
      <w:bookmarkStart w:id="264" w:name="_Toc523264449"/>
      <w:bookmarkStart w:id="265" w:name="_Toc523282252"/>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98</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эрсдэлийн үнэлгээ /Даатгадын зуучлагч компаниуд/</w:t>
      </w:r>
      <w:bookmarkEnd w:id="264"/>
      <w:bookmarkEnd w:id="26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CC319A" w:rsidTr="000F6E02">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64%</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32%</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bl>
    <w:p w:rsidR="00423D90" w:rsidRPr="008547A5" w:rsidRDefault="00423D90" w:rsidP="00EA00E1">
      <w:pPr>
        <w:jc w:val="both"/>
        <w:rPr>
          <w:rFonts w:ascii="Times New Roman" w:hAnsi="Times New Roman" w:cs="Times New Roman"/>
          <w:sz w:val="24"/>
          <w:szCs w:val="24"/>
          <w:lang w:val="mn-MN"/>
        </w:rPr>
      </w:pPr>
    </w:p>
    <w:p w:rsidR="00423D90"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Үнэлгээнд хамрагдсан даатгалын зуучлагч компаниудын бүтээгдэхүүн, үйлчилгээний эрсдэлийн түвшин бага байсан ба нийт компаниудын 64 хувь нь  маш бага эрсдэлтэй, 32 хувь нь бага эрсдэлтэй, 4 хувь нь дундаж эрсдэлтэй түвшинд байна.</w:t>
      </w:r>
    </w:p>
    <w:p w:rsidR="00423D90" w:rsidRPr="00CC319A" w:rsidRDefault="00423D90" w:rsidP="00EA00E1">
      <w:pPr>
        <w:contextualSpacing/>
        <w:jc w:val="both"/>
        <w:rPr>
          <w:rFonts w:ascii="Times New Roman" w:hAnsi="Times New Roman" w:cs="Times New Roman"/>
          <w:szCs w:val="24"/>
          <w:lang w:val="mn-MN"/>
        </w:rPr>
      </w:pPr>
      <w:bookmarkStart w:id="266" w:name="_Toc523264450"/>
      <w:bookmarkStart w:id="267" w:name="_Toc523282253"/>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99</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эрсдэлийн хувийн жин /Даатгалын хохирол үнэлэгч компаниуд/</w:t>
      </w:r>
      <w:bookmarkEnd w:id="266"/>
      <w:bookmarkEnd w:id="267"/>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96"/>
        <w:gridCol w:w="1087"/>
        <w:gridCol w:w="942"/>
        <w:gridCol w:w="1025"/>
        <w:gridCol w:w="1282"/>
        <w:gridCol w:w="1375"/>
        <w:gridCol w:w="1005"/>
      </w:tblGrid>
      <w:tr w:rsidR="00423D90" w:rsidRPr="00CC319A" w:rsidTr="000F6E02">
        <w:trPr>
          <w:jc w:val="center"/>
        </w:trPr>
        <w:tc>
          <w:tcPr>
            <w:tcW w:w="438"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2196"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Үйлчилгээний төрөл</w:t>
            </w:r>
          </w:p>
        </w:tc>
        <w:tc>
          <w:tcPr>
            <w:tcW w:w="1087"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94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02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28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37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00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Хөрөнгийн даатгал</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 сая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500-1.5 тэрбум</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 тэрбум- 3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Авто тээврийн хэрэгслийн</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Жолоочийн хариуцлагын</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ЖХАЖД</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 саяас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50-100 сая</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100-500 сая</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 сая- 1 тэрбум</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 тэрбумаас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60</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 компаниудын бүтээгдэхүүн, үйлчилгээний эрсдэлийг хөрөнгийн,</w:t>
      </w:r>
      <w:r w:rsidR="00D84507">
        <w:rPr>
          <w:rFonts w:ascii="Times New Roman" w:hAnsi="Times New Roman" w:cs="Times New Roman"/>
          <w:sz w:val="24"/>
          <w:szCs w:val="24"/>
          <w:lang w:val="mn-MN"/>
        </w:rPr>
        <w:t xml:space="preserve"> авто тээврийн хэрэгсэл, жолоочий</w:t>
      </w:r>
      <w:r w:rsidRPr="008547A5">
        <w:rPr>
          <w:rFonts w:ascii="Times New Roman" w:hAnsi="Times New Roman" w:cs="Times New Roman"/>
          <w:sz w:val="24"/>
          <w:szCs w:val="24"/>
          <w:lang w:val="mn-MN"/>
        </w:rPr>
        <w:t>н х</w:t>
      </w:r>
      <w:r w:rsidR="00D84507">
        <w:rPr>
          <w:rFonts w:ascii="Times New Roman" w:hAnsi="Times New Roman" w:cs="Times New Roman"/>
          <w:sz w:val="24"/>
          <w:szCs w:val="24"/>
          <w:lang w:val="mn-MN"/>
        </w:rPr>
        <w:t>ариуцлагын, жолоочийн хариуцлагы</w:t>
      </w:r>
      <w:r w:rsidRPr="008547A5">
        <w:rPr>
          <w:rFonts w:ascii="Times New Roman" w:hAnsi="Times New Roman" w:cs="Times New Roman"/>
          <w:sz w:val="24"/>
          <w:szCs w:val="24"/>
          <w:lang w:val="mn-MN"/>
        </w:rPr>
        <w:t>н албан журмын даатгалын 2017 оны жилийн эцсийн үнэлсэн хохирлын тоо мэдээллийг ашигласан.</w:t>
      </w:r>
    </w:p>
    <w:p w:rsidR="00423D90" w:rsidRPr="00CC319A" w:rsidRDefault="00423D90" w:rsidP="00EA00E1">
      <w:pPr>
        <w:contextualSpacing/>
        <w:jc w:val="both"/>
        <w:rPr>
          <w:rFonts w:ascii="Times New Roman" w:hAnsi="Times New Roman" w:cs="Times New Roman"/>
          <w:szCs w:val="24"/>
          <w:lang w:val="mn-MN"/>
        </w:rPr>
      </w:pPr>
      <w:bookmarkStart w:id="268" w:name="_Toc523264451"/>
      <w:bookmarkStart w:id="269" w:name="_Toc523282254"/>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100</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Бүтээгдэхүүн, үйлчилгээний эрсдэлий</w:t>
      </w:r>
      <w:r w:rsidR="00D84507">
        <w:rPr>
          <w:rFonts w:ascii="Times New Roman" w:hAnsi="Times New Roman" w:cs="Times New Roman"/>
          <w:szCs w:val="24"/>
          <w:lang w:val="mn-MN"/>
        </w:rPr>
        <w:t>н үнэлгээ /Даатгадын хохирол үнэ</w:t>
      </w:r>
      <w:r w:rsidRPr="00CC319A">
        <w:rPr>
          <w:rFonts w:ascii="Times New Roman" w:hAnsi="Times New Roman" w:cs="Times New Roman"/>
          <w:szCs w:val="24"/>
          <w:lang w:val="mn-MN"/>
        </w:rPr>
        <w:t>лэгч компаниуд/</w:t>
      </w:r>
      <w:bookmarkEnd w:id="268"/>
      <w:bookmarkEnd w:id="26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CC319A" w:rsidTr="000F6E02">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95%</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r>
    </w:tbl>
    <w:p w:rsidR="00483BE6"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даатгалын хохирол үнэлэгч компаниудын бүтээгдэхүүн, үйлчилгээний эрсдэлийн түвшин бага байсан ба нийт компаниудын 95 хувь нь  маш бага эрсдэлтэй, 5 хувь н</w:t>
      </w:r>
      <w:bookmarkStart w:id="270" w:name="_Toc522891764"/>
      <w:r w:rsidR="00483BE6" w:rsidRPr="008547A5">
        <w:rPr>
          <w:rFonts w:ascii="Times New Roman" w:hAnsi="Times New Roman" w:cs="Times New Roman"/>
          <w:sz w:val="24"/>
          <w:szCs w:val="24"/>
          <w:lang w:val="mn-MN"/>
        </w:rPr>
        <w:t>ь бага эрсдэлтэй түвшинд байна.</w:t>
      </w:r>
    </w:p>
    <w:p w:rsidR="00423D90" w:rsidRPr="00CC319A" w:rsidRDefault="00423D90" w:rsidP="00483BE6">
      <w:pPr>
        <w:jc w:val="both"/>
        <w:rPr>
          <w:rFonts w:ascii="Times New Roman" w:hAnsi="Times New Roman" w:cs="Times New Roman"/>
          <w:b/>
          <w:color w:val="002060"/>
          <w:sz w:val="24"/>
          <w:szCs w:val="24"/>
          <w:lang w:val="mn-MN"/>
        </w:rPr>
      </w:pPr>
      <w:r w:rsidRPr="00CC319A">
        <w:rPr>
          <w:rFonts w:ascii="Times New Roman" w:hAnsi="Times New Roman" w:cs="Times New Roman"/>
          <w:b/>
          <w:color w:val="002060"/>
          <w:sz w:val="24"/>
          <w:szCs w:val="24"/>
          <w:lang w:val="mn-MN"/>
        </w:rPr>
        <w:t>Хэрэглэгчдийн эрсдэл</w:t>
      </w:r>
      <w:bookmarkEnd w:id="270"/>
      <w:r w:rsidRPr="00CC319A">
        <w:rPr>
          <w:rFonts w:ascii="Times New Roman" w:hAnsi="Times New Roman" w:cs="Times New Roman"/>
          <w:b/>
          <w:color w:val="002060"/>
          <w:sz w:val="24"/>
          <w:szCs w:val="24"/>
          <w:lang w:val="mn-MN"/>
        </w:rPr>
        <w:t xml:space="preserve"> </w:t>
      </w:r>
    </w:p>
    <w:p w:rsidR="00423D90"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Мөнгө угаах үйл ажиллагаанд хэрэглэгчдийн талаас нөлөөлж болох эрсдэлийг тооцохдоо даатгагч болон даатгалын компаниудын харилцагчдын төрлөөр дараах байдлаар жинлэж 1-5 хүртэлх оноогоор үнэлсэн.</w:t>
      </w:r>
    </w:p>
    <w:p w:rsidR="00423D90" w:rsidRDefault="00D84507" w:rsidP="00EA00E1">
      <w:pPr>
        <w:jc w:val="both"/>
        <w:rPr>
          <w:rFonts w:ascii="Times New Roman" w:hAnsi="Times New Roman" w:cs="Times New Roman"/>
          <w:sz w:val="24"/>
          <w:szCs w:val="24"/>
          <w:lang w:val="mn-MN"/>
        </w:rPr>
      </w:pPr>
      <w:r>
        <w:rPr>
          <w:rFonts w:ascii="Times New Roman" w:hAnsi="Times New Roman" w:cs="Times New Roman"/>
          <w:sz w:val="24"/>
          <w:szCs w:val="24"/>
          <w:lang w:val="mn-MN"/>
        </w:rPr>
        <w:t>Даатгалын компаниудын харилцагч</w:t>
      </w:r>
      <w:r w:rsidR="00423D90" w:rsidRPr="008547A5">
        <w:rPr>
          <w:rFonts w:ascii="Times New Roman" w:hAnsi="Times New Roman" w:cs="Times New Roman"/>
          <w:sz w:val="24"/>
          <w:szCs w:val="24"/>
          <w:lang w:val="mn-MN"/>
        </w:rPr>
        <w:t>дыг дотоодын иргэн, дотоодын хуулийн этгээд гэж 2 хуваан авч үзэж дараах байдлаар жинлэсэн.</w:t>
      </w:r>
    </w:p>
    <w:p w:rsidR="00CC319A" w:rsidRDefault="00CC319A" w:rsidP="00EA00E1">
      <w:pPr>
        <w:jc w:val="both"/>
        <w:rPr>
          <w:rFonts w:ascii="Times New Roman" w:hAnsi="Times New Roman" w:cs="Times New Roman"/>
          <w:sz w:val="24"/>
          <w:szCs w:val="24"/>
          <w:lang w:val="mn-MN"/>
        </w:rPr>
      </w:pPr>
    </w:p>
    <w:p w:rsidR="00CC319A" w:rsidRDefault="00CC319A" w:rsidP="00EA00E1">
      <w:pPr>
        <w:jc w:val="both"/>
        <w:rPr>
          <w:rFonts w:ascii="Times New Roman" w:hAnsi="Times New Roman" w:cs="Times New Roman"/>
          <w:sz w:val="24"/>
          <w:szCs w:val="24"/>
          <w:lang w:val="mn-MN"/>
        </w:rPr>
      </w:pPr>
    </w:p>
    <w:p w:rsidR="00CC319A" w:rsidRPr="008547A5" w:rsidRDefault="00CC319A" w:rsidP="00EA00E1">
      <w:pPr>
        <w:jc w:val="both"/>
        <w:rPr>
          <w:rFonts w:ascii="Times New Roman" w:hAnsi="Times New Roman" w:cs="Times New Roman"/>
          <w:sz w:val="24"/>
          <w:szCs w:val="24"/>
          <w:lang w:val="mn-MN"/>
        </w:rPr>
      </w:pPr>
    </w:p>
    <w:p w:rsidR="00423D90" w:rsidRPr="00CC319A" w:rsidRDefault="00423D90" w:rsidP="00EA00E1">
      <w:pPr>
        <w:contextualSpacing/>
        <w:jc w:val="both"/>
        <w:rPr>
          <w:rFonts w:ascii="Times New Roman" w:hAnsi="Times New Roman" w:cs="Times New Roman"/>
          <w:szCs w:val="24"/>
          <w:lang w:val="mn-MN"/>
        </w:rPr>
      </w:pPr>
      <w:bookmarkStart w:id="271" w:name="_Toc523264452"/>
      <w:bookmarkStart w:id="272" w:name="_Toc523282255"/>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101</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Хэрэглэгчдийн эрсдэлийн хувийн жин /Даатгалын компаниуд/</w:t>
      </w:r>
      <w:bookmarkEnd w:id="271"/>
      <w:bookmarkEnd w:id="272"/>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96"/>
        <w:gridCol w:w="1087"/>
        <w:gridCol w:w="942"/>
        <w:gridCol w:w="1025"/>
        <w:gridCol w:w="1282"/>
        <w:gridCol w:w="1375"/>
        <w:gridCol w:w="1005"/>
      </w:tblGrid>
      <w:tr w:rsidR="00423D90" w:rsidRPr="00CC319A" w:rsidTr="000F6E02">
        <w:trPr>
          <w:jc w:val="center"/>
        </w:trPr>
        <w:tc>
          <w:tcPr>
            <w:tcW w:w="438"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2196"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Үйлчилгээний төрөл</w:t>
            </w:r>
          </w:p>
        </w:tc>
        <w:tc>
          <w:tcPr>
            <w:tcW w:w="1087"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94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02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28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37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00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Дотоодын иргэн</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1000-10000</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10000-50000</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50000-100000</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100000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85</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Дотоодын хуулийн этгээд</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1000-10000</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10000-50000</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50000-100000</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100000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15</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w:t>
      </w:r>
      <w:r w:rsidR="00D84507">
        <w:rPr>
          <w:rFonts w:ascii="Times New Roman" w:hAnsi="Times New Roman" w:cs="Times New Roman"/>
          <w:sz w:val="24"/>
          <w:szCs w:val="24"/>
          <w:lang w:val="mn-MN"/>
        </w:rPr>
        <w:t>атгалын компаниудын харилцагчды</w:t>
      </w:r>
      <w:r w:rsidRPr="008547A5">
        <w:rPr>
          <w:rFonts w:ascii="Times New Roman" w:hAnsi="Times New Roman" w:cs="Times New Roman"/>
          <w:sz w:val="24"/>
          <w:szCs w:val="24"/>
          <w:lang w:val="mn-MN"/>
        </w:rPr>
        <w:t>н эрсдэлийн үнэлгээ өндөр эрсдэлтэй байна. Нийт компаниудын 47 хувь нь өндөр болон маш өндөр эрсдэлтэй, 20 хувь нь дундаж эрсдэлтэй, 33 хувь нь бага болон маш бага эрсдэлтэй түвшинд байна.</w:t>
      </w:r>
    </w:p>
    <w:p w:rsidR="00423D90" w:rsidRPr="00CC319A" w:rsidRDefault="00423D90" w:rsidP="00EA00E1">
      <w:pPr>
        <w:contextualSpacing/>
        <w:jc w:val="both"/>
        <w:rPr>
          <w:rFonts w:ascii="Times New Roman" w:hAnsi="Times New Roman" w:cs="Times New Roman"/>
          <w:szCs w:val="24"/>
          <w:lang w:val="mn-MN"/>
        </w:rPr>
      </w:pPr>
      <w:bookmarkStart w:id="273" w:name="_Toc523264453"/>
      <w:bookmarkStart w:id="274" w:name="_Toc523282256"/>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102</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Хэрэглэгчдийн эрсдэлийн үнэлгээ /Даатгалын компаниуд/</w:t>
      </w:r>
      <w:bookmarkEnd w:id="273"/>
      <w:bookmarkEnd w:id="27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CC319A" w:rsidTr="000F6E02">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Эзлэх хувь</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Бага</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13%</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2-3</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Дундаж</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3-4</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27%</w:t>
            </w:r>
          </w:p>
        </w:tc>
      </w:tr>
      <w:tr w:rsidR="00423D90" w:rsidRPr="00CC319A" w:rsidTr="00423D90">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4-5</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Маш өндөр</w:t>
            </w:r>
          </w:p>
        </w:tc>
        <w:tc>
          <w:tcPr>
            <w:tcW w:w="3226" w:type="dxa"/>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20%</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w:t>
      </w:r>
      <w:r w:rsidR="00D84507">
        <w:rPr>
          <w:rFonts w:ascii="Times New Roman" w:hAnsi="Times New Roman" w:cs="Times New Roman"/>
          <w:sz w:val="24"/>
          <w:szCs w:val="24"/>
          <w:lang w:val="mn-MN"/>
        </w:rPr>
        <w:t xml:space="preserve"> зуучлагч компаниудын харилцагч</w:t>
      </w:r>
      <w:r w:rsidRPr="008547A5">
        <w:rPr>
          <w:rFonts w:ascii="Times New Roman" w:hAnsi="Times New Roman" w:cs="Times New Roman"/>
          <w:sz w:val="24"/>
          <w:szCs w:val="24"/>
          <w:lang w:val="mn-MN"/>
        </w:rPr>
        <w:t>дыг дотоодын иргэн, дотоодын хуулийн этгээд гэж 2 хуваан авч үзэж дараах байдлаар жинлэсэн.</w:t>
      </w:r>
    </w:p>
    <w:p w:rsidR="00423D90" w:rsidRPr="00CC319A" w:rsidRDefault="00423D90" w:rsidP="00EA00E1">
      <w:pPr>
        <w:contextualSpacing/>
        <w:jc w:val="both"/>
        <w:rPr>
          <w:rFonts w:ascii="Times New Roman" w:hAnsi="Times New Roman" w:cs="Times New Roman"/>
          <w:szCs w:val="24"/>
          <w:lang w:val="mn-MN"/>
        </w:rPr>
      </w:pPr>
      <w:bookmarkStart w:id="275" w:name="_Toc523264454"/>
      <w:bookmarkStart w:id="276" w:name="_Toc523282257"/>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103</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Хэрэглэгчдийн эрсдэлийн хувийн жин /Даатгалын зуучлагч компаниуд/</w:t>
      </w:r>
      <w:bookmarkEnd w:id="275"/>
      <w:bookmarkEnd w:id="276"/>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96"/>
        <w:gridCol w:w="1087"/>
        <w:gridCol w:w="942"/>
        <w:gridCol w:w="1025"/>
        <w:gridCol w:w="1282"/>
        <w:gridCol w:w="1375"/>
        <w:gridCol w:w="1005"/>
      </w:tblGrid>
      <w:tr w:rsidR="00423D90" w:rsidRPr="00CC319A" w:rsidTr="000F6E02">
        <w:trPr>
          <w:jc w:val="center"/>
        </w:trPr>
        <w:tc>
          <w:tcPr>
            <w:tcW w:w="438"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w:t>
            </w:r>
          </w:p>
        </w:tc>
        <w:tc>
          <w:tcPr>
            <w:tcW w:w="2196"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Үйлчилгээний төрөл</w:t>
            </w:r>
          </w:p>
        </w:tc>
        <w:tc>
          <w:tcPr>
            <w:tcW w:w="1087"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94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102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3</w:t>
            </w:r>
          </w:p>
        </w:tc>
        <w:tc>
          <w:tcPr>
            <w:tcW w:w="1282"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4</w:t>
            </w:r>
          </w:p>
        </w:tc>
        <w:tc>
          <w:tcPr>
            <w:tcW w:w="137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w:t>
            </w:r>
          </w:p>
        </w:tc>
        <w:tc>
          <w:tcPr>
            <w:tcW w:w="1005" w:type="dxa"/>
            <w:shd w:val="clear" w:color="auto" w:fill="1F3864" w:themeFill="accent5" w:themeFillShade="80"/>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Хувийн жин</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Дотоодын иргэн</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1000-10000</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10000-50000</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50000-100000</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100000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88</w:t>
            </w:r>
          </w:p>
        </w:tc>
      </w:tr>
      <w:tr w:rsidR="00423D90" w:rsidRPr="00CC319A" w:rsidTr="000F6E02">
        <w:trPr>
          <w:jc w:val="center"/>
        </w:trPr>
        <w:tc>
          <w:tcPr>
            <w:tcW w:w="438"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2</w:t>
            </w:r>
          </w:p>
        </w:tc>
        <w:tc>
          <w:tcPr>
            <w:tcW w:w="2196"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Дотоодын хуулийн этгээд</w:t>
            </w:r>
          </w:p>
        </w:tc>
        <w:tc>
          <w:tcPr>
            <w:tcW w:w="1087"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 доош</w:t>
            </w:r>
          </w:p>
        </w:tc>
        <w:tc>
          <w:tcPr>
            <w:tcW w:w="94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1000-10000</w:t>
            </w:r>
          </w:p>
        </w:tc>
        <w:tc>
          <w:tcPr>
            <w:tcW w:w="102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10000-50000</w:t>
            </w:r>
          </w:p>
        </w:tc>
        <w:tc>
          <w:tcPr>
            <w:tcW w:w="1282"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50000-100000</w:t>
            </w:r>
          </w:p>
        </w:tc>
        <w:tc>
          <w:tcPr>
            <w:tcW w:w="1375" w:type="dxa"/>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100000 дээш</w:t>
            </w:r>
          </w:p>
        </w:tc>
        <w:tc>
          <w:tcPr>
            <w:tcW w:w="1005" w:type="dxa"/>
            <w:shd w:val="clear" w:color="auto" w:fill="BDD6EE" w:themeFill="accent1" w:themeFillTint="66"/>
            <w:vAlign w:val="center"/>
          </w:tcPr>
          <w:p w:rsidR="00423D90" w:rsidRPr="00CC319A" w:rsidRDefault="00423D90" w:rsidP="007B76DA">
            <w:pPr>
              <w:spacing w:after="0" w:line="240" w:lineRule="auto"/>
              <w:jc w:val="center"/>
              <w:rPr>
                <w:rFonts w:ascii="Times New Roman" w:hAnsi="Times New Roman" w:cs="Times New Roman"/>
                <w:szCs w:val="24"/>
              </w:rPr>
            </w:pPr>
            <w:r w:rsidRPr="00CC319A">
              <w:rPr>
                <w:rFonts w:ascii="Times New Roman" w:hAnsi="Times New Roman" w:cs="Times New Roman"/>
                <w:szCs w:val="24"/>
              </w:rPr>
              <w:t>12</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w:t>
      </w:r>
      <w:r w:rsidR="00D84507">
        <w:rPr>
          <w:rFonts w:ascii="Times New Roman" w:hAnsi="Times New Roman" w:cs="Times New Roman"/>
          <w:sz w:val="24"/>
          <w:szCs w:val="24"/>
          <w:lang w:val="mn-MN"/>
        </w:rPr>
        <w:t>уучлагч компаниудын харилцагчды</w:t>
      </w:r>
      <w:r w:rsidRPr="008547A5">
        <w:rPr>
          <w:rFonts w:ascii="Times New Roman" w:hAnsi="Times New Roman" w:cs="Times New Roman"/>
          <w:sz w:val="24"/>
          <w:szCs w:val="24"/>
          <w:lang w:val="mn-MN"/>
        </w:rPr>
        <w:t>н эрсдэлийн үнэлгээ бага эрсдэлтэй байна. Нийт компаниудын 64 хувь нь маш бага эрсдэлтэй, 21 хувь нь бага эрсдэлтэй, 14 хувь нь дундаж эрсдэлтэй түвшинд байна.</w:t>
      </w:r>
    </w:p>
    <w:p w:rsidR="00423D90" w:rsidRPr="00CC319A" w:rsidRDefault="00423D90" w:rsidP="00EA00E1">
      <w:pPr>
        <w:contextualSpacing/>
        <w:jc w:val="both"/>
        <w:rPr>
          <w:rFonts w:ascii="Times New Roman" w:hAnsi="Times New Roman" w:cs="Times New Roman"/>
          <w:szCs w:val="24"/>
          <w:lang w:val="mn-MN"/>
        </w:rPr>
      </w:pPr>
      <w:bookmarkStart w:id="277" w:name="_Toc523264455"/>
      <w:bookmarkStart w:id="278" w:name="_Toc523282258"/>
      <w:r w:rsidRPr="00CC319A">
        <w:rPr>
          <w:rFonts w:ascii="Times New Roman" w:hAnsi="Times New Roman" w:cs="Times New Roman"/>
          <w:szCs w:val="24"/>
          <w:lang w:val="mn-MN"/>
        </w:rPr>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104</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Хэрэглэгчдийн эрсдэлийн үнэлгээ /Даатгалын зуучлагч компаниуд/</w:t>
      </w:r>
      <w:bookmarkEnd w:id="277"/>
      <w:bookmarkEnd w:id="27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6"/>
        <w:gridCol w:w="3126"/>
        <w:gridCol w:w="3098"/>
      </w:tblGrid>
      <w:tr w:rsidR="00423D90" w:rsidRPr="008547A5" w:rsidTr="000F6E02">
        <w:tc>
          <w:tcPr>
            <w:tcW w:w="3226" w:type="dxa"/>
            <w:shd w:val="clear" w:color="auto" w:fill="1F3864" w:themeFill="accent5" w:themeFillShade="80"/>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Эрсдэлийн үнэлгээ</w:t>
            </w:r>
          </w:p>
        </w:tc>
        <w:tc>
          <w:tcPr>
            <w:tcW w:w="3226" w:type="dxa"/>
            <w:shd w:val="clear" w:color="auto" w:fill="1F3864" w:themeFill="accent5" w:themeFillShade="80"/>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Эрсдэлийн түвшин</w:t>
            </w:r>
          </w:p>
        </w:tc>
        <w:tc>
          <w:tcPr>
            <w:tcW w:w="3226" w:type="dxa"/>
            <w:shd w:val="clear" w:color="auto" w:fill="1F3864" w:themeFill="accent5" w:themeFillShade="80"/>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Эзлэх хувь</w:t>
            </w:r>
          </w:p>
        </w:tc>
      </w:tr>
      <w:tr w:rsidR="00423D90" w:rsidRPr="008547A5" w:rsidTr="00423D90">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Маш бага</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64%</w:t>
            </w:r>
          </w:p>
        </w:tc>
      </w:tr>
      <w:tr w:rsidR="00423D90" w:rsidRPr="008547A5" w:rsidTr="00423D90">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Бага</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w:t>
            </w:r>
          </w:p>
        </w:tc>
      </w:tr>
      <w:tr w:rsidR="00423D90" w:rsidRPr="008547A5" w:rsidTr="00423D90">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Дундаж</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r>
      <w:tr w:rsidR="00423D90" w:rsidRPr="008547A5" w:rsidTr="00423D90">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Өндөр</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r>
      <w:tr w:rsidR="00423D90" w:rsidRPr="008547A5" w:rsidTr="00423D90">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Маш өндөр</w:t>
            </w:r>
          </w:p>
        </w:tc>
        <w:tc>
          <w:tcPr>
            <w:tcW w:w="3226"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r>
    </w:tbl>
    <w:p w:rsidR="00423D90"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w:t>
      </w:r>
      <w:r w:rsidR="00D84507">
        <w:rPr>
          <w:rFonts w:ascii="Times New Roman" w:hAnsi="Times New Roman" w:cs="Times New Roman"/>
          <w:sz w:val="24"/>
          <w:szCs w:val="24"/>
          <w:lang w:val="mn-MN"/>
        </w:rPr>
        <w:t xml:space="preserve"> үнэлэгч компаниудын харилцагч</w:t>
      </w:r>
      <w:r w:rsidRPr="008547A5">
        <w:rPr>
          <w:rFonts w:ascii="Times New Roman" w:hAnsi="Times New Roman" w:cs="Times New Roman"/>
          <w:sz w:val="24"/>
          <w:szCs w:val="24"/>
          <w:lang w:val="mn-MN"/>
        </w:rPr>
        <w:t>дыг дотоодын иргэн, дотоодын хуулийн этгээд гэж 2 хуваан авч үзэж дараах байдлаар жинлэсэн.</w:t>
      </w:r>
    </w:p>
    <w:p w:rsidR="00CC319A" w:rsidRDefault="00CC319A" w:rsidP="00CC319A">
      <w:pPr>
        <w:spacing w:before="240"/>
        <w:jc w:val="both"/>
        <w:rPr>
          <w:rFonts w:ascii="Times New Roman" w:hAnsi="Times New Roman" w:cs="Times New Roman"/>
          <w:sz w:val="24"/>
          <w:szCs w:val="24"/>
          <w:lang w:val="mn-MN"/>
        </w:rPr>
      </w:pPr>
    </w:p>
    <w:p w:rsidR="00CC319A" w:rsidRDefault="00CC319A" w:rsidP="00EA00E1">
      <w:pPr>
        <w:contextualSpacing/>
        <w:jc w:val="both"/>
        <w:rPr>
          <w:rFonts w:ascii="Times New Roman" w:hAnsi="Times New Roman" w:cs="Times New Roman"/>
          <w:sz w:val="24"/>
          <w:szCs w:val="24"/>
          <w:lang w:val="mn-MN"/>
        </w:rPr>
      </w:pPr>
      <w:bookmarkStart w:id="279" w:name="_Toc523264456"/>
      <w:bookmarkStart w:id="280" w:name="_Toc523282259"/>
    </w:p>
    <w:p w:rsidR="00423D90" w:rsidRPr="00CC319A" w:rsidRDefault="00423D90" w:rsidP="00EA00E1">
      <w:pPr>
        <w:contextualSpacing/>
        <w:jc w:val="both"/>
        <w:rPr>
          <w:rFonts w:ascii="Times New Roman" w:hAnsi="Times New Roman" w:cs="Times New Roman"/>
          <w:szCs w:val="24"/>
          <w:lang w:val="mn-MN"/>
        </w:rPr>
      </w:pPr>
      <w:r w:rsidRPr="00CC319A">
        <w:rPr>
          <w:rFonts w:ascii="Times New Roman" w:hAnsi="Times New Roman" w:cs="Times New Roman"/>
          <w:szCs w:val="24"/>
          <w:lang w:val="mn-MN"/>
        </w:rPr>
        <w:lastRenderedPageBreak/>
        <w:t xml:space="preserve">Хүснэгт </w:t>
      </w:r>
      <w:r w:rsidRPr="00CC319A">
        <w:rPr>
          <w:rFonts w:ascii="Times New Roman" w:hAnsi="Times New Roman" w:cs="Times New Roman"/>
          <w:szCs w:val="24"/>
          <w:lang w:val="mn-MN"/>
        </w:rPr>
        <w:fldChar w:fldCharType="begin"/>
      </w:r>
      <w:r w:rsidRPr="00CC319A">
        <w:rPr>
          <w:rFonts w:ascii="Times New Roman" w:hAnsi="Times New Roman" w:cs="Times New Roman"/>
          <w:szCs w:val="24"/>
          <w:lang w:val="mn-MN"/>
        </w:rPr>
        <w:instrText xml:space="preserve"> SEQ Хүснэгт \* ARABIC </w:instrText>
      </w:r>
      <w:r w:rsidRPr="00CC319A">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105</w:t>
      </w:r>
      <w:r w:rsidRPr="00CC319A">
        <w:rPr>
          <w:rFonts w:ascii="Times New Roman" w:hAnsi="Times New Roman" w:cs="Times New Roman"/>
          <w:szCs w:val="24"/>
          <w:lang w:val="mn-MN"/>
        </w:rPr>
        <w:fldChar w:fldCharType="end"/>
      </w:r>
      <w:r w:rsidRPr="00CC319A">
        <w:rPr>
          <w:rFonts w:ascii="Times New Roman" w:hAnsi="Times New Roman" w:cs="Times New Roman"/>
          <w:szCs w:val="24"/>
          <w:lang w:val="mn-MN"/>
        </w:rPr>
        <w:t>. Хэрэглэгчдийн эрсдэлийн хувийн жин /Даатгалын хохирол үнэлэгч компаниуд/</w:t>
      </w:r>
      <w:bookmarkEnd w:id="279"/>
      <w:bookmarkEnd w:id="280"/>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96"/>
        <w:gridCol w:w="1087"/>
        <w:gridCol w:w="942"/>
        <w:gridCol w:w="1025"/>
        <w:gridCol w:w="1282"/>
        <w:gridCol w:w="1375"/>
        <w:gridCol w:w="1005"/>
      </w:tblGrid>
      <w:tr w:rsidR="00423D90" w:rsidRPr="00303CED" w:rsidTr="000F6E02">
        <w:trPr>
          <w:jc w:val="center"/>
        </w:trPr>
        <w:tc>
          <w:tcPr>
            <w:tcW w:w="438"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c>
          <w:tcPr>
            <w:tcW w:w="2196"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Үйлчилгээний төрөл</w:t>
            </w:r>
          </w:p>
        </w:tc>
        <w:tc>
          <w:tcPr>
            <w:tcW w:w="108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4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2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28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37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100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0F6E02">
        <w:trPr>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2196"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Дотоодын иргэн</w:t>
            </w:r>
          </w:p>
        </w:tc>
        <w:tc>
          <w:tcPr>
            <w:tcW w:w="108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 доош</w:t>
            </w:r>
          </w:p>
        </w:tc>
        <w:tc>
          <w:tcPr>
            <w:tcW w:w="94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1000-10000</w:t>
            </w:r>
          </w:p>
        </w:tc>
        <w:tc>
          <w:tcPr>
            <w:tcW w:w="102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10000-50000</w:t>
            </w:r>
          </w:p>
        </w:tc>
        <w:tc>
          <w:tcPr>
            <w:tcW w:w="128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50000-100000</w:t>
            </w:r>
          </w:p>
        </w:tc>
        <w:tc>
          <w:tcPr>
            <w:tcW w:w="137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100000 дээш</w:t>
            </w:r>
          </w:p>
        </w:tc>
        <w:tc>
          <w:tcPr>
            <w:tcW w:w="1005" w:type="dxa"/>
            <w:shd w:val="clear" w:color="auto" w:fill="B4C6E7" w:themeFill="accent5"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88</w:t>
            </w:r>
          </w:p>
        </w:tc>
      </w:tr>
      <w:tr w:rsidR="00423D90" w:rsidRPr="00303CED" w:rsidTr="000F6E02">
        <w:trPr>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2196"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Дотоодын хуулийн этгээд</w:t>
            </w:r>
          </w:p>
        </w:tc>
        <w:tc>
          <w:tcPr>
            <w:tcW w:w="108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 доош</w:t>
            </w:r>
          </w:p>
        </w:tc>
        <w:tc>
          <w:tcPr>
            <w:tcW w:w="94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1000-10000</w:t>
            </w:r>
          </w:p>
        </w:tc>
        <w:tc>
          <w:tcPr>
            <w:tcW w:w="102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10000-50000</w:t>
            </w:r>
          </w:p>
        </w:tc>
        <w:tc>
          <w:tcPr>
            <w:tcW w:w="128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50000-100000</w:t>
            </w:r>
          </w:p>
        </w:tc>
        <w:tc>
          <w:tcPr>
            <w:tcW w:w="137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100000 дээш</w:t>
            </w:r>
          </w:p>
        </w:tc>
        <w:tc>
          <w:tcPr>
            <w:tcW w:w="1005" w:type="dxa"/>
            <w:shd w:val="clear" w:color="auto" w:fill="B4C6E7" w:themeFill="accent5"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r>
    </w:tbl>
    <w:p w:rsidR="00423D90" w:rsidRPr="008547A5" w:rsidRDefault="00423D90" w:rsidP="00CC319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w:t>
      </w:r>
      <w:r w:rsidR="00D84507">
        <w:rPr>
          <w:rFonts w:ascii="Times New Roman" w:hAnsi="Times New Roman" w:cs="Times New Roman"/>
          <w:sz w:val="24"/>
          <w:szCs w:val="24"/>
          <w:lang w:val="mn-MN"/>
        </w:rPr>
        <w:t xml:space="preserve"> компаниудын харилцагчды</w:t>
      </w:r>
      <w:r w:rsidRPr="008547A5">
        <w:rPr>
          <w:rFonts w:ascii="Times New Roman" w:hAnsi="Times New Roman" w:cs="Times New Roman"/>
          <w:sz w:val="24"/>
          <w:szCs w:val="24"/>
          <w:lang w:val="mn-MN"/>
        </w:rPr>
        <w:t>н эрсдэлийн үнэлгээ бага эрсдэлтэй байна. Нийт компаниудын 64 хувь нь маш бага эрсдэлтэй, 21 хувь нь бага эрсдэлтэй, 14 хувь нь дундаж эрсдэлтэй түвшинд байна.</w:t>
      </w:r>
    </w:p>
    <w:p w:rsidR="00423D90" w:rsidRPr="00303CED" w:rsidRDefault="00423D90" w:rsidP="00EA00E1">
      <w:pPr>
        <w:contextualSpacing/>
        <w:jc w:val="both"/>
        <w:rPr>
          <w:rFonts w:ascii="Times New Roman" w:hAnsi="Times New Roman" w:cs="Times New Roman"/>
          <w:szCs w:val="24"/>
          <w:lang w:val="mn-MN"/>
        </w:rPr>
      </w:pPr>
      <w:bookmarkStart w:id="281" w:name="_Toc523264457"/>
      <w:bookmarkStart w:id="282" w:name="_Toc523282260"/>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106</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Хэрэглэгчдийн эрсдэлийн үнэлгээ /Даатгалын хохирол үэнэлэгч компаниуд/</w:t>
      </w:r>
      <w:bookmarkEnd w:id="281"/>
      <w:bookmarkEnd w:id="282"/>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0F6E02">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64%</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21%</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14%</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bl>
    <w:p w:rsidR="00483BE6" w:rsidRPr="00303CED" w:rsidRDefault="00483BE6" w:rsidP="00303CED">
      <w:pPr>
        <w:spacing w:before="240"/>
        <w:rPr>
          <w:rFonts w:ascii="Times New Roman" w:hAnsi="Times New Roman" w:cs="Times New Roman"/>
          <w:b/>
          <w:color w:val="002060"/>
          <w:sz w:val="24"/>
          <w:szCs w:val="24"/>
          <w:lang w:val="mn-MN"/>
        </w:rPr>
      </w:pPr>
      <w:bookmarkStart w:id="283" w:name="_Toc522891765"/>
      <w:r w:rsidRPr="00303CED">
        <w:rPr>
          <w:rFonts w:ascii="Times New Roman" w:hAnsi="Times New Roman" w:cs="Times New Roman"/>
          <w:b/>
          <w:color w:val="002060"/>
          <w:sz w:val="24"/>
          <w:szCs w:val="24"/>
          <w:lang w:val="mn-MN"/>
        </w:rPr>
        <w:t>Газар зүйн байршлын эрсдэл</w:t>
      </w:r>
    </w:p>
    <w:bookmarkEnd w:id="283"/>
    <w:p w:rsidR="00423D90"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Газар зүйн эрсдэлийг тооцохдоо даатгагч болон </w:t>
      </w:r>
      <w:r w:rsidR="00D84507">
        <w:rPr>
          <w:rFonts w:ascii="Times New Roman" w:hAnsi="Times New Roman" w:cs="Times New Roman"/>
          <w:sz w:val="24"/>
          <w:szCs w:val="24"/>
          <w:lang w:val="mn-MN"/>
        </w:rPr>
        <w:t>даатгалын мэргэжлийн оролцогчды</w:t>
      </w:r>
      <w:r w:rsidRPr="008547A5">
        <w:rPr>
          <w:rFonts w:ascii="Times New Roman" w:hAnsi="Times New Roman" w:cs="Times New Roman"/>
          <w:sz w:val="24"/>
          <w:szCs w:val="24"/>
          <w:lang w:val="mn-MN"/>
        </w:rPr>
        <w:t>н үзүүлсэн үйлчилгээ буюу цугл</w:t>
      </w:r>
      <w:r w:rsidR="00D84507">
        <w:rPr>
          <w:rFonts w:ascii="Times New Roman" w:hAnsi="Times New Roman" w:cs="Times New Roman"/>
          <w:sz w:val="24"/>
          <w:szCs w:val="24"/>
          <w:lang w:val="mn-MN"/>
        </w:rPr>
        <w:t>уулсан хураамжий</w:t>
      </w:r>
      <w:r w:rsidRPr="008547A5">
        <w:rPr>
          <w:rFonts w:ascii="Times New Roman" w:hAnsi="Times New Roman" w:cs="Times New Roman"/>
          <w:sz w:val="24"/>
          <w:szCs w:val="24"/>
          <w:lang w:val="mn-MN"/>
        </w:rPr>
        <w:t>н орлого нь газар зүйн байршлаар хэрхэн тарж буй дээр үндэслэн 1-5 хүртэлх оноог өгөн тооцсон.</w:t>
      </w:r>
    </w:p>
    <w:p w:rsidR="00423D90"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w:t>
      </w:r>
      <w:r w:rsidR="00D84507">
        <w:rPr>
          <w:rFonts w:ascii="Times New Roman" w:hAnsi="Times New Roman" w:cs="Times New Roman"/>
          <w:sz w:val="24"/>
          <w:szCs w:val="24"/>
          <w:lang w:val="mn-MN"/>
        </w:rPr>
        <w:t>мпаниудын газар зүйн эрсдэлийг У</w:t>
      </w:r>
      <w:r w:rsidRPr="008547A5">
        <w:rPr>
          <w:rFonts w:ascii="Times New Roman" w:hAnsi="Times New Roman" w:cs="Times New Roman"/>
          <w:sz w:val="24"/>
          <w:szCs w:val="24"/>
          <w:lang w:val="mn-MN"/>
        </w:rPr>
        <w:t>лаанбаатар хот, хөдөө орон нутаг гэж 2 хуваан авч үзэж дараах байдлаар жинлэсэн.</w:t>
      </w:r>
    </w:p>
    <w:p w:rsidR="00423D90" w:rsidRPr="00303CED" w:rsidRDefault="00423D90" w:rsidP="00EA00E1">
      <w:pPr>
        <w:contextualSpacing/>
        <w:jc w:val="both"/>
        <w:rPr>
          <w:rFonts w:ascii="Times New Roman" w:hAnsi="Times New Roman" w:cs="Times New Roman"/>
          <w:szCs w:val="24"/>
          <w:lang w:val="mn-MN"/>
        </w:rPr>
      </w:pPr>
      <w:bookmarkStart w:id="284" w:name="_Toc523264458"/>
      <w:bookmarkStart w:id="285" w:name="_Toc523282261"/>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107</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Газар зүйн эрсдэлийн хувийн жин /Даатгалын компаниуд/</w:t>
      </w:r>
      <w:bookmarkEnd w:id="284"/>
      <w:bookmarkEnd w:id="28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1993"/>
        <w:gridCol w:w="1060"/>
        <w:gridCol w:w="972"/>
        <w:gridCol w:w="1061"/>
        <w:gridCol w:w="1345"/>
        <w:gridCol w:w="1477"/>
        <w:gridCol w:w="1004"/>
      </w:tblGrid>
      <w:tr w:rsidR="00423D90" w:rsidRPr="00303CED" w:rsidTr="000F6E02">
        <w:tc>
          <w:tcPr>
            <w:tcW w:w="438"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c>
          <w:tcPr>
            <w:tcW w:w="1993"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Байршлын төрөл</w:t>
            </w:r>
          </w:p>
        </w:tc>
        <w:tc>
          <w:tcPr>
            <w:tcW w:w="1060"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7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61"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34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47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1004"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0F6E02">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Улаанбаатар хот</w:t>
            </w:r>
          </w:p>
        </w:tc>
        <w:tc>
          <w:tcPr>
            <w:tcW w:w="1060"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69</w:t>
            </w:r>
          </w:p>
        </w:tc>
      </w:tr>
      <w:tr w:rsidR="00423D90" w:rsidRPr="00303CED" w:rsidTr="000F6E02">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Хөдөө, орон нутаг</w:t>
            </w:r>
          </w:p>
        </w:tc>
        <w:tc>
          <w:tcPr>
            <w:tcW w:w="1060"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31</w:t>
            </w:r>
          </w:p>
        </w:tc>
      </w:tr>
    </w:tbl>
    <w:p w:rsidR="00423D90" w:rsidRDefault="00423D90" w:rsidP="00570D9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газар зүйн эрсдэлийн үнэлгээ өндөр эрсдэлтэй байна. Нийт компаниудын 33 хувь нь өндөр болон маш өндөр эрсдэлтэй, 20 хувь нь дундаж эрсдэлтэй, 47 хувь нь бага болон маш бага эрсдэлтэй түвшинд байна.</w:t>
      </w:r>
    </w:p>
    <w:p w:rsidR="00303CED" w:rsidRDefault="00303CED" w:rsidP="00570D99">
      <w:pPr>
        <w:spacing w:before="240"/>
        <w:jc w:val="both"/>
        <w:rPr>
          <w:rFonts w:ascii="Times New Roman" w:hAnsi="Times New Roman" w:cs="Times New Roman"/>
          <w:sz w:val="24"/>
          <w:szCs w:val="24"/>
          <w:lang w:val="mn-MN"/>
        </w:rPr>
      </w:pPr>
    </w:p>
    <w:p w:rsidR="00303CED" w:rsidRDefault="00303CED" w:rsidP="00570D99">
      <w:pPr>
        <w:spacing w:before="240"/>
        <w:jc w:val="both"/>
        <w:rPr>
          <w:rFonts w:ascii="Times New Roman" w:hAnsi="Times New Roman" w:cs="Times New Roman"/>
          <w:sz w:val="24"/>
          <w:szCs w:val="24"/>
          <w:lang w:val="mn-MN"/>
        </w:rPr>
      </w:pPr>
    </w:p>
    <w:p w:rsidR="00303CED" w:rsidRPr="008547A5" w:rsidRDefault="00303CED" w:rsidP="00570D99">
      <w:pPr>
        <w:spacing w:before="240"/>
        <w:jc w:val="both"/>
        <w:rPr>
          <w:rFonts w:ascii="Times New Roman" w:hAnsi="Times New Roman" w:cs="Times New Roman"/>
          <w:sz w:val="24"/>
          <w:szCs w:val="24"/>
          <w:lang w:val="mn-MN"/>
        </w:rPr>
      </w:pPr>
    </w:p>
    <w:p w:rsidR="00423D90" w:rsidRPr="00303CED" w:rsidRDefault="00423D90" w:rsidP="00EA00E1">
      <w:pPr>
        <w:contextualSpacing/>
        <w:jc w:val="both"/>
        <w:rPr>
          <w:rFonts w:ascii="Times New Roman" w:hAnsi="Times New Roman" w:cs="Times New Roman"/>
          <w:szCs w:val="24"/>
          <w:lang w:val="mn-MN"/>
        </w:rPr>
      </w:pPr>
      <w:bookmarkStart w:id="286" w:name="_Toc523264459"/>
      <w:bookmarkStart w:id="287" w:name="_Toc523282262"/>
      <w:r w:rsidRPr="00303CED">
        <w:rPr>
          <w:rFonts w:ascii="Times New Roman" w:hAnsi="Times New Roman" w:cs="Times New Roman"/>
          <w:szCs w:val="24"/>
          <w:lang w:val="mn-MN"/>
        </w:rPr>
        <w:lastRenderedPageBreak/>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108</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Газар зүйн эрсдэлийн үнэлгээ /Даатгалын компаниуд/</w:t>
      </w:r>
      <w:bookmarkEnd w:id="286"/>
      <w:bookmarkEnd w:id="28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0F6E02">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27%</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13%</w:t>
            </w:r>
          </w:p>
        </w:tc>
      </w:tr>
    </w:tbl>
    <w:p w:rsidR="00423D90" w:rsidRPr="008547A5" w:rsidRDefault="00423D90" w:rsidP="00570D9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w:t>
      </w:r>
      <w:r w:rsidR="00D84507">
        <w:rPr>
          <w:rFonts w:ascii="Times New Roman" w:hAnsi="Times New Roman" w:cs="Times New Roman"/>
          <w:sz w:val="24"/>
          <w:szCs w:val="24"/>
          <w:lang w:val="mn-MN"/>
        </w:rPr>
        <w:t>мпаниудын газар зүйн эрсдэлийг У</w:t>
      </w:r>
      <w:r w:rsidRPr="008547A5">
        <w:rPr>
          <w:rFonts w:ascii="Times New Roman" w:hAnsi="Times New Roman" w:cs="Times New Roman"/>
          <w:sz w:val="24"/>
          <w:szCs w:val="24"/>
          <w:lang w:val="mn-MN"/>
        </w:rPr>
        <w:t>лаанбаатар хот гэж авч үзэн 100 хувиар жинлэсэн.</w:t>
      </w:r>
    </w:p>
    <w:p w:rsidR="00423D90" w:rsidRPr="00303CED" w:rsidRDefault="00423D90" w:rsidP="00EA00E1">
      <w:pPr>
        <w:contextualSpacing/>
        <w:jc w:val="both"/>
        <w:rPr>
          <w:rFonts w:ascii="Times New Roman" w:hAnsi="Times New Roman" w:cs="Times New Roman"/>
          <w:szCs w:val="24"/>
          <w:lang w:val="mn-MN"/>
        </w:rPr>
      </w:pPr>
      <w:bookmarkStart w:id="288" w:name="_Toc523264460"/>
      <w:bookmarkStart w:id="289" w:name="_Toc523282263"/>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109</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Газар зүйн эрсдэлийн хувийн жин /Даатгалын зуучлагч компаниуд/</w:t>
      </w:r>
      <w:bookmarkEnd w:id="288"/>
      <w:bookmarkEnd w:id="28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1993"/>
        <w:gridCol w:w="1060"/>
        <w:gridCol w:w="972"/>
        <w:gridCol w:w="1061"/>
        <w:gridCol w:w="1345"/>
        <w:gridCol w:w="1477"/>
        <w:gridCol w:w="1004"/>
      </w:tblGrid>
      <w:tr w:rsidR="00423D90" w:rsidRPr="00303CED" w:rsidTr="000F6E02">
        <w:tc>
          <w:tcPr>
            <w:tcW w:w="438" w:type="dxa"/>
            <w:shd w:val="clear" w:color="auto" w:fill="1F3864" w:themeFill="accent5" w:themeFillShade="80"/>
            <w:vAlign w:val="center"/>
          </w:tcPr>
          <w:p w:rsidR="00423D90" w:rsidRPr="00303CED" w:rsidRDefault="00423D90" w:rsidP="00483BE6">
            <w:pPr>
              <w:jc w:val="center"/>
              <w:rPr>
                <w:rFonts w:ascii="Times New Roman" w:hAnsi="Times New Roman" w:cs="Times New Roman"/>
                <w:szCs w:val="24"/>
                <w:lang w:val="mn-MN"/>
              </w:rPr>
            </w:pPr>
            <w:r w:rsidRPr="00303CED">
              <w:rPr>
                <w:rFonts w:ascii="Times New Roman" w:hAnsi="Times New Roman" w:cs="Times New Roman"/>
                <w:szCs w:val="24"/>
                <w:lang w:val="mn-MN"/>
              </w:rPr>
              <w:t>№</w:t>
            </w:r>
          </w:p>
        </w:tc>
        <w:tc>
          <w:tcPr>
            <w:tcW w:w="1993"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Байршлын төрөл</w:t>
            </w:r>
          </w:p>
        </w:tc>
        <w:tc>
          <w:tcPr>
            <w:tcW w:w="1060"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7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61"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34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47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1004"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0F6E02">
        <w:tc>
          <w:tcPr>
            <w:tcW w:w="438" w:type="dxa"/>
            <w:vAlign w:val="center"/>
          </w:tcPr>
          <w:p w:rsidR="00423D90" w:rsidRPr="00303CED" w:rsidRDefault="00423D90" w:rsidP="00483BE6">
            <w:pPr>
              <w:jc w:val="center"/>
              <w:rPr>
                <w:rFonts w:ascii="Times New Roman" w:hAnsi="Times New Roman" w:cs="Times New Roman"/>
                <w:szCs w:val="24"/>
                <w:lang w:val="mn-MN"/>
              </w:rPr>
            </w:pPr>
            <w:r w:rsidRPr="00303CED">
              <w:rPr>
                <w:rFonts w:ascii="Times New Roman" w:hAnsi="Times New Roman" w:cs="Times New Roman"/>
                <w:szCs w:val="24"/>
                <w:lang w:val="mn-MN"/>
              </w:rPr>
              <w:t>1</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Улаанбаатар хот</w:t>
            </w:r>
          </w:p>
        </w:tc>
        <w:tc>
          <w:tcPr>
            <w:tcW w:w="1060"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газар зүйн эрсдэлийн үнэлгээ бага эрсдэлтэй байна. Нийт компаниудын 64 хувь нь маш бага эрсдэлтэй, 7 хувь нь бага эрсдэлтэй, 14 хувь нь дундаж эрсдэлтэй, 14 хувь нь өндөр эрсдэлтэй түвшинд байна.</w:t>
      </w:r>
    </w:p>
    <w:p w:rsidR="00423D90" w:rsidRPr="00303CED" w:rsidRDefault="00423D90" w:rsidP="00EA00E1">
      <w:pPr>
        <w:contextualSpacing/>
        <w:jc w:val="both"/>
        <w:rPr>
          <w:rFonts w:ascii="Times New Roman" w:hAnsi="Times New Roman" w:cs="Times New Roman"/>
          <w:szCs w:val="24"/>
          <w:lang w:val="mn-MN"/>
        </w:rPr>
      </w:pPr>
      <w:bookmarkStart w:id="290" w:name="_Toc523264461"/>
      <w:bookmarkStart w:id="291" w:name="_Toc523282264"/>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110</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Газар зүйн эрсдэлийн үнэлгээ /Даатгалын зуучлагч компаниуд/</w:t>
      </w:r>
      <w:bookmarkEnd w:id="290"/>
      <w:bookmarkEnd w:id="29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0F6E02">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64%</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14%</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14%</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bl>
    <w:p w:rsidR="00423D90" w:rsidRPr="008547A5" w:rsidRDefault="00D84507" w:rsidP="00303CED">
      <w:pPr>
        <w:spacing w:before="240"/>
        <w:jc w:val="both"/>
        <w:rPr>
          <w:rFonts w:ascii="Times New Roman" w:hAnsi="Times New Roman" w:cs="Times New Roman"/>
          <w:sz w:val="24"/>
          <w:szCs w:val="24"/>
          <w:lang w:val="mn-MN"/>
        </w:rPr>
      </w:pPr>
      <w:r>
        <w:rPr>
          <w:rFonts w:ascii="Times New Roman" w:hAnsi="Times New Roman" w:cs="Times New Roman"/>
          <w:sz w:val="24"/>
          <w:szCs w:val="24"/>
          <w:lang w:val="mn-MN"/>
        </w:rPr>
        <w:t>Даатгалын хохирол ү</w:t>
      </w:r>
      <w:r w:rsidR="00423D90" w:rsidRPr="008547A5">
        <w:rPr>
          <w:rFonts w:ascii="Times New Roman" w:hAnsi="Times New Roman" w:cs="Times New Roman"/>
          <w:sz w:val="24"/>
          <w:szCs w:val="24"/>
          <w:lang w:val="mn-MN"/>
        </w:rPr>
        <w:t>нэлэгч ко</w:t>
      </w:r>
      <w:r>
        <w:rPr>
          <w:rFonts w:ascii="Times New Roman" w:hAnsi="Times New Roman" w:cs="Times New Roman"/>
          <w:sz w:val="24"/>
          <w:szCs w:val="24"/>
          <w:lang w:val="mn-MN"/>
        </w:rPr>
        <w:t>мпаниудын газар зүйн эрсдэлийг У</w:t>
      </w:r>
      <w:r w:rsidR="00423D90" w:rsidRPr="008547A5">
        <w:rPr>
          <w:rFonts w:ascii="Times New Roman" w:hAnsi="Times New Roman" w:cs="Times New Roman"/>
          <w:sz w:val="24"/>
          <w:szCs w:val="24"/>
          <w:lang w:val="mn-MN"/>
        </w:rPr>
        <w:t>лаанбаатар хот, хөдөө орон нутаг гэж 2 хуваан авч үзэж дараах байдлаар жинлэсэн.</w:t>
      </w:r>
    </w:p>
    <w:p w:rsidR="00423D90" w:rsidRPr="00303CED" w:rsidRDefault="00423D90" w:rsidP="00EA00E1">
      <w:pPr>
        <w:contextualSpacing/>
        <w:jc w:val="both"/>
        <w:rPr>
          <w:rFonts w:ascii="Times New Roman" w:hAnsi="Times New Roman" w:cs="Times New Roman"/>
          <w:szCs w:val="24"/>
          <w:lang w:val="mn-MN"/>
        </w:rPr>
      </w:pPr>
      <w:bookmarkStart w:id="292" w:name="_Toc523264462"/>
      <w:bookmarkStart w:id="293" w:name="_Toc523282265"/>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111</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Газар зүйн эрсдэлийн хувийн жин /Даатгалын хохирол үнэлэгч компаниуд/</w:t>
      </w:r>
      <w:bookmarkEnd w:id="292"/>
      <w:bookmarkEnd w:id="29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1993"/>
        <w:gridCol w:w="1060"/>
        <w:gridCol w:w="972"/>
        <w:gridCol w:w="1061"/>
        <w:gridCol w:w="1345"/>
        <w:gridCol w:w="1477"/>
        <w:gridCol w:w="1004"/>
      </w:tblGrid>
      <w:tr w:rsidR="00423D90" w:rsidRPr="00303CED" w:rsidTr="000F6E02">
        <w:tc>
          <w:tcPr>
            <w:tcW w:w="438"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c>
          <w:tcPr>
            <w:tcW w:w="1993"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Байршлын төрөл</w:t>
            </w:r>
          </w:p>
        </w:tc>
        <w:tc>
          <w:tcPr>
            <w:tcW w:w="1060"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7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61"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34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47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1004"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0F6E02">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Улаанбаатар хот</w:t>
            </w:r>
          </w:p>
        </w:tc>
        <w:tc>
          <w:tcPr>
            <w:tcW w:w="1060"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93</w:t>
            </w:r>
          </w:p>
        </w:tc>
      </w:tr>
      <w:tr w:rsidR="00423D90" w:rsidRPr="00303CED" w:rsidTr="000F6E02">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Хөдөө, орон нутаг</w:t>
            </w:r>
          </w:p>
        </w:tc>
        <w:tc>
          <w:tcPr>
            <w:tcW w:w="1060"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bl>
    <w:p w:rsidR="00423D90" w:rsidRDefault="00423D90" w:rsidP="00570D99">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 компаниудын газар зүйн эрсдэлийн үнэлгээ бага эрсдэлтэй байна. Нийт хохирол үнэлэгч компаниуд маш бага эрсдэлтэй түвшинд хамрагдлаа.</w:t>
      </w:r>
    </w:p>
    <w:p w:rsidR="00303CED" w:rsidRDefault="00303CED" w:rsidP="00570D99">
      <w:pPr>
        <w:spacing w:before="240"/>
        <w:jc w:val="both"/>
        <w:rPr>
          <w:rFonts w:ascii="Times New Roman" w:hAnsi="Times New Roman" w:cs="Times New Roman"/>
          <w:sz w:val="24"/>
          <w:szCs w:val="24"/>
          <w:lang w:val="mn-MN"/>
        </w:rPr>
      </w:pPr>
    </w:p>
    <w:p w:rsidR="00303CED" w:rsidRPr="008547A5" w:rsidRDefault="00303CED" w:rsidP="00570D99">
      <w:pPr>
        <w:spacing w:before="240"/>
        <w:jc w:val="both"/>
        <w:rPr>
          <w:rFonts w:ascii="Times New Roman" w:hAnsi="Times New Roman" w:cs="Times New Roman"/>
          <w:sz w:val="24"/>
          <w:szCs w:val="24"/>
          <w:lang w:val="mn-MN"/>
        </w:rPr>
      </w:pPr>
    </w:p>
    <w:p w:rsidR="00423D90" w:rsidRPr="00303CED" w:rsidRDefault="00423D90" w:rsidP="00EA00E1">
      <w:pPr>
        <w:contextualSpacing/>
        <w:jc w:val="both"/>
        <w:rPr>
          <w:rFonts w:ascii="Times New Roman" w:hAnsi="Times New Roman" w:cs="Times New Roman"/>
          <w:szCs w:val="24"/>
          <w:lang w:val="mn-MN"/>
        </w:rPr>
      </w:pPr>
      <w:bookmarkStart w:id="294" w:name="_Toc523264463"/>
      <w:bookmarkStart w:id="295" w:name="_Toc523282266"/>
      <w:r w:rsidRPr="00303CED">
        <w:rPr>
          <w:rFonts w:ascii="Times New Roman" w:hAnsi="Times New Roman" w:cs="Times New Roman"/>
          <w:szCs w:val="24"/>
          <w:lang w:val="mn-MN"/>
        </w:rPr>
        <w:lastRenderedPageBreak/>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112</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Газар зүйн эрсдэлийн үнэлгээ /Даатгалын хохирол үнэлэгч компаниуд/</w:t>
      </w:r>
      <w:bookmarkEnd w:id="294"/>
      <w:bookmarkEnd w:id="29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0F6E02">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303CED">
            <w:pPr>
              <w:spacing w:before="240" w:after="0" w:line="240" w:lineRule="auto"/>
              <w:jc w:val="center"/>
              <w:rPr>
                <w:rFonts w:ascii="Times New Roman" w:hAnsi="Times New Roman" w:cs="Times New Roman"/>
                <w:b/>
                <w:szCs w:val="24"/>
              </w:rPr>
            </w:pPr>
            <w:r w:rsidRPr="00303CED">
              <w:rPr>
                <w:rFonts w:ascii="Times New Roman" w:hAnsi="Times New Roman" w:cs="Times New Roman"/>
                <w:b/>
                <w:szCs w:val="24"/>
              </w:rPr>
              <w:t>4-5</w:t>
            </w:r>
          </w:p>
        </w:tc>
        <w:tc>
          <w:tcPr>
            <w:tcW w:w="3226" w:type="dxa"/>
          </w:tcPr>
          <w:p w:rsidR="00423D90" w:rsidRPr="00303CED" w:rsidRDefault="00423D90" w:rsidP="00303CED">
            <w:pPr>
              <w:spacing w:before="240" w:after="0" w:line="240" w:lineRule="auto"/>
              <w:jc w:val="center"/>
              <w:rPr>
                <w:rFonts w:ascii="Times New Roman" w:hAnsi="Times New Roman" w:cs="Times New Roman"/>
                <w:b/>
                <w:szCs w:val="24"/>
              </w:rPr>
            </w:pPr>
            <w:r w:rsidRPr="00303CED">
              <w:rPr>
                <w:rFonts w:ascii="Times New Roman" w:hAnsi="Times New Roman" w:cs="Times New Roman"/>
                <w:b/>
                <w:szCs w:val="24"/>
              </w:rPr>
              <w:t>Маш өндөр</w:t>
            </w:r>
          </w:p>
        </w:tc>
        <w:tc>
          <w:tcPr>
            <w:tcW w:w="3226" w:type="dxa"/>
          </w:tcPr>
          <w:p w:rsidR="00423D90" w:rsidRPr="00303CED" w:rsidRDefault="00423D90" w:rsidP="00303CED">
            <w:pPr>
              <w:spacing w:before="240" w:after="0" w:line="240" w:lineRule="auto"/>
              <w:jc w:val="center"/>
              <w:rPr>
                <w:rFonts w:ascii="Times New Roman" w:hAnsi="Times New Roman" w:cs="Times New Roman"/>
                <w:b/>
                <w:szCs w:val="24"/>
              </w:rPr>
            </w:pPr>
            <w:r w:rsidRPr="00303CED">
              <w:rPr>
                <w:rFonts w:ascii="Times New Roman" w:hAnsi="Times New Roman" w:cs="Times New Roman"/>
                <w:b/>
                <w:szCs w:val="24"/>
              </w:rPr>
              <w:t>-</w:t>
            </w:r>
          </w:p>
        </w:tc>
      </w:tr>
    </w:tbl>
    <w:p w:rsidR="00423D90" w:rsidRPr="00303CED" w:rsidRDefault="00423D90" w:rsidP="00303CED">
      <w:pPr>
        <w:spacing w:before="240"/>
        <w:rPr>
          <w:rFonts w:ascii="Times New Roman" w:hAnsi="Times New Roman" w:cs="Times New Roman"/>
          <w:b/>
          <w:color w:val="002060"/>
          <w:sz w:val="24"/>
          <w:szCs w:val="24"/>
          <w:lang w:val="mn-MN"/>
        </w:rPr>
      </w:pPr>
      <w:bookmarkStart w:id="296" w:name="_Toc522891766"/>
      <w:r w:rsidRPr="00303CED">
        <w:rPr>
          <w:rFonts w:ascii="Times New Roman" w:hAnsi="Times New Roman" w:cs="Times New Roman"/>
          <w:b/>
          <w:color w:val="002060"/>
          <w:sz w:val="24"/>
          <w:szCs w:val="24"/>
          <w:lang w:val="mn-MN"/>
        </w:rPr>
        <w:t>Хүргэлтийн сувгийн эрсдэл</w:t>
      </w:r>
      <w:bookmarkEnd w:id="296"/>
    </w:p>
    <w:p w:rsidR="00423D90"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Уг эрсдэлийг тооцохдоо хоршоодын үйлчилгээг хүргэж буй сувгаар нь үйлчилгээний төвөөр, салбар, зуучлагчаар, интернетээр, болон мобайл банкаар хэмээн ангилж эрсдэлийг тооцсон.</w:t>
      </w:r>
    </w:p>
    <w:p w:rsidR="00423D90" w:rsidRPr="008547A5" w:rsidRDefault="00423D90" w:rsidP="00EA00E1">
      <w:pPr>
        <w:contextualSpacing/>
        <w:jc w:val="both"/>
        <w:rPr>
          <w:rFonts w:ascii="Times New Roman" w:hAnsi="Times New Roman" w:cs="Times New Roman"/>
          <w:iCs/>
          <w:sz w:val="24"/>
          <w:szCs w:val="24"/>
          <w:lang w:val="mn-MN"/>
        </w:rPr>
      </w:pPr>
      <w:bookmarkStart w:id="297" w:name="_Toc523264464"/>
      <w:bookmarkStart w:id="298" w:name="_Toc523282267"/>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113</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Хүргэлтийн сувгийн эрсдэлийн хувийн жин /Даатгалын компаниуд/</w:t>
      </w:r>
      <w:bookmarkEnd w:id="297"/>
      <w:bookmarkEnd w:id="298"/>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1993"/>
        <w:gridCol w:w="1060"/>
        <w:gridCol w:w="972"/>
        <w:gridCol w:w="1061"/>
        <w:gridCol w:w="1345"/>
        <w:gridCol w:w="1477"/>
        <w:gridCol w:w="1004"/>
      </w:tblGrid>
      <w:tr w:rsidR="00423D90" w:rsidRPr="00303CED" w:rsidTr="000F6E02">
        <w:trPr>
          <w:jc w:val="center"/>
        </w:trPr>
        <w:tc>
          <w:tcPr>
            <w:tcW w:w="438"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c>
          <w:tcPr>
            <w:tcW w:w="1993"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Байршлын төрөл</w:t>
            </w:r>
          </w:p>
        </w:tc>
        <w:tc>
          <w:tcPr>
            <w:tcW w:w="1060"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7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61"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34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47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1004"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0F6E02">
        <w:trPr>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Даатгалын төлөөлөгч</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w:t>
            </w:r>
          </w:p>
        </w:tc>
      </w:tr>
      <w:tr w:rsidR="00423D90" w:rsidRPr="00303CED" w:rsidTr="000F6E02">
        <w:trPr>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Даатгалын зуучлагч</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30</w:t>
            </w:r>
          </w:p>
        </w:tc>
      </w:tr>
      <w:tr w:rsidR="00423D90" w:rsidRPr="00303CED" w:rsidTr="000F6E02">
        <w:trPr>
          <w:trHeight w:val="416"/>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Салбар</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100-500 сая</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 тэрбум-2.5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w:t>
            </w:r>
          </w:p>
        </w:tc>
      </w:tr>
      <w:tr w:rsidR="00423D90" w:rsidRPr="00303CED" w:rsidTr="000F6E02">
        <w:trPr>
          <w:trHeight w:val="274"/>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Төв оффис</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1тэрбум-2тэрбум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 тэрбум-5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даатгалын компаниудын хүргэлтийн сувгийн эрсдэлийн түвшин дундаж байна. Нийт компаниудын 47 хувь нь маш бага эрсдэлтэй, 40 хувь нь дундаж эрсдэлтэй, 14 хувь нь өндөр болон маш өндөр эрсдэлийн түвшинтэй байна.</w:t>
      </w:r>
    </w:p>
    <w:p w:rsidR="00423D90" w:rsidRPr="00303CED" w:rsidRDefault="00423D90" w:rsidP="00EA00E1">
      <w:pPr>
        <w:contextualSpacing/>
        <w:jc w:val="both"/>
        <w:rPr>
          <w:rFonts w:ascii="Times New Roman" w:hAnsi="Times New Roman" w:cs="Times New Roman"/>
          <w:szCs w:val="24"/>
          <w:lang w:val="mn-MN"/>
        </w:rPr>
      </w:pPr>
      <w:bookmarkStart w:id="299" w:name="_Toc523264465"/>
      <w:bookmarkStart w:id="300" w:name="_Toc523282268"/>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114</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Хүргэлтийн сувгийн эрсдэлийн үнэлгээ /Даатгалын компаниуд/</w:t>
      </w:r>
      <w:bookmarkEnd w:id="299"/>
      <w:bookmarkEnd w:id="30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0F6E02">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47%</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bl>
    <w:p w:rsidR="00423D90"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компаниуд нь үйлчилгээгээ төв салбар болон даатгалын зуучлагч байгууллагуудаар дамжуулан хүргэж байна. </w:t>
      </w:r>
    </w:p>
    <w:p w:rsidR="00303CED" w:rsidRDefault="00303CED" w:rsidP="00303CED">
      <w:pPr>
        <w:spacing w:before="240"/>
        <w:jc w:val="both"/>
        <w:rPr>
          <w:rFonts w:ascii="Times New Roman" w:hAnsi="Times New Roman" w:cs="Times New Roman"/>
          <w:sz w:val="24"/>
          <w:szCs w:val="24"/>
          <w:lang w:val="mn-MN"/>
        </w:rPr>
      </w:pPr>
    </w:p>
    <w:p w:rsidR="00303CED" w:rsidRPr="008547A5" w:rsidRDefault="00303CED" w:rsidP="00303CED">
      <w:pPr>
        <w:spacing w:before="240"/>
        <w:jc w:val="both"/>
        <w:rPr>
          <w:rFonts w:ascii="Times New Roman" w:hAnsi="Times New Roman" w:cs="Times New Roman"/>
          <w:sz w:val="24"/>
          <w:szCs w:val="24"/>
          <w:lang w:val="mn-MN"/>
        </w:rPr>
      </w:pPr>
    </w:p>
    <w:p w:rsidR="00423D90" w:rsidRPr="00303CED" w:rsidRDefault="00423D90" w:rsidP="00EA00E1">
      <w:pPr>
        <w:contextualSpacing/>
        <w:jc w:val="both"/>
        <w:rPr>
          <w:rFonts w:ascii="Times New Roman" w:hAnsi="Times New Roman" w:cs="Times New Roman"/>
          <w:szCs w:val="24"/>
          <w:lang w:val="mn-MN"/>
        </w:rPr>
      </w:pPr>
      <w:bookmarkStart w:id="301" w:name="_Toc523264466"/>
      <w:bookmarkStart w:id="302" w:name="_Toc523282269"/>
      <w:r w:rsidRPr="00303CED">
        <w:rPr>
          <w:rFonts w:ascii="Times New Roman" w:hAnsi="Times New Roman" w:cs="Times New Roman"/>
          <w:szCs w:val="24"/>
          <w:lang w:val="mn-MN"/>
        </w:rPr>
        <w:lastRenderedPageBreak/>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115</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Хүргэлтийн сувгийн эрсдэлийн хувийн жин /Даатгалын зуучлагч компаниуд/</w:t>
      </w:r>
      <w:bookmarkEnd w:id="301"/>
      <w:bookmarkEnd w:id="302"/>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1993"/>
        <w:gridCol w:w="1060"/>
        <w:gridCol w:w="972"/>
        <w:gridCol w:w="1061"/>
        <w:gridCol w:w="1345"/>
        <w:gridCol w:w="1477"/>
        <w:gridCol w:w="942"/>
      </w:tblGrid>
      <w:tr w:rsidR="00423D90" w:rsidRPr="00303CED" w:rsidTr="000F6E02">
        <w:trPr>
          <w:jc w:val="center"/>
        </w:trPr>
        <w:tc>
          <w:tcPr>
            <w:tcW w:w="438"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c>
          <w:tcPr>
            <w:tcW w:w="1993"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Байршлын төрөл</w:t>
            </w:r>
          </w:p>
        </w:tc>
        <w:tc>
          <w:tcPr>
            <w:tcW w:w="1060"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7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61"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34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47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926"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0F6E02">
        <w:trPr>
          <w:trHeight w:val="274"/>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Төв оффис</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100-500 сая</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 тэрбум-2.5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2.5 тэрбумаас дээш</w:t>
            </w:r>
          </w:p>
        </w:tc>
        <w:tc>
          <w:tcPr>
            <w:tcW w:w="926"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Даатгалын зуучлагч компаниудын хүргэлтийн сувгийн эрсдэл өндөр түвшинд байна. Нийт зуучлагч компаниудын 64 хувь нь бага болон маш бага эрсдэлтэй, 7 хувь нь дундаж эрсдэлтэй, 28 хувь нь өндөр болон маш өндөр эрсдэлтэй байна. </w:t>
      </w:r>
    </w:p>
    <w:p w:rsidR="00423D90" w:rsidRPr="00303CED" w:rsidRDefault="00423D90" w:rsidP="00EA00E1">
      <w:pPr>
        <w:contextualSpacing/>
        <w:jc w:val="both"/>
        <w:rPr>
          <w:rFonts w:ascii="Times New Roman" w:hAnsi="Times New Roman" w:cs="Times New Roman"/>
          <w:szCs w:val="24"/>
          <w:lang w:val="mn-MN"/>
        </w:rPr>
      </w:pPr>
      <w:bookmarkStart w:id="303" w:name="_Toc523264467"/>
      <w:bookmarkStart w:id="304" w:name="_Toc523282270"/>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116</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Хүргэлтийн сувгийн эрсдэлийн үнэлгээ /Даатгалын зуучлагч компаниуд/</w:t>
      </w:r>
      <w:bookmarkEnd w:id="303"/>
      <w:bookmarkEnd w:id="30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0F6E02">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43%</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21%</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21%</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 нь 100 хувь өөрсдий</w:t>
      </w:r>
      <w:r w:rsidR="00D84507">
        <w:rPr>
          <w:rFonts w:ascii="Times New Roman" w:hAnsi="Times New Roman" w:cs="Times New Roman"/>
          <w:sz w:val="24"/>
          <w:szCs w:val="24"/>
          <w:lang w:val="mn-MN"/>
        </w:rPr>
        <w:t>н салбараараа дамжуулан үйлчил</w:t>
      </w:r>
      <w:r w:rsidRPr="008547A5">
        <w:rPr>
          <w:rFonts w:ascii="Times New Roman" w:hAnsi="Times New Roman" w:cs="Times New Roman"/>
          <w:sz w:val="24"/>
          <w:szCs w:val="24"/>
          <w:lang w:val="mn-MN"/>
        </w:rPr>
        <w:t>гээгээ үзүүлж байна.</w:t>
      </w:r>
    </w:p>
    <w:p w:rsidR="00423D90" w:rsidRPr="00303CED" w:rsidRDefault="00423D90" w:rsidP="00EA00E1">
      <w:pPr>
        <w:contextualSpacing/>
        <w:jc w:val="both"/>
        <w:rPr>
          <w:rFonts w:ascii="Times New Roman" w:hAnsi="Times New Roman" w:cs="Times New Roman"/>
          <w:szCs w:val="24"/>
          <w:lang w:val="mn-MN"/>
        </w:rPr>
      </w:pPr>
      <w:bookmarkStart w:id="305" w:name="_Toc523264468"/>
      <w:bookmarkStart w:id="306" w:name="_Toc523282271"/>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117</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Хүргэлтийн сувгийн эрсдэлийн хувийн жин /Даатгалын хохирол үнэлэгч компаниуд/</w:t>
      </w:r>
      <w:bookmarkEnd w:id="305"/>
      <w:bookmarkEnd w:id="306"/>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1993"/>
        <w:gridCol w:w="1060"/>
        <w:gridCol w:w="972"/>
        <w:gridCol w:w="1061"/>
        <w:gridCol w:w="1345"/>
        <w:gridCol w:w="1477"/>
        <w:gridCol w:w="1004"/>
      </w:tblGrid>
      <w:tr w:rsidR="00423D90" w:rsidRPr="00303CED" w:rsidTr="00553FCF">
        <w:trPr>
          <w:jc w:val="center"/>
        </w:trPr>
        <w:tc>
          <w:tcPr>
            <w:tcW w:w="438"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c>
          <w:tcPr>
            <w:tcW w:w="1993"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Байршлын төрөл</w:t>
            </w:r>
          </w:p>
        </w:tc>
        <w:tc>
          <w:tcPr>
            <w:tcW w:w="1060"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972"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061"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w:t>
            </w:r>
          </w:p>
        </w:tc>
        <w:tc>
          <w:tcPr>
            <w:tcW w:w="1345"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w:t>
            </w:r>
          </w:p>
        </w:tc>
        <w:tc>
          <w:tcPr>
            <w:tcW w:w="1477"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c>
          <w:tcPr>
            <w:tcW w:w="1004" w:type="dxa"/>
            <w:shd w:val="clear" w:color="auto" w:fill="1F3864" w:themeFill="accent5" w:themeFillShade="80"/>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Хувийн жин</w:t>
            </w:r>
          </w:p>
        </w:tc>
      </w:tr>
      <w:tr w:rsidR="00423D90" w:rsidRPr="00303CED" w:rsidTr="00553FCF">
        <w:trPr>
          <w:trHeight w:val="274"/>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Төв оффис</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100-500 сая</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 тэрбум-2.5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60</w:t>
            </w:r>
          </w:p>
        </w:tc>
      </w:tr>
      <w:tr w:rsidR="00423D90" w:rsidRPr="00303CED" w:rsidTr="00553FCF">
        <w:trPr>
          <w:trHeight w:val="274"/>
          <w:jc w:val="center"/>
        </w:trPr>
        <w:tc>
          <w:tcPr>
            <w:tcW w:w="438"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w:t>
            </w:r>
          </w:p>
        </w:tc>
        <w:tc>
          <w:tcPr>
            <w:tcW w:w="1993"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Салбар</w:t>
            </w:r>
          </w:p>
        </w:tc>
        <w:tc>
          <w:tcPr>
            <w:tcW w:w="1060"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 саяас доош</w:t>
            </w:r>
          </w:p>
        </w:tc>
        <w:tc>
          <w:tcPr>
            <w:tcW w:w="972"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100-500 сая</w:t>
            </w:r>
          </w:p>
        </w:tc>
        <w:tc>
          <w:tcPr>
            <w:tcW w:w="1061"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500-1 тэрбум</w:t>
            </w:r>
          </w:p>
        </w:tc>
        <w:tc>
          <w:tcPr>
            <w:tcW w:w="1345"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 тэрбум-2.5 тэрбум</w:t>
            </w:r>
          </w:p>
        </w:tc>
        <w:tc>
          <w:tcPr>
            <w:tcW w:w="1477" w:type="dxa"/>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2.5 тэрбумаас дээш</w:t>
            </w:r>
          </w:p>
        </w:tc>
        <w:tc>
          <w:tcPr>
            <w:tcW w:w="1004" w:type="dxa"/>
            <w:shd w:val="clear" w:color="auto" w:fill="BDD6EE" w:themeFill="accent1" w:themeFillTint="66"/>
            <w:vAlign w:val="center"/>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40</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 компаниудын хүргэлтийн сувгийн эрсдэлийн түвшин маш бага байна. Нийт компаниудын 95 хувь нь маш бага эрсдэлтэй бол 5 хувь бага эрсдэлийн түвшинд хамрагдаж байна.</w:t>
      </w:r>
    </w:p>
    <w:p w:rsidR="00423D90" w:rsidRPr="00303CED" w:rsidRDefault="00423D90" w:rsidP="00EA00E1">
      <w:pPr>
        <w:contextualSpacing/>
        <w:jc w:val="both"/>
        <w:rPr>
          <w:rFonts w:ascii="Times New Roman" w:hAnsi="Times New Roman" w:cs="Times New Roman"/>
          <w:szCs w:val="24"/>
          <w:lang w:val="mn-MN"/>
        </w:rPr>
      </w:pPr>
      <w:bookmarkStart w:id="307" w:name="_Toc523264469"/>
      <w:bookmarkStart w:id="308" w:name="_Toc523282272"/>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118</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Хүргэлтийн сувгийн эрсдэлийн үнэлгээ /Даатгалын хохирол үнэлэгч компаниуд/</w:t>
      </w:r>
      <w:bookmarkEnd w:id="307"/>
      <w:bookmarkEnd w:id="30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553FCF">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95%</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5%</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bl>
    <w:p w:rsidR="00423D90"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хохирол үнэлэгч компаниуд нь үйлчилгээгээ төв компани болон салбараараа дамжуулан хүргэж байна.</w:t>
      </w:r>
    </w:p>
    <w:p w:rsidR="00303CED" w:rsidRPr="008547A5" w:rsidRDefault="00303CED" w:rsidP="00303CED">
      <w:pPr>
        <w:spacing w:before="240"/>
        <w:jc w:val="both"/>
        <w:rPr>
          <w:rFonts w:ascii="Times New Roman" w:hAnsi="Times New Roman" w:cs="Times New Roman"/>
          <w:sz w:val="24"/>
          <w:szCs w:val="24"/>
          <w:lang w:val="mn-MN"/>
        </w:rPr>
      </w:pPr>
    </w:p>
    <w:p w:rsidR="00423D90" w:rsidRPr="00303CED" w:rsidRDefault="00423D90" w:rsidP="00483BE6">
      <w:pPr>
        <w:rPr>
          <w:rFonts w:ascii="Times New Roman" w:hAnsi="Times New Roman" w:cs="Times New Roman"/>
          <w:b/>
          <w:color w:val="002060"/>
          <w:sz w:val="24"/>
          <w:szCs w:val="24"/>
          <w:lang w:val="mn-MN"/>
        </w:rPr>
      </w:pPr>
      <w:bookmarkStart w:id="309" w:name="_Toc522891767"/>
      <w:r w:rsidRPr="00303CED">
        <w:rPr>
          <w:rFonts w:ascii="Times New Roman" w:hAnsi="Times New Roman" w:cs="Times New Roman"/>
          <w:b/>
          <w:color w:val="002060"/>
          <w:sz w:val="24"/>
          <w:szCs w:val="24"/>
          <w:lang w:val="mn-MN"/>
        </w:rPr>
        <w:lastRenderedPageBreak/>
        <w:t>Бизнесийн эрсдэлийн нэгдсэн үнэлгээ</w:t>
      </w:r>
      <w:bookmarkEnd w:id="309"/>
    </w:p>
    <w:p w:rsidR="00423D90" w:rsidRPr="008547A5" w:rsidRDefault="00423D90"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Байгууллагад учирч болох мөнгө угаах эрсдэлийг үнэлэхдээ тухайн салбарын бүтээгдэхүүн, үйлчилгээний эрсдэл, хэрэглэгчдийн эрсдэл, бүтээгдэхүүн, үйлчилгээгээ хүргэж буй газар зүйн байршлын эрсдэл, хүргэлтийн сувгийн эрсдэл зэргийг тооцон дараах хувийн жинг ашиглан бизнесийн эрсдэлийг үнэлсэн.</w:t>
      </w:r>
    </w:p>
    <w:p w:rsidR="00423D90" w:rsidRPr="00303CED" w:rsidRDefault="00423D90" w:rsidP="00EA00E1">
      <w:pPr>
        <w:contextualSpacing/>
        <w:jc w:val="both"/>
        <w:rPr>
          <w:rFonts w:ascii="Times New Roman" w:hAnsi="Times New Roman" w:cs="Times New Roman"/>
          <w:szCs w:val="24"/>
          <w:lang w:val="mn-MN"/>
        </w:rPr>
      </w:pPr>
      <w:bookmarkStart w:id="310" w:name="_Toc523264470"/>
      <w:bookmarkStart w:id="311" w:name="_Toc523282273"/>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119</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Бизнесийн эрсдэлийн хувийн жин</w:t>
      </w:r>
      <w:bookmarkEnd w:id="310"/>
      <w:bookmarkEnd w:id="31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3"/>
        <w:gridCol w:w="4797"/>
      </w:tblGrid>
      <w:tr w:rsidR="00423D90" w:rsidRPr="008547A5" w:rsidTr="00553FCF">
        <w:tc>
          <w:tcPr>
            <w:tcW w:w="4673" w:type="dxa"/>
            <w:shd w:val="clear" w:color="auto" w:fill="1F3864" w:themeFill="accent5" w:themeFillShade="80"/>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Эрсдэлийн төрөл</w:t>
            </w:r>
          </w:p>
        </w:tc>
        <w:tc>
          <w:tcPr>
            <w:tcW w:w="4961" w:type="dxa"/>
            <w:shd w:val="clear" w:color="auto" w:fill="1F3864" w:themeFill="accent5" w:themeFillShade="80"/>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Хувийн жин</w:t>
            </w:r>
          </w:p>
        </w:tc>
      </w:tr>
      <w:tr w:rsidR="00423D90" w:rsidRPr="008547A5" w:rsidTr="00423D90">
        <w:tc>
          <w:tcPr>
            <w:tcW w:w="4673"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Бүтээгдэхүүн, үйлчилгээний эрсдэл</w:t>
            </w:r>
          </w:p>
        </w:tc>
        <w:tc>
          <w:tcPr>
            <w:tcW w:w="4961"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r>
      <w:tr w:rsidR="00423D90" w:rsidRPr="008547A5" w:rsidTr="00423D90">
        <w:tc>
          <w:tcPr>
            <w:tcW w:w="4673"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Хэрэглэгчдийн эрсдэл</w:t>
            </w:r>
          </w:p>
        </w:tc>
        <w:tc>
          <w:tcPr>
            <w:tcW w:w="4961"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r>
      <w:tr w:rsidR="00423D90" w:rsidRPr="008547A5" w:rsidTr="00423D90">
        <w:tc>
          <w:tcPr>
            <w:tcW w:w="4673"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Газар зүйн байршлын эрсдэл</w:t>
            </w:r>
          </w:p>
        </w:tc>
        <w:tc>
          <w:tcPr>
            <w:tcW w:w="4961"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r>
      <w:tr w:rsidR="00423D90" w:rsidRPr="008547A5" w:rsidTr="00423D90">
        <w:tc>
          <w:tcPr>
            <w:tcW w:w="4673"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Хүргэлтийн сувгийн эрсдэл</w:t>
            </w:r>
          </w:p>
        </w:tc>
        <w:tc>
          <w:tcPr>
            <w:tcW w:w="4961" w:type="dxa"/>
          </w:tcPr>
          <w:p w:rsidR="00423D90" w:rsidRPr="008547A5" w:rsidRDefault="00423D90" w:rsidP="007B76DA">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бизнесийн эрсдэлийн түвшин дундаж байна. Нийт компаниудын 7 хувь нь маш бага эрсдэлтэй, 20 хувь нь бага эрсдэлтэй, 40 хувь нь дундаж эрсдэлтэй, 33 хувь нь өндөр эрсдэлтэй байна. Бизнесийн эрсдэлийн түвшин өндөр гар</w:t>
      </w:r>
      <w:r w:rsidR="00D84507">
        <w:rPr>
          <w:rFonts w:ascii="Times New Roman" w:hAnsi="Times New Roman" w:cs="Times New Roman"/>
          <w:sz w:val="24"/>
          <w:szCs w:val="24"/>
          <w:lang w:val="mn-MN"/>
        </w:rPr>
        <w:t>а</w:t>
      </w:r>
      <w:r w:rsidRPr="008547A5">
        <w:rPr>
          <w:rFonts w:ascii="Times New Roman" w:hAnsi="Times New Roman" w:cs="Times New Roman"/>
          <w:sz w:val="24"/>
          <w:szCs w:val="24"/>
          <w:lang w:val="mn-MN"/>
        </w:rPr>
        <w:t>хад бүтээгдэхүүн, үйлчилгээний эрсдэл, хэрэглэгчдийн эрсдэлийн түвшин өндөр байгаа нь голлон нөлөөлсөн байна.</w:t>
      </w:r>
    </w:p>
    <w:p w:rsidR="00423D90" w:rsidRPr="00303CED" w:rsidRDefault="00423D90" w:rsidP="00EA00E1">
      <w:pPr>
        <w:contextualSpacing/>
        <w:jc w:val="both"/>
        <w:rPr>
          <w:rFonts w:ascii="Times New Roman" w:hAnsi="Times New Roman" w:cs="Times New Roman"/>
          <w:szCs w:val="24"/>
          <w:lang w:val="mn-MN"/>
        </w:rPr>
      </w:pPr>
      <w:bookmarkStart w:id="312" w:name="_Toc523264471"/>
      <w:bookmarkStart w:id="313" w:name="_Toc523282274"/>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120</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Бизнесийн эрсдэлийн үнэлгээ /Даатгалын компаниуд/</w:t>
      </w:r>
      <w:bookmarkEnd w:id="312"/>
      <w:bookmarkEnd w:id="31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553FCF">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7%</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40%</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33%</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bl>
    <w:p w:rsidR="00423D90" w:rsidRPr="008547A5" w:rsidRDefault="00423D90" w:rsidP="00303CE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w:t>
      </w:r>
      <w:r w:rsidR="00D84507">
        <w:rPr>
          <w:rFonts w:ascii="Times New Roman" w:hAnsi="Times New Roman" w:cs="Times New Roman"/>
          <w:sz w:val="24"/>
          <w:szCs w:val="24"/>
          <w:lang w:val="mn-MN"/>
        </w:rPr>
        <w:t>лын зуучлагч байгууллагуудын бизне</w:t>
      </w:r>
      <w:r w:rsidRPr="008547A5">
        <w:rPr>
          <w:rFonts w:ascii="Times New Roman" w:hAnsi="Times New Roman" w:cs="Times New Roman"/>
          <w:sz w:val="24"/>
          <w:szCs w:val="24"/>
          <w:lang w:val="mn-MN"/>
        </w:rPr>
        <w:t>сийн эрсдэлийн түвшин харьцангуй бага гарлаа. Нийт компаниудын 61 хувь нь маш бага эрсдэлтэй, 39 хувь нь бага эрсдэлтэй түвшинд хамаарагдаж байна.</w:t>
      </w:r>
    </w:p>
    <w:p w:rsidR="00423D90" w:rsidRPr="00303CED" w:rsidRDefault="00423D90" w:rsidP="00EA00E1">
      <w:pPr>
        <w:contextualSpacing/>
        <w:jc w:val="both"/>
        <w:rPr>
          <w:rFonts w:ascii="Times New Roman" w:hAnsi="Times New Roman" w:cs="Times New Roman"/>
          <w:szCs w:val="24"/>
          <w:lang w:val="mn-MN"/>
        </w:rPr>
      </w:pPr>
      <w:bookmarkStart w:id="314" w:name="_Toc523264472"/>
      <w:bookmarkStart w:id="315" w:name="_Toc523282275"/>
      <w:r w:rsidRPr="00303CED">
        <w:rPr>
          <w:rFonts w:ascii="Times New Roman" w:hAnsi="Times New Roman" w:cs="Times New Roman"/>
          <w:szCs w:val="24"/>
          <w:lang w:val="mn-MN"/>
        </w:rPr>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121</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Бизнесийн эрсдэлийн үнэлгээ /Даатгалын зуучлагч компаниуд/</w:t>
      </w:r>
      <w:bookmarkEnd w:id="314"/>
      <w:bookmarkEnd w:id="31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553FCF">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61%</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39%</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bl>
    <w:p w:rsidR="00423D90" w:rsidRDefault="00423D90" w:rsidP="00303CED">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w:t>
      </w:r>
      <w:r w:rsidR="00D84507">
        <w:rPr>
          <w:rFonts w:ascii="Times New Roman" w:hAnsi="Times New Roman" w:cs="Times New Roman"/>
          <w:sz w:val="24"/>
          <w:szCs w:val="24"/>
          <w:lang w:val="mn-MN"/>
        </w:rPr>
        <w:t xml:space="preserve"> хохирол үнэлэгч компаниудын биз</w:t>
      </w:r>
      <w:r w:rsidRPr="008547A5">
        <w:rPr>
          <w:rFonts w:ascii="Times New Roman" w:hAnsi="Times New Roman" w:cs="Times New Roman"/>
          <w:sz w:val="24"/>
          <w:szCs w:val="24"/>
          <w:lang w:val="mn-MN"/>
        </w:rPr>
        <w:t>несийн эрсдэлийн түвшин мөн бага байна. Нийт компаниудын 86 хувь нь маш бага эрсдэлтэй, 14 хувь нь бага эрсдэлтэй түвшинд хамаарагдаж байна.</w:t>
      </w:r>
    </w:p>
    <w:p w:rsidR="00303CED" w:rsidRDefault="00303CED" w:rsidP="00303CED">
      <w:pPr>
        <w:spacing w:before="240" w:line="276" w:lineRule="auto"/>
        <w:jc w:val="both"/>
        <w:rPr>
          <w:rFonts w:ascii="Times New Roman" w:hAnsi="Times New Roman" w:cs="Times New Roman"/>
          <w:sz w:val="24"/>
          <w:szCs w:val="24"/>
          <w:lang w:val="mn-MN"/>
        </w:rPr>
      </w:pPr>
    </w:p>
    <w:p w:rsidR="00303CED" w:rsidRPr="008547A5" w:rsidRDefault="00303CED" w:rsidP="00303CED">
      <w:pPr>
        <w:spacing w:before="240" w:line="276" w:lineRule="auto"/>
        <w:jc w:val="both"/>
        <w:rPr>
          <w:rFonts w:ascii="Times New Roman" w:hAnsi="Times New Roman" w:cs="Times New Roman"/>
          <w:sz w:val="24"/>
          <w:szCs w:val="24"/>
          <w:lang w:val="mn-MN"/>
        </w:rPr>
      </w:pPr>
    </w:p>
    <w:p w:rsidR="00423D90" w:rsidRPr="00303CED" w:rsidRDefault="00423D90" w:rsidP="00EA00E1">
      <w:pPr>
        <w:contextualSpacing/>
        <w:jc w:val="both"/>
        <w:rPr>
          <w:rFonts w:ascii="Times New Roman" w:hAnsi="Times New Roman" w:cs="Times New Roman"/>
          <w:szCs w:val="24"/>
          <w:lang w:val="mn-MN"/>
        </w:rPr>
      </w:pPr>
      <w:bookmarkStart w:id="316" w:name="_Toc523264473"/>
      <w:bookmarkStart w:id="317" w:name="_Toc523282276"/>
      <w:r w:rsidRPr="00303CED">
        <w:rPr>
          <w:rFonts w:ascii="Times New Roman" w:hAnsi="Times New Roman" w:cs="Times New Roman"/>
          <w:szCs w:val="24"/>
          <w:lang w:val="mn-MN"/>
        </w:rPr>
        <w:lastRenderedPageBreak/>
        <w:t xml:space="preserve">Хүснэгт </w:t>
      </w:r>
      <w:r w:rsidRPr="00303CED">
        <w:rPr>
          <w:rFonts w:ascii="Times New Roman" w:hAnsi="Times New Roman" w:cs="Times New Roman"/>
          <w:szCs w:val="24"/>
          <w:lang w:val="mn-MN"/>
        </w:rPr>
        <w:fldChar w:fldCharType="begin"/>
      </w:r>
      <w:r w:rsidRPr="00303CED">
        <w:rPr>
          <w:rFonts w:ascii="Times New Roman" w:hAnsi="Times New Roman" w:cs="Times New Roman"/>
          <w:szCs w:val="24"/>
          <w:lang w:val="mn-MN"/>
        </w:rPr>
        <w:instrText xml:space="preserve"> SEQ Хүснэгт \* ARABIC </w:instrText>
      </w:r>
      <w:r w:rsidRPr="00303CED">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122</w:t>
      </w:r>
      <w:r w:rsidRPr="00303CED">
        <w:rPr>
          <w:rFonts w:ascii="Times New Roman" w:hAnsi="Times New Roman" w:cs="Times New Roman"/>
          <w:szCs w:val="24"/>
          <w:lang w:val="mn-MN"/>
        </w:rPr>
        <w:fldChar w:fldCharType="end"/>
      </w:r>
      <w:r w:rsidRPr="00303CED">
        <w:rPr>
          <w:rFonts w:ascii="Times New Roman" w:hAnsi="Times New Roman" w:cs="Times New Roman"/>
          <w:szCs w:val="24"/>
          <w:lang w:val="mn-MN"/>
        </w:rPr>
        <w:t>. Бизнесийн эрсдэлийн үнэлгээ /Даатгалын хохирол үнэлэгч компаниуд/</w:t>
      </w:r>
      <w:bookmarkEnd w:id="316"/>
      <w:bookmarkEnd w:id="31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423D90" w:rsidRPr="00303CED" w:rsidTr="00553FCF">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үнэлгээ</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Эрсдэлийн түвшин</w:t>
            </w:r>
          </w:p>
        </w:tc>
        <w:tc>
          <w:tcPr>
            <w:tcW w:w="3226" w:type="dxa"/>
            <w:shd w:val="clear" w:color="auto" w:fill="1F3864" w:themeFill="accent5" w:themeFillShade="80"/>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Эзлэх хувь</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86%</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1-2</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Бага</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14%</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2-3</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Дундаж</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3-4</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r w:rsidR="00423D90" w:rsidRPr="00303CED" w:rsidTr="00423D90">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4-5</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Маш өндөр</w:t>
            </w:r>
          </w:p>
        </w:tc>
        <w:tc>
          <w:tcPr>
            <w:tcW w:w="3226" w:type="dxa"/>
          </w:tcPr>
          <w:p w:rsidR="00423D90" w:rsidRPr="00303CED" w:rsidRDefault="00423D90" w:rsidP="007B76DA">
            <w:pPr>
              <w:spacing w:after="0" w:line="240" w:lineRule="auto"/>
              <w:jc w:val="center"/>
              <w:rPr>
                <w:rFonts w:ascii="Times New Roman" w:hAnsi="Times New Roman" w:cs="Times New Roman"/>
                <w:szCs w:val="24"/>
              </w:rPr>
            </w:pPr>
            <w:r w:rsidRPr="00303CED">
              <w:rPr>
                <w:rFonts w:ascii="Times New Roman" w:hAnsi="Times New Roman" w:cs="Times New Roman"/>
                <w:szCs w:val="24"/>
              </w:rPr>
              <w:t>-</w:t>
            </w:r>
          </w:p>
        </w:tc>
      </w:tr>
    </w:tbl>
    <w:p w:rsidR="004F33C8" w:rsidRPr="008547A5" w:rsidRDefault="004F33C8" w:rsidP="007B76DA">
      <w:pPr>
        <w:spacing w:after="0" w:line="240" w:lineRule="auto"/>
        <w:jc w:val="center"/>
        <w:rPr>
          <w:rFonts w:ascii="Times New Roman" w:hAnsi="Times New Roman" w:cs="Times New Roman"/>
          <w:sz w:val="24"/>
          <w:szCs w:val="24"/>
        </w:rPr>
      </w:pPr>
    </w:p>
    <w:p w:rsidR="00782B7D" w:rsidRPr="00303CED" w:rsidRDefault="008C748C" w:rsidP="00A91B1F">
      <w:pPr>
        <w:rPr>
          <w:rFonts w:ascii="Times New Roman" w:hAnsi="Times New Roman" w:cs="Times New Roman"/>
          <w:b/>
          <w:color w:val="002060"/>
          <w:sz w:val="24"/>
          <w:szCs w:val="24"/>
          <w:lang w:val="mn-MN"/>
        </w:rPr>
      </w:pPr>
      <w:bookmarkStart w:id="318" w:name="_Toc523351841"/>
      <w:r w:rsidRPr="00303CED">
        <w:rPr>
          <w:rFonts w:ascii="Times New Roman" w:hAnsi="Times New Roman" w:cs="Times New Roman"/>
          <w:b/>
          <w:color w:val="002060"/>
          <w:sz w:val="24"/>
          <w:szCs w:val="24"/>
          <w:lang w:val="mn-MN"/>
        </w:rPr>
        <w:t>4.3 Б</w:t>
      </w:r>
      <w:r w:rsidR="00483BE6" w:rsidRPr="00303CED">
        <w:rPr>
          <w:rFonts w:ascii="Times New Roman" w:hAnsi="Times New Roman" w:cs="Times New Roman"/>
          <w:b/>
          <w:color w:val="002060"/>
          <w:sz w:val="24"/>
          <w:szCs w:val="24"/>
          <w:lang w:val="mn-MN"/>
        </w:rPr>
        <w:t xml:space="preserve">АНК </w:t>
      </w:r>
      <w:r w:rsidRPr="00303CED">
        <w:rPr>
          <w:rFonts w:ascii="Times New Roman" w:hAnsi="Times New Roman" w:cs="Times New Roman"/>
          <w:b/>
          <w:color w:val="002060"/>
          <w:sz w:val="24"/>
          <w:szCs w:val="24"/>
          <w:lang w:val="mn-MN"/>
        </w:rPr>
        <w:t>Б</w:t>
      </w:r>
      <w:r w:rsidR="00483BE6" w:rsidRPr="00303CED">
        <w:rPr>
          <w:rFonts w:ascii="Times New Roman" w:hAnsi="Times New Roman" w:cs="Times New Roman"/>
          <w:b/>
          <w:color w:val="002060"/>
          <w:sz w:val="24"/>
          <w:szCs w:val="24"/>
          <w:lang w:val="mn-MN"/>
        </w:rPr>
        <w:t xml:space="preserve">УС </w:t>
      </w:r>
      <w:r w:rsidRPr="00303CED">
        <w:rPr>
          <w:rFonts w:ascii="Times New Roman" w:hAnsi="Times New Roman" w:cs="Times New Roman"/>
          <w:b/>
          <w:color w:val="002060"/>
          <w:sz w:val="24"/>
          <w:szCs w:val="24"/>
          <w:lang w:val="mn-MN"/>
        </w:rPr>
        <w:t>С</w:t>
      </w:r>
      <w:r w:rsidR="00483BE6" w:rsidRPr="00303CED">
        <w:rPr>
          <w:rFonts w:ascii="Times New Roman" w:hAnsi="Times New Roman" w:cs="Times New Roman"/>
          <w:b/>
          <w:color w:val="002060"/>
          <w:sz w:val="24"/>
          <w:szCs w:val="24"/>
          <w:lang w:val="mn-MN"/>
        </w:rPr>
        <w:t xml:space="preserve">АНХҮҮГИЙН </w:t>
      </w:r>
      <w:r w:rsidRPr="00303CED">
        <w:rPr>
          <w:rFonts w:ascii="Times New Roman" w:hAnsi="Times New Roman" w:cs="Times New Roman"/>
          <w:b/>
          <w:color w:val="002060"/>
          <w:sz w:val="24"/>
          <w:szCs w:val="24"/>
          <w:lang w:val="mn-MN"/>
        </w:rPr>
        <w:t>Б</w:t>
      </w:r>
      <w:r w:rsidR="00483BE6" w:rsidRPr="00303CED">
        <w:rPr>
          <w:rFonts w:ascii="Times New Roman" w:hAnsi="Times New Roman" w:cs="Times New Roman"/>
          <w:b/>
          <w:color w:val="002060"/>
          <w:sz w:val="24"/>
          <w:szCs w:val="24"/>
          <w:lang w:val="mn-MN"/>
        </w:rPr>
        <w:t>АЙГУУЛ</w:t>
      </w:r>
      <w:r w:rsidR="00303CED">
        <w:rPr>
          <w:rFonts w:ascii="Times New Roman" w:hAnsi="Times New Roman" w:cs="Times New Roman"/>
          <w:b/>
          <w:color w:val="002060"/>
          <w:sz w:val="24"/>
          <w:szCs w:val="24"/>
          <w:lang w:val="mn-MN"/>
        </w:rPr>
        <w:t>Л</w:t>
      </w:r>
      <w:r w:rsidR="00483BE6" w:rsidRPr="00303CED">
        <w:rPr>
          <w:rFonts w:ascii="Times New Roman" w:hAnsi="Times New Roman" w:cs="Times New Roman"/>
          <w:b/>
          <w:color w:val="002060"/>
          <w:sz w:val="24"/>
          <w:szCs w:val="24"/>
          <w:lang w:val="mn-MN"/>
        </w:rPr>
        <w:t>АГА</w:t>
      </w:r>
      <w:bookmarkStart w:id="319" w:name="_Toc523279585"/>
      <w:bookmarkEnd w:id="318"/>
    </w:p>
    <w:p w:rsidR="008C748C" w:rsidRPr="008547A5" w:rsidRDefault="008C748C" w:rsidP="00603E2B">
      <w:pPr>
        <w:pStyle w:val="Heading2"/>
        <w:spacing w:after="240"/>
        <w:jc w:val="both"/>
        <w:rPr>
          <w:rFonts w:ascii="Times New Roman" w:eastAsiaTheme="minorHAnsi" w:hAnsi="Times New Roman" w:cs="Times New Roman"/>
          <w:color w:val="auto"/>
          <w:sz w:val="24"/>
          <w:szCs w:val="24"/>
          <w:lang w:val="mn-MN"/>
        </w:rPr>
      </w:pPr>
      <w:bookmarkStart w:id="320" w:name="_Toc523351842"/>
      <w:r w:rsidRPr="008547A5">
        <w:rPr>
          <w:rFonts w:ascii="Times New Roman" w:hAnsi="Times New Roman" w:cs="Times New Roman"/>
          <w:color w:val="auto"/>
          <w:sz w:val="24"/>
          <w:szCs w:val="24"/>
          <w:lang w:val="mn-MN"/>
        </w:rPr>
        <w:t>Банк бус санхүүгийн байгууллагуудын бизнесийн эрсдэлийг үнэлэхдээ дараах 4 төрлийн эрсдэлийг тооцож, үнэлнэ.</w:t>
      </w:r>
      <w:bookmarkEnd w:id="319"/>
      <w:bookmarkEnd w:id="320"/>
      <w:r w:rsidRPr="008547A5">
        <w:rPr>
          <w:rFonts w:ascii="Times New Roman" w:hAnsi="Times New Roman" w:cs="Times New Roman"/>
          <w:color w:val="auto"/>
          <w:sz w:val="24"/>
          <w:szCs w:val="24"/>
          <w:lang w:val="mn-MN"/>
        </w:rPr>
        <w:t xml:space="preserve"> </w:t>
      </w:r>
    </w:p>
    <w:p w:rsidR="008C748C" w:rsidRPr="008547A5" w:rsidRDefault="008C748C" w:rsidP="004A0E0A">
      <w:pPr>
        <w:spacing w:after="0"/>
        <w:contextualSpacing/>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Үүнд: </w:t>
      </w:r>
    </w:p>
    <w:p w:rsidR="008C748C" w:rsidRPr="008547A5" w:rsidRDefault="00DE67AC" w:rsidP="004A0E0A">
      <w:pPr>
        <w:numPr>
          <w:ilvl w:val="0"/>
          <w:numId w:val="3"/>
        </w:numPr>
        <w:ind w:left="567" w:hanging="283"/>
        <w:contextualSpacing/>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w:t>
      </w:r>
      <w:r w:rsidR="008C748C" w:rsidRPr="008547A5">
        <w:rPr>
          <w:rFonts w:ascii="Times New Roman" w:hAnsi="Times New Roman" w:cs="Times New Roman"/>
          <w:sz w:val="24"/>
          <w:szCs w:val="24"/>
          <w:lang w:val="mn-MN"/>
        </w:rPr>
        <w:t>үтээгдэхүүн, үйлчилгээний эрсдэл</w:t>
      </w:r>
      <w:r w:rsidR="008C748C" w:rsidRPr="008547A5">
        <w:rPr>
          <w:rFonts w:ascii="Times New Roman" w:hAnsi="Times New Roman" w:cs="Times New Roman"/>
          <w:sz w:val="24"/>
          <w:szCs w:val="24"/>
        </w:rPr>
        <w:t>;</w:t>
      </w:r>
      <w:r w:rsidR="008C748C" w:rsidRPr="008547A5">
        <w:rPr>
          <w:rFonts w:ascii="Times New Roman" w:hAnsi="Times New Roman" w:cs="Times New Roman"/>
          <w:sz w:val="24"/>
          <w:szCs w:val="24"/>
          <w:lang w:val="mn-MN"/>
        </w:rPr>
        <w:t xml:space="preserve"> </w:t>
      </w:r>
    </w:p>
    <w:p w:rsidR="008C748C" w:rsidRPr="008547A5" w:rsidRDefault="00DE67AC" w:rsidP="004A0E0A">
      <w:pPr>
        <w:numPr>
          <w:ilvl w:val="0"/>
          <w:numId w:val="3"/>
        </w:numPr>
        <w:spacing w:before="240"/>
        <w:ind w:left="567" w:hanging="283"/>
        <w:contextualSpacing/>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w:t>
      </w:r>
      <w:r w:rsidR="008C748C" w:rsidRPr="008547A5">
        <w:rPr>
          <w:rFonts w:ascii="Times New Roman" w:hAnsi="Times New Roman" w:cs="Times New Roman"/>
          <w:sz w:val="24"/>
          <w:szCs w:val="24"/>
          <w:lang w:val="mn-MN"/>
        </w:rPr>
        <w:t>эрэглэгчдийн эрсдэл;</w:t>
      </w:r>
    </w:p>
    <w:p w:rsidR="008C748C" w:rsidRPr="008547A5" w:rsidRDefault="00DE67AC" w:rsidP="004A0E0A">
      <w:pPr>
        <w:numPr>
          <w:ilvl w:val="0"/>
          <w:numId w:val="3"/>
        </w:numPr>
        <w:spacing w:before="240"/>
        <w:ind w:left="567" w:hanging="283"/>
        <w:contextualSpacing/>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Г</w:t>
      </w:r>
      <w:r w:rsidR="008C748C" w:rsidRPr="008547A5">
        <w:rPr>
          <w:rFonts w:ascii="Times New Roman" w:hAnsi="Times New Roman" w:cs="Times New Roman"/>
          <w:sz w:val="24"/>
          <w:szCs w:val="24"/>
          <w:lang w:val="mn-MN"/>
        </w:rPr>
        <w:t xml:space="preserve">азар зүйн байршлын эрсдэл; </w:t>
      </w:r>
    </w:p>
    <w:p w:rsidR="008C748C" w:rsidRPr="008547A5" w:rsidRDefault="00DE67AC" w:rsidP="005B4D16">
      <w:pPr>
        <w:numPr>
          <w:ilvl w:val="0"/>
          <w:numId w:val="3"/>
        </w:numPr>
        <w:spacing w:before="240"/>
        <w:ind w:left="567" w:hanging="283"/>
        <w:contextualSpacing/>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w:t>
      </w:r>
      <w:r w:rsidR="008C748C" w:rsidRPr="008547A5">
        <w:rPr>
          <w:rFonts w:ascii="Times New Roman" w:hAnsi="Times New Roman" w:cs="Times New Roman"/>
          <w:sz w:val="24"/>
          <w:szCs w:val="24"/>
          <w:lang w:val="mn-MN"/>
        </w:rPr>
        <w:t>үргэлтийн сувгийн эрсдэл</w:t>
      </w:r>
      <w:r w:rsidR="008C748C" w:rsidRPr="008547A5">
        <w:rPr>
          <w:rFonts w:ascii="Times New Roman" w:hAnsi="Times New Roman" w:cs="Times New Roman"/>
          <w:sz w:val="24"/>
          <w:szCs w:val="24"/>
        </w:rPr>
        <w:t>.</w:t>
      </w:r>
    </w:p>
    <w:p w:rsidR="00483BE6" w:rsidRPr="008547A5" w:rsidRDefault="00483BE6" w:rsidP="005B4D16">
      <w:pPr>
        <w:spacing w:before="240"/>
        <w:ind w:left="1080"/>
        <w:contextualSpacing/>
        <w:jc w:val="both"/>
        <w:rPr>
          <w:rFonts w:ascii="Times New Roman" w:hAnsi="Times New Roman" w:cs="Times New Roman"/>
          <w:sz w:val="24"/>
          <w:szCs w:val="24"/>
          <w:lang w:val="mn-MN"/>
        </w:rPr>
      </w:pPr>
      <w:bookmarkStart w:id="321" w:name="_Toc520972929"/>
      <w:bookmarkStart w:id="322" w:name="_Toc523279586"/>
    </w:p>
    <w:p w:rsidR="008C748C" w:rsidRPr="00831416" w:rsidRDefault="008C748C" w:rsidP="00483BE6">
      <w:pPr>
        <w:rPr>
          <w:rFonts w:ascii="Times New Roman" w:hAnsi="Times New Roman" w:cs="Times New Roman"/>
          <w:b/>
          <w:color w:val="002060"/>
          <w:sz w:val="24"/>
          <w:szCs w:val="24"/>
          <w:lang w:val="mn-MN"/>
        </w:rPr>
      </w:pPr>
      <w:r w:rsidRPr="00831416">
        <w:rPr>
          <w:rFonts w:ascii="Times New Roman" w:hAnsi="Times New Roman" w:cs="Times New Roman"/>
          <w:b/>
          <w:color w:val="002060"/>
          <w:sz w:val="24"/>
          <w:szCs w:val="24"/>
          <w:lang w:val="mn-MN"/>
        </w:rPr>
        <w:t>Бүтээгдэхүүн, үйлчилгээний эрсдэл</w:t>
      </w:r>
      <w:bookmarkEnd w:id="321"/>
      <w:bookmarkEnd w:id="322"/>
    </w:p>
    <w:p w:rsidR="00166D78" w:rsidRPr="008547A5" w:rsidRDefault="008C748C" w:rsidP="00166D78">
      <w:pPr>
        <w:pStyle w:val="Heading3"/>
        <w:spacing w:after="240"/>
        <w:jc w:val="both"/>
        <w:rPr>
          <w:rFonts w:ascii="Times New Roman" w:hAnsi="Times New Roman" w:cs="Times New Roman"/>
        </w:rPr>
      </w:pPr>
      <w:bookmarkStart w:id="323" w:name="_Toc523279587"/>
      <w:bookmarkStart w:id="324" w:name="_Toc523283280"/>
      <w:bookmarkStart w:id="325" w:name="_Toc523346480"/>
      <w:bookmarkStart w:id="326" w:name="_Toc523351843"/>
      <w:r w:rsidRPr="008547A5">
        <w:rPr>
          <w:rFonts w:ascii="Times New Roman" w:hAnsi="Times New Roman" w:cs="Times New Roman"/>
          <w:color w:val="auto"/>
          <w:lang w:val="mn-MN"/>
        </w:rPr>
        <w:t>Уг эрсдэлийг тооцохдоо тухайн байгууллагын мөнгөн гуйвуулгын үйлчилгээний шилжүүлгийн дүн, засгийн газар болон санхүүгийн байгууллагуудаас бусад эх үүсвэрээс татсан хөрөнгө, гадаад валютын арилжааны дүнд үндэслэн 1-5 хүртэлх оноог өгөн, дараах байдлаар жинлэж тооцно</w:t>
      </w:r>
      <w:r w:rsidRPr="008547A5">
        <w:rPr>
          <w:rFonts w:ascii="Times New Roman" w:hAnsi="Times New Roman" w:cs="Times New Roman"/>
          <w:lang w:val="mn-MN"/>
        </w:rPr>
        <w:t xml:space="preserve">. </w:t>
      </w:r>
      <w:bookmarkEnd w:id="323"/>
      <w:bookmarkEnd w:id="324"/>
      <w:bookmarkEnd w:id="325"/>
      <w:bookmarkEnd w:id="326"/>
    </w:p>
    <w:p w:rsidR="008C748C" w:rsidRPr="00831416" w:rsidRDefault="008C748C" w:rsidP="00831416">
      <w:pPr>
        <w:contextualSpacing/>
        <w:jc w:val="both"/>
        <w:rPr>
          <w:rFonts w:ascii="Times New Roman" w:hAnsi="Times New Roman" w:cs="Times New Roman"/>
          <w:szCs w:val="24"/>
          <w:lang w:val="mn-MN"/>
        </w:rPr>
      </w:pPr>
      <w:bookmarkStart w:id="327" w:name="_Toc520972992"/>
      <w:bookmarkStart w:id="328" w:name="_Toc523282277"/>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123</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Бүтээгдэхүүн, үйлчилгээний эрсдэлийн хувийн жин</w:t>
      </w:r>
      <w:bookmarkEnd w:id="327"/>
      <w:bookmarkEnd w:id="328"/>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
        <w:gridCol w:w="2189"/>
        <w:gridCol w:w="1090"/>
        <w:gridCol w:w="944"/>
        <w:gridCol w:w="1028"/>
        <w:gridCol w:w="1284"/>
        <w:gridCol w:w="1376"/>
        <w:gridCol w:w="1001"/>
      </w:tblGrid>
      <w:tr w:rsidR="008C748C" w:rsidRPr="00831416" w:rsidTr="00553FCF">
        <w:tc>
          <w:tcPr>
            <w:tcW w:w="438" w:type="dxa"/>
            <w:shd w:val="clear" w:color="auto" w:fill="1F3864" w:themeFill="accent5" w:themeFillShade="80"/>
          </w:tcPr>
          <w:p w:rsidR="008C748C" w:rsidRPr="00831416" w:rsidRDefault="008C748C" w:rsidP="00782B7D">
            <w:pPr>
              <w:spacing w:before="240"/>
              <w:contextualSpacing/>
              <w:jc w:val="center"/>
              <w:rPr>
                <w:rFonts w:ascii="Times New Roman" w:hAnsi="Times New Roman" w:cs="Times New Roman"/>
                <w:szCs w:val="24"/>
                <w:lang w:val="mn-MN"/>
              </w:rPr>
            </w:pPr>
            <w:r w:rsidRPr="00831416">
              <w:rPr>
                <w:rFonts w:ascii="Times New Roman" w:hAnsi="Times New Roman" w:cs="Times New Roman"/>
                <w:szCs w:val="24"/>
                <w:lang w:val="mn-MN"/>
              </w:rPr>
              <w:t>№</w:t>
            </w:r>
          </w:p>
        </w:tc>
        <w:tc>
          <w:tcPr>
            <w:tcW w:w="2263"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Үйлчилгээний төрөл</w:t>
            </w:r>
          </w:p>
        </w:tc>
        <w:tc>
          <w:tcPr>
            <w:tcW w:w="1134"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992"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1077"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1333"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1401"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8C748C" w:rsidRPr="00831416" w:rsidTr="00553FCF">
        <w:tc>
          <w:tcPr>
            <w:tcW w:w="438" w:type="dxa"/>
            <w:vAlign w:val="center"/>
          </w:tcPr>
          <w:p w:rsidR="008C748C" w:rsidRPr="00831416" w:rsidRDefault="008C748C" w:rsidP="00782B7D">
            <w:pPr>
              <w:spacing w:before="240"/>
              <w:contextualSpacing/>
              <w:jc w:val="center"/>
              <w:rPr>
                <w:rFonts w:ascii="Times New Roman" w:hAnsi="Times New Roman" w:cs="Times New Roman"/>
                <w:szCs w:val="24"/>
                <w:lang w:val="mn-MN"/>
              </w:rPr>
            </w:pPr>
            <w:r w:rsidRPr="00831416">
              <w:rPr>
                <w:rFonts w:ascii="Times New Roman" w:hAnsi="Times New Roman" w:cs="Times New Roman"/>
                <w:szCs w:val="24"/>
                <w:lang w:val="mn-MN"/>
              </w:rPr>
              <w:t>1</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Мөнгөн гуйвуулгын үйлчилгээний дүн</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50-100 сая</w:t>
            </w:r>
          </w:p>
        </w:tc>
        <w:tc>
          <w:tcPr>
            <w:tcW w:w="1077"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33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сая- 1 тэрбум</w:t>
            </w:r>
          </w:p>
        </w:tc>
        <w:tc>
          <w:tcPr>
            <w:tcW w:w="1401"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w:t>
            </w:r>
          </w:p>
        </w:tc>
      </w:tr>
      <w:tr w:rsidR="008C748C" w:rsidRPr="00831416" w:rsidTr="00553FCF">
        <w:tc>
          <w:tcPr>
            <w:tcW w:w="438" w:type="dxa"/>
            <w:vAlign w:val="center"/>
          </w:tcPr>
          <w:p w:rsidR="008C748C" w:rsidRPr="00831416" w:rsidRDefault="008C748C" w:rsidP="00782B7D">
            <w:pPr>
              <w:spacing w:before="240"/>
              <w:contextualSpacing/>
              <w:jc w:val="center"/>
              <w:rPr>
                <w:rFonts w:ascii="Times New Roman" w:hAnsi="Times New Roman" w:cs="Times New Roman"/>
                <w:szCs w:val="24"/>
                <w:lang w:val="mn-MN"/>
              </w:rPr>
            </w:pPr>
            <w:r w:rsidRPr="00831416">
              <w:rPr>
                <w:rFonts w:ascii="Times New Roman" w:hAnsi="Times New Roman" w:cs="Times New Roman"/>
                <w:szCs w:val="24"/>
                <w:lang w:val="mn-MN"/>
              </w:rPr>
              <w:t>2</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Итгэлцлийн үйлчилгээний өглөг</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50-100 сая</w:t>
            </w:r>
          </w:p>
        </w:tc>
        <w:tc>
          <w:tcPr>
            <w:tcW w:w="1077"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33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сая- 1 тэрбум</w:t>
            </w:r>
          </w:p>
        </w:tc>
        <w:tc>
          <w:tcPr>
            <w:tcW w:w="1401"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20</w:t>
            </w:r>
          </w:p>
        </w:tc>
      </w:tr>
      <w:tr w:rsidR="008C748C" w:rsidRPr="00831416" w:rsidTr="00553FCF">
        <w:tc>
          <w:tcPr>
            <w:tcW w:w="438" w:type="dxa"/>
            <w:vAlign w:val="center"/>
          </w:tcPr>
          <w:p w:rsidR="008C748C" w:rsidRPr="00831416" w:rsidRDefault="008C748C" w:rsidP="00782B7D">
            <w:pPr>
              <w:spacing w:before="240"/>
              <w:contextualSpacing/>
              <w:jc w:val="center"/>
              <w:rPr>
                <w:rFonts w:ascii="Times New Roman" w:hAnsi="Times New Roman" w:cs="Times New Roman"/>
                <w:szCs w:val="24"/>
                <w:lang w:val="mn-MN"/>
              </w:rPr>
            </w:pPr>
            <w:r w:rsidRPr="00831416">
              <w:rPr>
                <w:rFonts w:ascii="Times New Roman" w:hAnsi="Times New Roman" w:cs="Times New Roman"/>
                <w:szCs w:val="24"/>
                <w:lang w:val="mn-MN"/>
              </w:rPr>
              <w:t>3</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Гадаад валют арилжааны дүн</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50-100 сая</w:t>
            </w:r>
          </w:p>
        </w:tc>
        <w:tc>
          <w:tcPr>
            <w:tcW w:w="1077"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33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сая- 1 тэрбум</w:t>
            </w:r>
          </w:p>
        </w:tc>
        <w:tc>
          <w:tcPr>
            <w:tcW w:w="1401"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30</w:t>
            </w:r>
          </w:p>
        </w:tc>
      </w:tr>
    </w:tbl>
    <w:p w:rsidR="008C748C" w:rsidRPr="008547A5" w:rsidRDefault="008C748C"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бүтээгдэхүүн, үйлчилгээний эрсдэлийг тооцохдоо мөнгөн гуйвуулгын дүн, итгэлцлийн үйлчилгээний өглөг, гадаад валютын арилжааны 2017 оны жилийн эцсийн тоо мэдээллийг ашигласан. </w:t>
      </w:r>
    </w:p>
    <w:p w:rsidR="008C748C" w:rsidRPr="008547A5" w:rsidRDefault="008C748C"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2017 оны байдлаар нийт 15 банк бус санхүүгийн байгууллага мөнгөн гуйвуулгын үйлчилгээ эрхлэх тусгай зөвшөөрөл эзэмшиж байсан ба үнэлгээнд хамрагдсан байгууллагуудын 4 нь уг тусгай зөвшөөрлийг эзэмшдэг. Мөн 2017 онд мөнгөн гуйвуулгын үйлчилгээ үзүүлсэн байгууллага салбарын хэмжээнд 4 байсан ба эдгээрийн нэг нь үнэлгээнд хамрагдсан. </w:t>
      </w:r>
    </w:p>
    <w:p w:rsidR="008C748C" w:rsidRPr="008547A5" w:rsidRDefault="008C748C"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 xml:space="preserve">Харин итгэлцлийн үйлчилгээ эрхлэх тусгай зөвшөөрөлтэй 28 байгууллага байдгаас 2017 оны жилийн эцсийн байдлаар итгэлцлийн үйлчилгээний өглөгтэй 22 банк бус санхүүгийн байгууллага байсан ба үүний 15 нь үнэлгээнд хамрагдсан. </w:t>
      </w:r>
    </w:p>
    <w:p w:rsidR="008C748C" w:rsidRPr="008547A5" w:rsidRDefault="008C748C"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Гадаад валютын арилжааг дагнан болон бусад үйлчилгээтэй хавсран эрхлэх зөвшөөрөлтэй 147 байгууллага байдаг ба үнэлгээнд хамрагдсан банк бус санхүүгийн байгууллагуудын 79 нь 2017 онд гадаад валютын арилжааг эрхэлсэн байна. </w:t>
      </w:r>
    </w:p>
    <w:p w:rsidR="008C748C" w:rsidRPr="00831416" w:rsidRDefault="008C748C" w:rsidP="00831416">
      <w:pPr>
        <w:contextualSpacing/>
        <w:jc w:val="both"/>
        <w:rPr>
          <w:rFonts w:ascii="Times New Roman" w:hAnsi="Times New Roman" w:cs="Times New Roman"/>
          <w:szCs w:val="24"/>
          <w:lang w:val="mn-MN"/>
        </w:rPr>
      </w:pPr>
      <w:bookmarkStart w:id="329" w:name="_Toc520972993"/>
      <w:bookmarkStart w:id="330" w:name="_Toc523282278"/>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124</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Бүтээгдэхүүн, үйлчилгээний эрсдэлийн үнэлгээ</w:t>
      </w:r>
      <w:bookmarkEnd w:id="329"/>
      <w:bookmarkEnd w:id="330"/>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8C748C" w:rsidRPr="00831416" w:rsidTr="00553FCF">
        <w:tc>
          <w:tcPr>
            <w:tcW w:w="3226" w:type="dxa"/>
            <w:shd w:val="clear" w:color="auto" w:fill="1F3864" w:themeFill="accent5" w:themeFillShade="80"/>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81.9%</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6.9%</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10.7%</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0.5%</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w:t>
            </w:r>
          </w:p>
        </w:tc>
      </w:tr>
    </w:tbl>
    <w:p w:rsidR="00782B7D" w:rsidRPr="008547A5" w:rsidRDefault="008C748C" w:rsidP="00782B7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байгууллагуудын бүтээгдэхүүн, үйлчилгээний эрсдэлийг тооцоход эрсдэлийн түвшин маш бага байсан ба нийт байгууллагуудын 81.9 хувь нь маш бага, 6.9 хувь нь бага, 10.7 хувь нь дундаж, 0.5 хувь нь өндөр эрсдэлийн түвшинтэй байсан. Эрсдэлийн түвшин бага гарахад мөнгөн гуйвуулгын үйлчилгээ болон итгэлцлийн үйлчилгээ, гадаад валютын арилжааг хавсран эрхэлдэг байгууллагуудын тоо цөөн, эрхэлсэн үйлчилгээний мөнгөн дүн бага байсан зэрэг нь нөлөөлсөн. </w:t>
      </w:r>
      <w:bookmarkStart w:id="331" w:name="_Toc520972930"/>
      <w:bookmarkStart w:id="332" w:name="_Toc523346481"/>
    </w:p>
    <w:p w:rsidR="008C748C" w:rsidRPr="00831416" w:rsidRDefault="008C748C" w:rsidP="00782B7D">
      <w:pPr>
        <w:spacing w:before="240"/>
        <w:jc w:val="both"/>
        <w:rPr>
          <w:rFonts w:ascii="Times New Roman" w:hAnsi="Times New Roman" w:cs="Times New Roman"/>
          <w:b/>
          <w:color w:val="002060"/>
          <w:sz w:val="24"/>
          <w:szCs w:val="24"/>
          <w:lang w:val="mn-MN"/>
        </w:rPr>
      </w:pPr>
      <w:r w:rsidRPr="00831416">
        <w:rPr>
          <w:rFonts w:ascii="Times New Roman" w:hAnsi="Times New Roman" w:cs="Times New Roman"/>
          <w:b/>
          <w:color w:val="002060"/>
          <w:sz w:val="24"/>
          <w:szCs w:val="24"/>
        </w:rPr>
        <w:t>Хэрэглэгчдийн эрсдэл</w:t>
      </w:r>
      <w:bookmarkEnd w:id="331"/>
      <w:bookmarkEnd w:id="332"/>
    </w:p>
    <w:p w:rsidR="008C748C" w:rsidRPr="008547A5" w:rsidRDefault="008C748C" w:rsidP="00166D78">
      <w:pPr>
        <w:pStyle w:val="Heading3"/>
        <w:spacing w:after="240"/>
        <w:jc w:val="both"/>
        <w:rPr>
          <w:rFonts w:ascii="Times New Roman" w:hAnsi="Times New Roman" w:cs="Times New Roman"/>
          <w:color w:val="auto"/>
          <w:lang w:val="mn-MN"/>
        </w:rPr>
      </w:pPr>
      <w:bookmarkStart w:id="333" w:name="_Toc523279589"/>
      <w:bookmarkStart w:id="334" w:name="_Toc523346482"/>
      <w:bookmarkStart w:id="335" w:name="_Toc523351844"/>
      <w:r w:rsidRPr="008547A5">
        <w:rPr>
          <w:rFonts w:ascii="Times New Roman" w:hAnsi="Times New Roman" w:cs="Times New Roman"/>
          <w:color w:val="auto"/>
          <w:lang w:val="mn-MN"/>
        </w:rPr>
        <w:t>Мөнгө угаах үйл ажиллагаанд хэрэглэгчдийн талаас нөлөөлж болох эрсдэлийг тооцохдоо банк бус санхүүгийн байгууллагын гол үйлчилгээ болох зээлийн үйлчилгээ болон гадаад валютын арилжаа дагнан эрхэлдэг байгууллагуудын хувьд арилжааны дүнг хэрэглэгчдийн төрлөөр ангилан 1-5 хүртэлх оноогоор үнэлсэн.</w:t>
      </w:r>
      <w:bookmarkEnd w:id="333"/>
      <w:bookmarkEnd w:id="334"/>
      <w:bookmarkEnd w:id="335"/>
      <w:r w:rsidRPr="008547A5">
        <w:rPr>
          <w:rFonts w:ascii="Times New Roman" w:hAnsi="Times New Roman" w:cs="Times New Roman"/>
          <w:color w:val="auto"/>
          <w:lang w:val="mn-MN"/>
        </w:rPr>
        <w:t xml:space="preserve"> </w:t>
      </w:r>
    </w:p>
    <w:p w:rsidR="008C748C" w:rsidRPr="00831416" w:rsidRDefault="008C748C" w:rsidP="00831416">
      <w:pPr>
        <w:contextualSpacing/>
        <w:jc w:val="both"/>
        <w:rPr>
          <w:rFonts w:ascii="Times New Roman" w:hAnsi="Times New Roman" w:cs="Times New Roman"/>
          <w:szCs w:val="24"/>
          <w:lang w:val="mn-MN"/>
        </w:rPr>
      </w:pPr>
      <w:bookmarkStart w:id="336" w:name="_Toc520972994"/>
      <w:bookmarkStart w:id="337" w:name="_Toc523282279"/>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125</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Хэрэглэгчдийн эрсдэлийн хувийн жин</w:t>
      </w:r>
      <w:bookmarkEnd w:id="336"/>
      <w:bookmarkEnd w:id="337"/>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
        <w:gridCol w:w="2185"/>
        <w:gridCol w:w="1082"/>
        <w:gridCol w:w="946"/>
        <w:gridCol w:w="1226"/>
        <w:gridCol w:w="978"/>
        <w:gridCol w:w="1497"/>
        <w:gridCol w:w="1000"/>
      </w:tblGrid>
      <w:tr w:rsidR="008C748C" w:rsidRPr="00831416" w:rsidTr="00553FCF">
        <w:tc>
          <w:tcPr>
            <w:tcW w:w="43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w:t>
            </w:r>
          </w:p>
        </w:tc>
        <w:tc>
          <w:tcPr>
            <w:tcW w:w="2263"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Хэрэглэгчдийн төрөл</w:t>
            </w:r>
          </w:p>
        </w:tc>
        <w:tc>
          <w:tcPr>
            <w:tcW w:w="1134"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992"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1276"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992"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1543"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Дотоодын иргэн</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Дотоодын хуулийн этгээд</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Гадаадын иргэн</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Гадаадын хуулийн этгээд</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w:t>
            </w:r>
          </w:p>
        </w:tc>
        <w:tc>
          <w:tcPr>
            <w:tcW w:w="226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Улс төрийн хамаарал бүхий этгээд</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35</w:t>
            </w:r>
          </w:p>
        </w:tc>
      </w:tr>
    </w:tbl>
    <w:p w:rsidR="009E12B5" w:rsidRPr="00831416" w:rsidRDefault="009E12B5" w:rsidP="00831416">
      <w:pPr>
        <w:spacing w:after="0" w:line="240" w:lineRule="auto"/>
        <w:jc w:val="right"/>
        <w:rPr>
          <w:rFonts w:ascii="Times New Roman" w:hAnsi="Times New Roman" w:cs="Times New Roman"/>
          <w:i/>
          <w:sz w:val="20"/>
          <w:szCs w:val="24"/>
          <w:lang w:val="mn-MN"/>
        </w:rPr>
      </w:pPr>
    </w:p>
    <w:p w:rsidR="008C748C" w:rsidRPr="00831416" w:rsidRDefault="008C748C" w:rsidP="00831416">
      <w:pPr>
        <w:spacing w:after="0" w:line="240" w:lineRule="auto"/>
        <w:jc w:val="right"/>
        <w:rPr>
          <w:rFonts w:ascii="Times New Roman" w:hAnsi="Times New Roman" w:cs="Times New Roman"/>
          <w:i/>
          <w:sz w:val="20"/>
          <w:szCs w:val="24"/>
          <w:lang w:val="mn-MN"/>
        </w:rPr>
      </w:pPr>
      <w:r w:rsidRPr="00831416">
        <w:rPr>
          <w:rFonts w:ascii="Times New Roman" w:hAnsi="Times New Roman" w:cs="Times New Roman"/>
          <w:i/>
          <w:sz w:val="20"/>
          <w:szCs w:val="24"/>
          <w:lang w:val="mn-MN"/>
        </w:rPr>
        <w:t>Гадаад валют арилжааны дүнг бүтээгдэхүүний эрсдэлтэй ижил интервалаар үнэлсэн/</w:t>
      </w:r>
    </w:p>
    <w:p w:rsidR="008C748C" w:rsidRPr="008547A5" w:rsidRDefault="008C748C" w:rsidP="0083141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банк бус санхүүгийн байгууллагуудын дийлэнх хувь нь зөвхөн дотоодын иргэн, хувь хүнд зээл олгодог ба 35.2 хувь нь дотоодын хуулийн этгээдэд, 2.8 хувь нь гадаадын иргэнд, 0.5 хувь нь гадаадын хуулийн этгээдэд, 0.3 хувь нь улс төрийн хамаарал бүхий этгээдэд бага дүнтэй зээлийг олгосон байна. Харин гадаад валютын үйлчилгээг дагнан эрхэлж буй байгууллагуудын хувьд зөвхөн дотоодын иргэдтэй харилцсан байна. </w:t>
      </w:r>
    </w:p>
    <w:p w:rsidR="008C748C" w:rsidRPr="008547A5" w:rsidRDefault="008C748C" w:rsidP="00831416">
      <w:pPr>
        <w:contextualSpacing/>
        <w:jc w:val="both"/>
        <w:rPr>
          <w:rFonts w:ascii="Times New Roman" w:hAnsi="Times New Roman" w:cs="Times New Roman"/>
          <w:iCs/>
          <w:color w:val="000000" w:themeColor="text1"/>
          <w:sz w:val="24"/>
          <w:szCs w:val="24"/>
        </w:rPr>
      </w:pPr>
      <w:bookmarkStart w:id="338" w:name="_Toc520972995"/>
      <w:bookmarkStart w:id="339" w:name="_Toc523282280"/>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126</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Хэрэглэгчдийн эрсдэлийн үнэлгээ</w:t>
      </w:r>
      <w:bookmarkEnd w:id="338"/>
      <w:bookmarkEnd w:id="339"/>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8C748C" w:rsidRPr="00831416" w:rsidTr="00553FCF">
        <w:tc>
          <w:tcPr>
            <w:tcW w:w="3226" w:type="dxa"/>
            <w:shd w:val="clear" w:color="auto" w:fill="1F3864" w:themeFill="accent5" w:themeFillShade="80"/>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12.2%</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86.5%</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1.3%</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w:t>
            </w:r>
          </w:p>
        </w:tc>
      </w:tr>
      <w:tr w:rsidR="008C748C" w:rsidRPr="00831416" w:rsidTr="00D06971">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8C748C" w:rsidRPr="00831416" w:rsidRDefault="008C748C" w:rsidP="00782B7D">
            <w:pPr>
              <w:jc w:val="center"/>
              <w:rPr>
                <w:rFonts w:ascii="Times New Roman" w:hAnsi="Times New Roman" w:cs="Times New Roman"/>
                <w:szCs w:val="24"/>
              </w:rPr>
            </w:pPr>
            <w:r w:rsidRPr="00831416">
              <w:rPr>
                <w:rFonts w:ascii="Times New Roman" w:hAnsi="Times New Roman" w:cs="Times New Roman"/>
                <w:szCs w:val="24"/>
              </w:rPr>
              <w:t>-</w:t>
            </w:r>
          </w:p>
        </w:tc>
      </w:tr>
    </w:tbl>
    <w:p w:rsidR="00782B7D" w:rsidRPr="008547A5" w:rsidRDefault="008C748C" w:rsidP="00782B7D">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байгууллагуудын 12.2 хувь нь маш бага, 86.5 хувь нь бага, 1.3 хувь нь дундаж түвшний хэрэглэгчдийн эрсдэлтэй байна. Эрсдэлийн түвшин бага байгаа нь банк бус санхүүгийн байгууллагууд ихэвчлэн хувь иргэнд бага дүнтэй зээл олгодогтой холбоотой юм. </w:t>
      </w:r>
      <w:bookmarkStart w:id="340" w:name="_Toc520972931"/>
      <w:bookmarkStart w:id="341" w:name="_Toc523346483"/>
    </w:p>
    <w:p w:rsidR="00AB3490" w:rsidRPr="00831416" w:rsidRDefault="008C748C" w:rsidP="00782B7D">
      <w:pPr>
        <w:spacing w:before="240"/>
        <w:jc w:val="both"/>
        <w:rPr>
          <w:rFonts w:ascii="Times New Roman" w:hAnsi="Times New Roman" w:cs="Times New Roman"/>
          <w:b/>
          <w:color w:val="002060"/>
          <w:sz w:val="24"/>
          <w:szCs w:val="24"/>
          <w:lang w:val="mn-MN"/>
        </w:rPr>
      </w:pPr>
      <w:r w:rsidRPr="00831416">
        <w:rPr>
          <w:rFonts w:ascii="Times New Roman" w:hAnsi="Times New Roman" w:cs="Times New Roman"/>
          <w:b/>
          <w:color w:val="002060"/>
          <w:sz w:val="24"/>
          <w:szCs w:val="24"/>
        </w:rPr>
        <w:t>Газар зүйн эрсдэл</w:t>
      </w:r>
      <w:bookmarkEnd w:id="340"/>
      <w:bookmarkEnd w:id="341"/>
    </w:p>
    <w:p w:rsidR="00AB3490" w:rsidRPr="008547A5" w:rsidRDefault="008C748C" w:rsidP="008B7BA0">
      <w:pPr>
        <w:pStyle w:val="Heading3"/>
        <w:spacing w:after="240"/>
        <w:jc w:val="both"/>
        <w:rPr>
          <w:rFonts w:ascii="Times New Roman" w:eastAsiaTheme="minorHAnsi" w:hAnsi="Times New Roman" w:cs="Times New Roman"/>
          <w:color w:val="auto"/>
          <w:lang w:val="mn-MN"/>
        </w:rPr>
      </w:pPr>
      <w:bookmarkStart w:id="342" w:name="_Toc523279591"/>
      <w:bookmarkStart w:id="343" w:name="_Toc523283284"/>
      <w:bookmarkStart w:id="344" w:name="_Toc523346484"/>
      <w:bookmarkStart w:id="345" w:name="_Toc523351845"/>
      <w:r w:rsidRPr="008547A5">
        <w:rPr>
          <w:rFonts w:ascii="Times New Roman" w:hAnsi="Times New Roman" w:cs="Times New Roman"/>
          <w:color w:val="auto"/>
          <w:lang w:val="mn-MN"/>
        </w:rPr>
        <w:t xml:space="preserve">Газар зүйн эрсдэлийг тооцохдоо банк бус санхүүгийн байгууллагын үзүүлсэн үйлчилгээ буюу олгосон зээл нь газар зүйн байршлаар хэрхэн тарж буй дээр үндэслэн 1-5 хүртэлх оноог өгөн </w:t>
      </w:r>
      <w:r w:rsidRPr="008547A5">
        <w:rPr>
          <w:rFonts w:ascii="Times New Roman" w:eastAsiaTheme="minorHAnsi" w:hAnsi="Times New Roman" w:cs="Times New Roman"/>
          <w:color w:val="auto"/>
          <w:lang w:val="mn-MN"/>
        </w:rPr>
        <w:t>тооцсон.</w:t>
      </w:r>
      <w:bookmarkEnd w:id="342"/>
      <w:bookmarkEnd w:id="343"/>
      <w:bookmarkEnd w:id="344"/>
      <w:bookmarkEnd w:id="345"/>
      <w:r w:rsidRPr="008547A5">
        <w:rPr>
          <w:rFonts w:ascii="Times New Roman" w:eastAsiaTheme="minorHAnsi" w:hAnsi="Times New Roman" w:cs="Times New Roman"/>
          <w:color w:val="auto"/>
          <w:lang w:val="mn-MN"/>
        </w:rPr>
        <w:t xml:space="preserve"> </w:t>
      </w:r>
    </w:p>
    <w:p w:rsidR="00AB3490" w:rsidRPr="008547A5" w:rsidRDefault="008C748C" w:rsidP="00831416">
      <w:pPr>
        <w:contextualSpacing/>
        <w:jc w:val="both"/>
        <w:rPr>
          <w:rFonts w:ascii="Times New Roman" w:hAnsi="Times New Roman" w:cs="Times New Roman"/>
          <w:iCs/>
          <w:color w:val="000000" w:themeColor="text1"/>
          <w:sz w:val="24"/>
          <w:szCs w:val="24"/>
        </w:rPr>
      </w:pPr>
      <w:bookmarkStart w:id="346" w:name="_Toc520972996"/>
      <w:bookmarkStart w:id="347" w:name="_Toc523282281"/>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127</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Газар зүйн эрсдэлийн хувийн жин</w:t>
      </w:r>
      <w:bookmarkEnd w:id="346"/>
      <w:bookmarkEnd w:id="347"/>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
        <w:gridCol w:w="2039"/>
        <w:gridCol w:w="1087"/>
        <w:gridCol w:w="950"/>
        <w:gridCol w:w="1357"/>
        <w:gridCol w:w="979"/>
        <w:gridCol w:w="1501"/>
        <w:gridCol w:w="1001"/>
      </w:tblGrid>
      <w:tr w:rsidR="008C748C" w:rsidRPr="00831416" w:rsidTr="00553FCF">
        <w:tc>
          <w:tcPr>
            <w:tcW w:w="43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w:t>
            </w:r>
          </w:p>
        </w:tc>
        <w:tc>
          <w:tcPr>
            <w:tcW w:w="2121"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Байршлын төрөл</w:t>
            </w:r>
          </w:p>
        </w:tc>
        <w:tc>
          <w:tcPr>
            <w:tcW w:w="1134"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992"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141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992"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1543"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2121"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Улаанбаатар хот</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418"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20</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2121"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Хөдөө, орон нутаг</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418"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2121"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Эдийн засгийн чөлөөт бүс</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418"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20</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2121"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ФАТФ-аас хориглосон улсууд</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418"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30</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w:t>
            </w:r>
          </w:p>
        </w:tc>
        <w:tc>
          <w:tcPr>
            <w:tcW w:w="2121"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Бусад гадаад улс</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418"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w:t>
            </w:r>
          </w:p>
        </w:tc>
      </w:tr>
    </w:tbl>
    <w:p w:rsidR="008C748C" w:rsidRPr="008547A5" w:rsidRDefault="008C748C"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 xml:space="preserve">Банк бус санхүүгийн байгууллагуудын олгосон ихэнх зээл нь Улаанбаатар хотод олгогдсон бөгөөд хөдөө, орон нутагт үйл ажиллагаа эрхэлдэг эсхүл хөдөө орон нутагт салбартай цөөн тооны байгууллагууд орон нутагт зээл олгосон байна. Харин эдийн засгийн чөлөөт бүс болон бусад гадаад улс оронд үйлчилгээ үзүүлсэн банк бус санхүүгийн байгууллага байхгүй байна. </w:t>
      </w:r>
    </w:p>
    <w:p w:rsidR="00AB3490" w:rsidRPr="00831416" w:rsidRDefault="008C748C" w:rsidP="00831416">
      <w:pPr>
        <w:contextualSpacing/>
        <w:jc w:val="both"/>
        <w:rPr>
          <w:rFonts w:ascii="Times New Roman" w:hAnsi="Times New Roman" w:cs="Times New Roman"/>
          <w:szCs w:val="24"/>
          <w:lang w:val="mn-MN"/>
        </w:rPr>
      </w:pPr>
      <w:bookmarkStart w:id="348" w:name="_Toc520972997"/>
      <w:bookmarkStart w:id="349" w:name="_Toc523282282"/>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128</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Газар зүйн эрсдэлийн үнэлгээ</w:t>
      </w:r>
      <w:bookmarkEnd w:id="348"/>
      <w:bookmarkEnd w:id="349"/>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8C748C" w:rsidRPr="00831416" w:rsidTr="00553FCF">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12.0%</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87.0%</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1.0%</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w:t>
            </w:r>
          </w:p>
        </w:tc>
      </w:tr>
    </w:tbl>
    <w:p w:rsidR="00A91B1F" w:rsidRPr="008547A5" w:rsidRDefault="008C748C" w:rsidP="0087180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Газар зүйн байршлын эрсдэл банк бус санхүүгийн байгууллагуудад бага түвшинд байна. Үнэлгээнд хамрагдсан байгууллагуудын 12 хувь нь маш бага, 87 хувь нь бага, 1 хувь нь дундаж түвшний эрсдэлтэй байна. </w:t>
      </w:r>
      <w:bookmarkStart w:id="350" w:name="_Toc520972932"/>
      <w:bookmarkStart w:id="351" w:name="_Toc523346485"/>
    </w:p>
    <w:p w:rsidR="00AB3490" w:rsidRPr="00831416" w:rsidRDefault="008C748C" w:rsidP="0087180A">
      <w:pPr>
        <w:spacing w:before="240"/>
        <w:jc w:val="both"/>
        <w:rPr>
          <w:rFonts w:ascii="Times New Roman" w:hAnsi="Times New Roman" w:cs="Times New Roman"/>
          <w:b/>
          <w:color w:val="002060"/>
          <w:sz w:val="24"/>
          <w:szCs w:val="24"/>
        </w:rPr>
      </w:pPr>
      <w:r w:rsidRPr="00831416">
        <w:rPr>
          <w:rFonts w:ascii="Times New Roman" w:hAnsi="Times New Roman" w:cs="Times New Roman"/>
          <w:b/>
          <w:color w:val="002060"/>
          <w:sz w:val="24"/>
          <w:szCs w:val="24"/>
        </w:rPr>
        <w:t>Хүргэлтийн сувгийн эрсдэл</w:t>
      </w:r>
      <w:bookmarkEnd w:id="350"/>
      <w:bookmarkEnd w:id="351"/>
    </w:p>
    <w:p w:rsidR="0087180A" w:rsidRPr="008547A5" w:rsidRDefault="008C748C" w:rsidP="008B7BA0">
      <w:pPr>
        <w:pStyle w:val="Heading3"/>
        <w:spacing w:after="240"/>
        <w:jc w:val="both"/>
        <w:rPr>
          <w:rFonts w:ascii="Times New Roman" w:hAnsi="Times New Roman" w:cs="Times New Roman"/>
          <w:lang w:val="mn-MN"/>
        </w:rPr>
      </w:pPr>
      <w:bookmarkStart w:id="352" w:name="_Toc523279593"/>
      <w:bookmarkStart w:id="353" w:name="_Toc523283286"/>
      <w:bookmarkStart w:id="354" w:name="_Toc523346486"/>
      <w:bookmarkStart w:id="355" w:name="_Toc523351846"/>
      <w:r w:rsidRPr="008547A5">
        <w:rPr>
          <w:rFonts w:ascii="Times New Roman" w:hAnsi="Times New Roman" w:cs="Times New Roman"/>
          <w:color w:val="auto"/>
          <w:lang w:val="mn-MN"/>
        </w:rPr>
        <w:t>Уг эрсдэлийг тооцохдоо байгууллагын үйлчилгээг хүргэж буй сувгаар нь үйлчилгээний төвөөр, салбар, зуучлагчаар, интернетээр, болон мобайл банкаар хэмээн ангилж эрсдэлийг тооцсон</w:t>
      </w:r>
      <w:r w:rsidRPr="008547A5">
        <w:rPr>
          <w:rFonts w:ascii="Times New Roman" w:hAnsi="Times New Roman" w:cs="Times New Roman"/>
          <w:lang w:val="mn-MN"/>
        </w:rPr>
        <w:t>.</w:t>
      </w:r>
      <w:bookmarkEnd w:id="352"/>
      <w:bookmarkEnd w:id="353"/>
      <w:bookmarkEnd w:id="354"/>
      <w:bookmarkEnd w:id="355"/>
      <w:r w:rsidRPr="008547A5">
        <w:rPr>
          <w:rFonts w:ascii="Times New Roman" w:hAnsi="Times New Roman" w:cs="Times New Roman"/>
          <w:lang w:val="mn-MN"/>
        </w:rPr>
        <w:t xml:space="preserve"> </w:t>
      </w:r>
    </w:p>
    <w:p w:rsidR="00AB3490" w:rsidRPr="00831416" w:rsidRDefault="008C748C" w:rsidP="00831416">
      <w:pPr>
        <w:contextualSpacing/>
        <w:jc w:val="both"/>
        <w:rPr>
          <w:rFonts w:ascii="Times New Roman" w:hAnsi="Times New Roman" w:cs="Times New Roman"/>
          <w:szCs w:val="24"/>
          <w:lang w:val="mn-MN"/>
        </w:rPr>
      </w:pPr>
      <w:bookmarkStart w:id="356" w:name="_Toc520972998"/>
      <w:bookmarkStart w:id="357" w:name="_Toc523282283"/>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129</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Хүргэлтийн сувгийн эрсдэлийн хувийн жин</w:t>
      </w:r>
      <w:bookmarkEnd w:id="356"/>
      <w:bookmarkEnd w:id="357"/>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
        <w:gridCol w:w="1930"/>
        <w:gridCol w:w="1208"/>
        <w:gridCol w:w="1072"/>
        <w:gridCol w:w="1228"/>
        <w:gridCol w:w="978"/>
        <w:gridCol w:w="1498"/>
        <w:gridCol w:w="1000"/>
      </w:tblGrid>
      <w:tr w:rsidR="008C748C" w:rsidRPr="00831416" w:rsidTr="00553FCF">
        <w:tc>
          <w:tcPr>
            <w:tcW w:w="43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w:t>
            </w:r>
          </w:p>
        </w:tc>
        <w:tc>
          <w:tcPr>
            <w:tcW w:w="1979"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Хүргэлтийн сувгийн төрөл</w:t>
            </w:r>
          </w:p>
        </w:tc>
        <w:tc>
          <w:tcPr>
            <w:tcW w:w="1276"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1134"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1276"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992"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1543"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1F3864" w:themeFill="accent5" w:themeFillShade="80"/>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1979"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Үйлчилгээний төв</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1979"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Салбар, зуучлагч</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1979"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Интернет банк</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25</w:t>
            </w:r>
          </w:p>
        </w:tc>
      </w:tr>
      <w:tr w:rsidR="008C748C" w:rsidRPr="00831416" w:rsidTr="00553FCF">
        <w:tc>
          <w:tcPr>
            <w:tcW w:w="438"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4</w:t>
            </w:r>
          </w:p>
        </w:tc>
        <w:tc>
          <w:tcPr>
            <w:tcW w:w="1979" w:type="dxa"/>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Мобайл банк</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 саяас доош</w:t>
            </w:r>
          </w:p>
        </w:tc>
        <w:tc>
          <w:tcPr>
            <w:tcW w:w="1134"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100-500 сая</w:t>
            </w:r>
          </w:p>
        </w:tc>
        <w:tc>
          <w:tcPr>
            <w:tcW w:w="1276"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992"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1-1.5 тэрбум</w:t>
            </w:r>
          </w:p>
        </w:tc>
        <w:tc>
          <w:tcPr>
            <w:tcW w:w="1543" w:type="dxa"/>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1.5 тэрбумаас дээш</w:t>
            </w:r>
          </w:p>
        </w:tc>
        <w:tc>
          <w:tcPr>
            <w:tcW w:w="1008" w:type="dxa"/>
            <w:shd w:val="clear" w:color="auto" w:fill="BDD6EE" w:themeFill="accent1" w:themeFillTint="66"/>
            <w:vAlign w:val="center"/>
          </w:tcPr>
          <w:p w:rsidR="008C748C" w:rsidRPr="00831416" w:rsidRDefault="008C748C" w:rsidP="007B76DA">
            <w:pPr>
              <w:jc w:val="center"/>
              <w:rPr>
                <w:rFonts w:ascii="Times New Roman" w:hAnsi="Times New Roman" w:cs="Times New Roman"/>
                <w:szCs w:val="24"/>
              </w:rPr>
            </w:pPr>
            <w:r w:rsidRPr="00831416">
              <w:rPr>
                <w:rFonts w:ascii="Times New Roman" w:hAnsi="Times New Roman" w:cs="Times New Roman"/>
                <w:szCs w:val="24"/>
              </w:rPr>
              <w:t>35</w:t>
            </w:r>
          </w:p>
        </w:tc>
      </w:tr>
    </w:tbl>
    <w:p w:rsidR="008C748C" w:rsidRPr="008547A5" w:rsidRDefault="008C748C"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оролцсон банк бус санхүүгийн байгууллагуудын дийлэнх хувь нь үйлчилгээгээ төв салбараараа дамжуулан хэрэглэгчдэд хүргэдэг бөгөөд ердөө 4.1 хувь нь салбараар дамжуулан үйлчилгээ үзүүлсэн байна. Банк бус санхүүгийн байгууллагын салбарын хэмжээнд интернет болон мобайлаар үйлчилгээ үзүүлдэг 2 байгууллага байдаг бөгөөд уг 2 байгууллага нь үнэлгээний тоон мэдээллээ Хороонд ирүүлээгүй байна. </w:t>
      </w:r>
    </w:p>
    <w:p w:rsidR="00831416" w:rsidRDefault="00831416" w:rsidP="00831416">
      <w:pPr>
        <w:contextualSpacing/>
        <w:jc w:val="both"/>
        <w:rPr>
          <w:rFonts w:ascii="Times New Roman" w:hAnsi="Times New Roman" w:cs="Times New Roman"/>
          <w:szCs w:val="24"/>
          <w:lang w:val="mn-MN"/>
        </w:rPr>
      </w:pPr>
      <w:bookmarkStart w:id="358" w:name="_Toc520972999"/>
      <w:bookmarkStart w:id="359" w:name="_Toc523282284"/>
    </w:p>
    <w:p w:rsidR="00831416" w:rsidRDefault="00831416" w:rsidP="00831416">
      <w:pPr>
        <w:contextualSpacing/>
        <w:jc w:val="both"/>
        <w:rPr>
          <w:rFonts w:ascii="Times New Roman" w:hAnsi="Times New Roman" w:cs="Times New Roman"/>
          <w:szCs w:val="24"/>
          <w:lang w:val="mn-MN"/>
        </w:rPr>
      </w:pPr>
    </w:p>
    <w:p w:rsidR="00AB3490" w:rsidRPr="00831416" w:rsidRDefault="008C748C" w:rsidP="00831416">
      <w:pPr>
        <w:contextualSpacing/>
        <w:jc w:val="both"/>
        <w:rPr>
          <w:rFonts w:ascii="Times New Roman" w:hAnsi="Times New Roman" w:cs="Times New Roman"/>
          <w:szCs w:val="24"/>
          <w:lang w:val="mn-MN"/>
        </w:rPr>
      </w:pPr>
      <w:r w:rsidRPr="00831416">
        <w:rPr>
          <w:rFonts w:ascii="Times New Roman" w:hAnsi="Times New Roman" w:cs="Times New Roman"/>
          <w:szCs w:val="24"/>
          <w:lang w:val="mn-MN"/>
        </w:rPr>
        <w:lastRenderedPageBreak/>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130</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Хүргэлтийн сувгийн эрсдэлийн үнэлгээ</w:t>
      </w:r>
      <w:bookmarkEnd w:id="358"/>
      <w:bookmarkEnd w:id="359"/>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8C748C" w:rsidRPr="00831416" w:rsidTr="00553FCF">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12.0%</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85.7%</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2.3%</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w:t>
            </w:r>
          </w:p>
        </w:tc>
      </w:tr>
    </w:tbl>
    <w:p w:rsidR="00603E2B" w:rsidRPr="008547A5" w:rsidRDefault="008C748C" w:rsidP="0087180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хувьд хүргэлтийн сувгийн эрсдэл мөн бага түвшинд байна. Үнэлгээнд оролцсон байгууллагуудын 12 хувь нь маш бага, 85.7 хувь нь бага, 2.3 хувь нь дундаж түвшний эрсдэлтэй байна. </w:t>
      </w:r>
      <w:bookmarkStart w:id="360" w:name="_Toc520972933"/>
      <w:bookmarkStart w:id="361" w:name="_Toc523346487"/>
    </w:p>
    <w:p w:rsidR="00603E2B" w:rsidRPr="00831416" w:rsidRDefault="008C748C" w:rsidP="00603E2B">
      <w:pPr>
        <w:spacing w:before="240" w:after="0"/>
        <w:jc w:val="both"/>
        <w:rPr>
          <w:rFonts w:ascii="Times New Roman" w:hAnsi="Times New Roman" w:cs="Times New Roman"/>
          <w:b/>
          <w:color w:val="002060"/>
          <w:sz w:val="24"/>
          <w:szCs w:val="24"/>
        </w:rPr>
      </w:pPr>
      <w:r w:rsidRPr="00831416">
        <w:rPr>
          <w:rFonts w:ascii="Times New Roman" w:hAnsi="Times New Roman" w:cs="Times New Roman"/>
          <w:b/>
          <w:color w:val="002060"/>
          <w:sz w:val="24"/>
          <w:szCs w:val="24"/>
        </w:rPr>
        <w:t>Бизнесийн эрсдэлийн нэгдсэн үнэлгээ</w:t>
      </w:r>
      <w:bookmarkStart w:id="362" w:name="_Toc523279595"/>
      <w:bookmarkStart w:id="363" w:name="_Toc523283288"/>
      <w:bookmarkStart w:id="364" w:name="_Toc523346488"/>
      <w:bookmarkStart w:id="365" w:name="_Toc523351847"/>
      <w:bookmarkEnd w:id="360"/>
      <w:bookmarkEnd w:id="361"/>
    </w:p>
    <w:p w:rsidR="009E12B5" w:rsidRPr="008547A5" w:rsidRDefault="008C748C" w:rsidP="00831416">
      <w:pPr>
        <w:spacing w:before="240" w:after="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Байгууллагад учирч болох мөнгө угаах эрсдэлийг үнэлэхдээ тухайн салбарын бүтээгдэхүүн, үйлчилгээний эрсдэл, хэрэглэгчдийн эрсдэл, бүтээгдэхүүн, үйлчилгээгээ хүргэж буй газар зүйн байршлын эрсдэл, хүргэлтийн сувгийн эрсдэл зэргийг тооцон дараах хувийн жинг ашиглан би</w:t>
      </w:r>
      <w:r w:rsidR="00AB3490" w:rsidRPr="008547A5">
        <w:rPr>
          <w:rFonts w:ascii="Times New Roman" w:hAnsi="Times New Roman" w:cs="Times New Roman"/>
          <w:sz w:val="24"/>
          <w:szCs w:val="24"/>
          <w:lang w:val="mn-MN"/>
        </w:rPr>
        <w:t>знесийн эрсдэлийг үнэлсэн.</w:t>
      </w:r>
      <w:bookmarkStart w:id="366" w:name="_Toc520973000"/>
      <w:bookmarkEnd w:id="362"/>
      <w:bookmarkEnd w:id="363"/>
      <w:bookmarkEnd w:id="364"/>
      <w:bookmarkEnd w:id="365"/>
    </w:p>
    <w:p w:rsidR="00AB3490" w:rsidRPr="008547A5" w:rsidRDefault="008C748C" w:rsidP="00831416">
      <w:pPr>
        <w:spacing w:before="240" w:after="0"/>
        <w:jc w:val="both"/>
        <w:rPr>
          <w:rFonts w:ascii="Times New Roman" w:hAnsi="Times New Roman" w:cs="Times New Roman"/>
          <w:iCs/>
          <w:color w:val="000000" w:themeColor="text1"/>
          <w:sz w:val="24"/>
          <w:szCs w:val="24"/>
        </w:rPr>
      </w:pPr>
      <w:bookmarkStart w:id="367" w:name="_Toc523282285"/>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131</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Бизнесийн эрсдэлийн хувийн жин</w:t>
      </w:r>
      <w:bookmarkEnd w:id="366"/>
      <w:bookmarkEnd w:id="367"/>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1"/>
        <w:gridCol w:w="4799"/>
      </w:tblGrid>
      <w:tr w:rsidR="008C748C" w:rsidRPr="00831416" w:rsidTr="00553FCF">
        <w:tc>
          <w:tcPr>
            <w:tcW w:w="4673" w:type="dxa"/>
            <w:shd w:val="clear" w:color="auto" w:fill="1F3864" w:themeFill="accent5" w:themeFillShade="80"/>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Эрсдэлийн төрөл</w:t>
            </w:r>
          </w:p>
        </w:tc>
        <w:tc>
          <w:tcPr>
            <w:tcW w:w="4961" w:type="dxa"/>
            <w:shd w:val="clear" w:color="auto" w:fill="1F3864" w:themeFill="accent5" w:themeFillShade="80"/>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8C748C" w:rsidRPr="00831416" w:rsidTr="00D06971">
        <w:tc>
          <w:tcPr>
            <w:tcW w:w="4673" w:type="dxa"/>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Бүтээгдэхүүн, үйлчилгээний эрсдэл</w:t>
            </w:r>
          </w:p>
        </w:tc>
        <w:tc>
          <w:tcPr>
            <w:tcW w:w="4961" w:type="dxa"/>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40</w:t>
            </w:r>
          </w:p>
        </w:tc>
      </w:tr>
      <w:tr w:rsidR="008C748C" w:rsidRPr="00831416" w:rsidTr="00D06971">
        <w:tc>
          <w:tcPr>
            <w:tcW w:w="4673" w:type="dxa"/>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Хэрэглэгчдийн эрсдэл</w:t>
            </w:r>
          </w:p>
        </w:tc>
        <w:tc>
          <w:tcPr>
            <w:tcW w:w="4961" w:type="dxa"/>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40</w:t>
            </w:r>
          </w:p>
        </w:tc>
      </w:tr>
      <w:tr w:rsidR="008C748C" w:rsidRPr="00831416" w:rsidTr="00D06971">
        <w:tc>
          <w:tcPr>
            <w:tcW w:w="4673" w:type="dxa"/>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Газар зүйн байршлын эрсдэл</w:t>
            </w:r>
          </w:p>
        </w:tc>
        <w:tc>
          <w:tcPr>
            <w:tcW w:w="4961" w:type="dxa"/>
          </w:tcPr>
          <w:p w:rsidR="008C748C" w:rsidRPr="00831416" w:rsidRDefault="008C748C" w:rsidP="00831416">
            <w:pPr>
              <w:jc w:val="center"/>
              <w:rPr>
                <w:rFonts w:ascii="Times New Roman" w:hAnsi="Times New Roman" w:cs="Times New Roman"/>
                <w:szCs w:val="24"/>
              </w:rPr>
            </w:pPr>
            <w:r w:rsidRPr="00831416">
              <w:rPr>
                <w:rFonts w:ascii="Times New Roman" w:hAnsi="Times New Roman" w:cs="Times New Roman"/>
                <w:szCs w:val="24"/>
              </w:rPr>
              <w:t>10</w:t>
            </w:r>
          </w:p>
        </w:tc>
      </w:tr>
      <w:tr w:rsidR="008C748C" w:rsidRPr="00831416" w:rsidTr="00D06971">
        <w:tc>
          <w:tcPr>
            <w:tcW w:w="4673"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Хүргэлтийн сувгийн эрсдэл</w:t>
            </w:r>
          </w:p>
        </w:tc>
        <w:tc>
          <w:tcPr>
            <w:tcW w:w="4961"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10</w:t>
            </w:r>
          </w:p>
        </w:tc>
      </w:tr>
    </w:tbl>
    <w:p w:rsidR="008C748C" w:rsidRPr="008547A5" w:rsidRDefault="008C748C" w:rsidP="009E12B5">
      <w:pPr>
        <w:spacing w:before="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бизнесийн эрсдэл бага түвшинд байна. Үнэлгээнд оролцсон байгууллагуудын 10.2 хувь нь маш бага, 88.5 хувь нь бага, 1.3 хувь нь дундаж түвшний эрсдэлтэй байна. </w:t>
      </w:r>
    </w:p>
    <w:p w:rsidR="00AB3490" w:rsidRPr="00831416" w:rsidRDefault="008C748C" w:rsidP="00831416">
      <w:pPr>
        <w:spacing w:before="240" w:after="0"/>
        <w:jc w:val="both"/>
        <w:rPr>
          <w:rFonts w:ascii="Times New Roman" w:hAnsi="Times New Roman" w:cs="Times New Roman"/>
          <w:szCs w:val="24"/>
          <w:lang w:val="mn-MN"/>
        </w:rPr>
      </w:pPr>
      <w:bookmarkStart w:id="368" w:name="_Toc520973001"/>
      <w:bookmarkStart w:id="369" w:name="_Toc523282286"/>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132</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Бизнесийн эрсдэлийн үнэлгээ</w:t>
      </w:r>
      <w:bookmarkEnd w:id="368"/>
      <w:bookmarkEnd w:id="369"/>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8C748C" w:rsidRPr="00831416" w:rsidTr="00553FCF">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10.2%</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88.5%</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1.3%</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w:t>
            </w:r>
          </w:p>
        </w:tc>
      </w:tr>
      <w:tr w:rsidR="008C748C" w:rsidRPr="00831416" w:rsidTr="00D06971">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8C748C" w:rsidRPr="00831416" w:rsidRDefault="008C748C" w:rsidP="0087180A">
            <w:pPr>
              <w:jc w:val="center"/>
              <w:rPr>
                <w:rFonts w:ascii="Times New Roman" w:hAnsi="Times New Roman" w:cs="Times New Roman"/>
                <w:szCs w:val="24"/>
              </w:rPr>
            </w:pPr>
            <w:r w:rsidRPr="00831416">
              <w:rPr>
                <w:rFonts w:ascii="Times New Roman" w:hAnsi="Times New Roman" w:cs="Times New Roman"/>
                <w:szCs w:val="24"/>
              </w:rPr>
              <w:t>-</w:t>
            </w:r>
          </w:p>
        </w:tc>
      </w:tr>
    </w:tbl>
    <w:p w:rsidR="008C748C" w:rsidRPr="008547A5" w:rsidRDefault="008C748C" w:rsidP="00EA00E1">
      <w:pPr>
        <w:jc w:val="both"/>
        <w:rPr>
          <w:rFonts w:ascii="Times New Roman" w:hAnsi="Times New Roman" w:cs="Times New Roman"/>
          <w:i/>
          <w:sz w:val="24"/>
          <w:szCs w:val="24"/>
          <w:lang w:val="mn-MN"/>
        </w:rPr>
      </w:pPr>
    </w:p>
    <w:p w:rsidR="00AB3490" w:rsidRPr="008547A5" w:rsidRDefault="00AB3490" w:rsidP="00F623E9">
      <w:pPr>
        <w:pStyle w:val="Heading3"/>
        <w:spacing w:after="160" w:line="276" w:lineRule="auto"/>
        <w:jc w:val="center"/>
        <w:rPr>
          <w:rFonts w:ascii="Times New Roman" w:hAnsi="Times New Roman" w:cs="Times New Roman"/>
          <w:b/>
          <w:lang w:val="mn-MN"/>
        </w:rPr>
      </w:pPr>
      <w:bookmarkStart w:id="370" w:name="_Toc523351848"/>
      <w:r w:rsidRPr="008547A5">
        <w:rPr>
          <w:rFonts w:ascii="Times New Roman" w:hAnsi="Times New Roman" w:cs="Times New Roman"/>
          <w:b/>
          <w:lang w:val="mn-MN"/>
        </w:rPr>
        <w:t xml:space="preserve">4.4 </w:t>
      </w:r>
      <w:r w:rsidR="0087180A" w:rsidRPr="008547A5">
        <w:rPr>
          <w:rFonts w:ascii="Times New Roman" w:hAnsi="Times New Roman" w:cs="Times New Roman"/>
          <w:b/>
          <w:lang w:val="mn-MN"/>
        </w:rPr>
        <w:t xml:space="preserve">ХАДГАЛАМЖ, ЗЭЭЛИЙН </w:t>
      </w:r>
      <w:r w:rsidRPr="008547A5">
        <w:rPr>
          <w:rFonts w:ascii="Times New Roman" w:hAnsi="Times New Roman" w:cs="Times New Roman"/>
          <w:b/>
          <w:lang w:val="mn-MN"/>
        </w:rPr>
        <w:t>ХОРШ</w:t>
      </w:r>
      <w:r w:rsidR="0087180A" w:rsidRPr="008547A5">
        <w:rPr>
          <w:rFonts w:ascii="Times New Roman" w:hAnsi="Times New Roman" w:cs="Times New Roman"/>
          <w:b/>
          <w:lang w:val="mn-MN"/>
        </w:rPr>
        <w:t>ОО</w:t>
      </w:r>
      <w:bookmarkEnd w:id="370"/>
    </w:p>
    <w:p w:rsidR="00D06971" w:rsidRPr="008547A5" w:rsidRDefault="00D06971" w:rsidP="00603E2B">
      <w:pPr>
        <w:spacing w:after="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бизнесийн эрсдэлийг үнэлэхдээ дараах 4 төрлийн эрсдэлийг тооцож, үнэлнэ. </w:t>
      </w:r>
    </w:p>
    <w:p w:rsidR="00D06971" w:rsidRPr="008547A5" w:rsidRDefault="00D06971" w:rsidP="00603E2B">
      <w:pPr>
        <w:spacing w:after="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Үүнд: </w:t>
      </w:r>
    </w:p>
    <w:p w:rsidR="00D06971" w:rsidRPr="008547A5" w:rsidRDefault="00815854" w:rsidP="00815854">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w:t>
      </w:r>
      <w:r w:rsidR="00D06971" w:rsidRPr="008547A5">
        <w:rPr>
          <w:rFonts w:ascii="Times New Roman" w:hAnsi="Times New Roman" w:cs="Times New Roman"/>
          <w:sz w:val="24"/>
          <w:szCs w:val="24"/>
          <w:lang w:val="mn-MN"/>
        </w:rPr>
        <w:t>үтээгдэхүүн, үйлчилгээний эрсдэл</w:t>
      </w:r>
      <w:r w:rsidR="00D06971" w:rsidRPr="008547A5">
        <w:rPr>
          <w:rFonts w:ascii="Times New Roman" w:hAnsi="Times New Roman" w:cs="Times New Roman"/>
          <w:sz w:val="24"/>
          <w:szCs w:val="24"/>
        </w:rPr>
        <w:t>;</w:t>
      </w:r>
      <w:r w:rsidR="00D06971" w:rsidRPr="008547A5">
        <w:rPr>
          <w:rFonts w:ascii="Times New Roman" w:hAnsi="Times New Roman" w:cs="Times New Roman"/>
          <w:sz w:val="24"/>
          <w:szCs w:val="24"/>
          <w:lang w:val="mn-MN"/>
        </w:rPr>
        <w:t xml:space="preserve"> </w:t>
      </w:r>
    </w:p>
    <w:p w:rsidR="00D06971" w:rsidRPr="008547A5" w:rsidRDefault="00815854" w:rsidP="00815854">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w:t>
      </w:r>
      <w:r w:rsidR="00D06971" w:rsidRPr="008547A5">
        <w:rPr>
          <w:rFonts w:ascii="Times New Roman" w:hAnsi="Times New Roman" w:cs="Times New Roman"/>
          <w:sz w:val="24"/>
          <w:szCs w:val="24"/>
          <w:lang w:val="mn-MN"/>
        </w:rPr>
        <w:t>эрэглэгчдийн эрсдэл;</w:t>
      </w:r>
    </w:p>
    <w:p w:rsidR="00D06971" w:rsidRPr="008547A5" w:rsidRDefault="00815854" w:rsidP="00815854">
      <w:pPr>
        <w:numPr>
          <w:ilvl w:val="0"/>
          <w:numId w:val="3"/>
        </w:numPr>
        <w:spacing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Г</w:t>
      </w:r>
      <w:r w:rsidR="00D06971" w:rsidRPr="008547A5">
        <w:rPr>
          <w:rFonts w:ascii="Times New Roman" w:hAnsi="Times New Roman" w:cs="Times New Roman"/>
          <w:sz w:val="24"/>
          <w:szCs w:val="24"/>
          <w:lang w:val="mn-MN"/>
        </w:rPr>
        <w:t xml:space="preserve">азар зүйн байршлын эрсдэл; </w:t>
      </w:r>
    </w:p>
    <w:p w:rsidR="00603E2B" w:rsidRPr="008547A5" w:rsidRDefault="00815854" w:rsidP="00815854">
      <w:pPr>
        <w:numPr>
          <w:ilvl w:val="0"/>
          <w:numId w:val="3"/>
        </w:numPr>
        <w:spacing w:before="240" w:after="0"/>
        <w:ind w:left="567" w:hanging="283"/>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Х</w:t>
      </w:r>
      <w:r w:rsidR="00D06971" w:rsidRPr="008547A5">
        <w:rPr>
          <w:rFonts w:ascii="Times New Roman" w:hAnsi="Times New Roman" w:cs="Times New Roman"/>
          <w:sz w:val="24"/>
          <w:szCs w:val="24"/>
          <w:lang w:val="mn-MN"/>
        </w:rPr>
        <w:t>үргэлтийн сувгийн эрсдэл</w:t>
      </w:r>
      <w:r w:rsidR="00D06971" w:rsidRPr="008547A5">
        <w:rPr>
          <w:rFonts w:ascii="Times New Roman" w:hAnsi="Times New Roman" w:cs="Times New Roman"/>
          <w:sz w:val="24"/>
          <w:szCs w:val="24"/>
        </w:rPr>
        <w:t>.</w:t>
      </w:r>
    </w:p>
    <w:p w:rsidR="00603E2B" w:rsidRPr="00831416" w:rsidRDefault="00D06971" w:rsidP="00815854">
      <w:pPr>
        <w:pStyle w:val="Heading3"/>
        <w:spacing w:before="240" w:after="160" w:line="276" w:lineRule="auto"/>
        <w:jc w:val="both"/>
        <w:rPr>
          <w:rFonts w:ascii="Times New Roman" w:hAnsi="Times New Roman" w:cs="Times New Roman"/>
          <w:b/>
          <w:color w:val="1F3864" w:themeColor="accent5" w:themeShade="80"/>
          <w:lang w:val="mn-MN"/>
        </w:rPr>
      </w:pPr>
      <w:bookmarkStart w:id="371" w:name="_Toc521078815"/>
      <w:bookmarkStart w:id="372" w:name="_Toc523346490"/>
      <w:bookmarkStart w:id="373" w:name="_Toc523351849"/>
      <w:r w:rsidRPr="00831416">
        <w:rPr>
          <w:rFonts w:ascii="Times New Roman" w:hAnsi="Times New Roman" w:cs="Times New Roman"/>
          <w:b/>
          <w:color w:val="1F3864" w:themeColor="accent5" w:themeShade="80"/>
          <w:lang w:val="mn-MN"/>
        </w:rPr>
        <w:t>Бүтээгдэхүүн, үйлчилгээний эрсдэл</w:t>
      </w:r>
      <w:bookmarkEnd w:id="371"/>
      <w:bookmarkEnd w:id="372"/>
      <w:bookmarkEnd w:id="373"/>
    </w:p>
    <w:p w:rsidR="00D06971" w:rsidRPr="008547A5" w:rsidRDefault="00D06971" w:rsidP="008B7BA0">
      <w:pPr>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Уг эрсдэлийг тооцохдоо тухайн хоршооны хадгаламжийн хэмжээ болон зээлийн хэмжээнд үндэслэн 1-5 хүртэлх оноог өгөн, дараах байдлаар жинлэж тооцно. </w:t>
      </w:r>
    </w:p>
    <w:p w:rsidR="00D06971" w:rsidRPr="00831416" w:rsidRDefault="00D06971" w:rsidP="00831416">
      <w:pPr>
        <w:spacing w:before="240" w:after="0"/>
        <w:jc w:val="both"/>
        <w:rPr>
          <w:rFonts w:ascii="Times New Roman" w:hAnsi="Times New Roman" w:cs="Times New Roman"/>
          <w:szCs w:val="24"/>
          <w:lang w:val="mn-MN"/>
        </w:rPr>
      </w:pPr>
      <w:bookmarkStart w:id="374" w:name="_Toc521078838"/>
      <w:bookmarkStart w:id="375" w:name="_Toc523282287"/>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133</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Бүтээгдэхүүн, үйлчилгээний эрсдэлийн хувийн жин</w:t>
      </w:r>
      <w:bookmarkEnd w:id="374"/>
      <w:bookmarkEnd w:id="37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7"/>
        <w:gridCol w:w="2194"/>
        <w:gridCol w:w="1089"/>
        <w:gridCol w:w="943"/>
        <w:gridCol w:w="1027"/>
        <w:gridCol w:w="1283"/>
        <w:gridCol w:w="1376"/>
        <w:gridCol w:w="1001"/>
      </w:tblGrid>
      <w:tr w:rsidR="00D06971" w:rsidRPr="00831416" w:rsidTr="00553FCF">
        <w:tc>
          <w:tcPr>
            <w:tcW w:w="438"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c>
          <w:tcPr>
            <w:tcW w:w="2263"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Үйлчилгээний төрөл</w:t>
            </w:r>
          </w:p>
        </w:tc>
        <w:tc>
          <w:tcPr>
            <w:tcW w:w="1134"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992"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1077"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1333"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1401"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Хувийн жин</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226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Хадгаламжийн хэмжээ</w:t>
            </w:r>
          </w:p>
        </w:tc>
        <w:tc>
          <w:tcPr>
            <w:tcW w:w="1134"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107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33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сая- 1 тэрбум</w:t>
            </w:r>
          </w:p>
        </w:tc>
        <w:tc>
          <w:tcPr>
            <w:tcW w:w="140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2263"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Зээлийн хэмжээ</w:t>
            </w:r>
          </w:p>
        </w:tc>
        <w:tc>
          <w:tcPr>
            <w:tcW w:w="1134"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107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33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сая- 1 тэрбум</w:t>
            </w:r>
          </w:p>
        </w:tc>
        <w:tc>
          <w:tcPr>
            <w:tcW w:w="140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w:t>
            </w:r>
          </w:p>
        </w:tc>
      </w:tr>
    </w:tbl>
    <w:p w:rsidR="00D06971" w:rsidRPr="008547A5" w:rsidRDefault="00D06971" w:rsidP="00EA00E1">
      <w:pPr>
        <w:jc w:val="both"/>
        <w:rPr>
          <w:rFonts w:ascii="Times New Roman" w:hAnsi="Times New Roman" w:cs="Times New Roman"/>
          <w:sz w:val="24"/>
          <w:szCs w:val="24"/>
          <w:lang w:val="mn-MN"/>
        </w:rPr>
      </w:pPr>
    </w:p>
    <w:p w:rsidR="00D06971" w:rsidRPr="008547A5" w:rsidRDefault="00D06971"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бүтээгдэхүүн, үйлчилгээний эрсдэлийг хадгаламж болон зээлийн 2017 оны жилийн эцсийн тоо мэдээллийг ашигласан. </w:t>
      </w:r>
    </w:p>
    <w:p w:rsidR="00D06971" w:rsidRPr="00831416" w:rsidRDefault="00D06971" w:rsidP="00831416">
      <w:pPr>
        <w:spacing w:before="240" w:after="0"/>
        <w:jc w:val="both"/>
        <w:rPr>
          <w:rFonts w:ascii="Times New Roman" w:hAnsi="Times New Roman" w:cs="Times New Roman"/>
          <w:szCs w:val="24"/>
          <w:lang w:val="mn-MN"/>
        </w:rPr>
      </w:pPr>
      <w:bookmarkStart w:id="376" w:name="_Toc521078839"/>
      <w:bookmarkStart w:id="377" w:name="_Toc523282288"/>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134</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Бүтээгдэхүүн, үйлчилгээний эрсдэлийн үнэлгээ</w:t>
      </w:r>
      <w:bookmarkEnd w:id="376"/>
      <w:bookmarkEnd w:id="37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D06971" w:rsidRPr="00831416" w:rsidTr="00553FCF">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Эзлэх хувь</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25.7%</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49.7%</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15.5%</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2.1%</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7.0%</w:t>
            </w:r>
          </w:p>
        </w:tc>
      </w:tr>
    </w:tbl>
    <w:p w:rsidR="0087180A" w:rsidRPr="008547A5" w:rsidRDefault="00D06971" w:rsidP="00ED48BA">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Үнэлгээнд хамрагдсан хоршоодын бүтээгдэхүүн, үйлчилгээний эрсдэлийг тооцоход эрсдэлийн түвшин бага байсан ба нийт байгууллагуудын 49</w:t>
      </w:r>
      <w:r w:rsidRPr="008547A5">
        <w:rPr>
          <w:rFonts w:ascii="Times New Roman" w:hAnsi="Times New Roman" w:cs="Times New Roman"/>
          <w:sz w:val="24"/>
          <w:szCs w:val="24"/>
        </w:rPr>
        <w:t>.7</w:t>
      </w:r>
      <w:r w:rsidRPr="008547A5">
        <w:rPr>
          <w:rFonts w:ascii="Times New Roman" w:hAnsi="Times New Roman" w:cs="Times New Roman"/>
          <w:sz w:val="24"/>
          <w:szCs w:val="24"/>
          <w:lang w:val="mn-MN"/>
        </w:rPr>
        <w:t xml:space="preserve"> хувь нь бага, </w:t>
      </w:r>
      <w:r w:rsidRPr="008547A5">
        <w:rPr>
          <w:rFonts w:ascii="Times New Roman" w:hAnsi="Times New Roman" w:cs="Times New Roman"/>
          <w:sz w:val="24"/>
          <w:szCs w:val="24"/>
        </w:rPr>
        <w:t>15.5</w:t>
      </w:r>
      <w:r w:rsidRPr="008547A5">
        <w:rPr>
          <w:rFonts w:ascii="Times New Roman" w:hAnsi="Times New Roman" w:cs="Times New Roman"/>
          <w:sz w:val="24"/>
          <w:szCs w:val="24"/>
          <w:lang w:val="mn-MN"/>
        </w:rPr>
        <w:t xml:space="preserve"> хувь нь дундаж, </w:t>
      </w:r>
      <w:r w:rsidRPr="008547A5">
        <w:rPr>
          <w:rFonts w:ascii="Times New Roman" w:hAnsi="Times New Roman" w:cs="Times New Roman"/>
          <w:sz w:val="24"/>
          <w:szCs w:val="24"/>
        </w:rPr>
        <w:t>2</w:t>
      </w:r>
      <w:r w:rsidRPr="008547A5">
        <w:rPr>
          <w:rFonts w:ascii="Times New Roman" w:hAnsi="Times New Roman" w:cs="Times New Roman"/>
          <w:sz w:val="24"/>
          <w:szCs w:val="24"/>
          <w:lang w:val="mn-MN"/>
        </w:rPr>
        <w:t>.1 хувь нь өн</w:t>
      </w:r>
      <w:bookmarkStart w:id="378" w:name="_Toc521078816"/>
      <w:bookmarkStart w:id="379" w:name="_Toc523346491"/>
      <w:r w:rsidR="0087180A" w:rsidRPr="008547A5">
        <w:rPr>
          <w:rFonts w:ascii="Times New Roman" w:hAnsi="Times New Roman" w:cs="Times New Roman"/>
          <w:sz w:val="24"/>
          <w:szCs w:val="24"/>
          <w:lang w:val="mn-MN"/>
        </w:rPr>
        <w:t xml:space="preserve">дөр эрсдэлийн түвшинтэй байна. </w:t>
      </w:r>
    </w:p>
    <w:p w:rsidR="00D06971" w:rsidRPr="00831416" w:rsidRDefault="00D06971" w:rsidP="0087180A">
      <w:pPr>
        <w:jc w:val="both"/>
        <w:rPr>
          <w:rFonts w:ascii="Times New Roman" w:hAnsi="Times New Roman" w:cs="Times New Roman"/>
          <w:b/>
          <w:color w:val="002060"/>
          <w:sz w:val="24"/>
          <w:szCs w:val="24"/>
          <w:lang w:val="mn-MN"/>
        </w:rPr>
      </w:pPr>
      <w:r w:rsidRPr="00831416">
        <w:rPr>
          <w:rFonts w:ascii="Times New Roman" w:hAnsi="Times New Roman" w:cs="Times New Roman"/>
          <w:b/>
          <w:color w:val="002060"/>
          <w:sz w:val="24"/>
          <w:szCs w:val="24"/>
        </w:rPr>
        <w:t>Хэрэглэгчдийн эрсдэл</w:t>
      </w:r>
      <w:bookmarkEnd w:id="378"/>
      <w:bookmarkEnd w:id="379"/>
    </w:p>
    <w:p w:rsidR="00D06971" w:rsidRDefault="00D06971"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Мөнгө угаах үйл ажиллагаанд хэрэглэгчдийн талаас нөлөөлж болох эрсдэлийг тооцохдоо </w:t>
      </w:r>
      <w:r w:rsidRPr="008547A5">
        <w:rPr>
          <w:rFonts w:ascii="Times New Roman" w:hAnsi="Times New Roman" w:cs="Times New Roman"/>
          <w:sz w:val="24"/>
          <w:szCs w:val="24"/>
        </w:rPr>
        <w:t>хадгаламж, зээлийн хоршооны</w:t>
      </w:r>
      <w:r w:rsidRPr="008547A5">
        <w:rPr>
          <w:rFonts w:ascii="Times New Roman" w:hAnsi="Times New Roman" w:cs="Times New Roman"/>
          <w:sz w:val="24"/>
          <w:szCs w:val="24"/>
          <w:lang w:val="mn-MN"/>
        </w:rPr>
        <w:t xml:space="preserve"> гишүүдийг ангилан 1-5 хүртэлх оноогоор үнэлсэн. </w:t>
      </w:r>
    </w:p>
    <w:p w:rsidR="00831416" w:rsidRDefault="00831416" w:rsidP="00EA00E1">
      <w:pPr>
        <w:jc w:val="both"/>
        <w:rPr>
          <w:rFonts w:ascii="Times New Roman" w:hAnsi="Times New Roman" w:cs="Times New Roman"/>
          <w:sz w:val="24"/>
          <w:szCs w:val="24"/>
          <w:lang w:val="mn-MN"/>
        </w:rPr>
      </w:pPr>
    </w:p>
    <w:p w:rsidR="00831416" w:rsidRDefault="00831416" w:rsidP="00EA00E1">
      <w:pPr>
        <w:jc w:val="both"/>
        <w:rPr>
          <w:rFonts w:ascii="Times New Roman" w:hAnsi="Times New Roman" w:cs="Times New Roman"/>
          <w:sz w:val="24"/>
          <w:szCs w:val="24"/>
          <w:lang w:val="mn-MN"/>
        </w:rPr>
      </w:pPr>
    </w:p>
    <w:p w:rsidR="00831416" w:rsidRDefault="00831416" w:rsidP="00EA00E1">
      <w:pPr>
        <w:jc w:val="both"/>
        <w:rPr>
          <w:rFonts w:ascii="Times New Roman" w:hAnsi="Times New Roman" w:cs="Times New Roman"/>
          <w:sz w:val="24"/>
          <w:szCs w:val="24"/>
          <w:lang w:val="mn-MN"/>
        </w:rPr>
      </w:pPr>
    </w:p>
    <w:p w:rsidR="00831416" w:rsidRDefault="00831416" w:rsidP="00EA00E1">
      <w:pPr>
        <w:jc w:val="both"/>
        <w:rPr>
          <w:rFonts w:ascii="Times New Roman" w:hAnsi="Times New Roman" w:cs="Times New Roman"/>
          <w:sz w:val="24"/>
          <w:szCs w:val="24"/>
          <w:lang w:val="mn-MN"/>
        </w:rPr>
      </w:pPr>
    </w:p>
    <w:p w:rsidR="00831416" w:rsidRDefault="00831416" w:rsidP="00EA00E1">
      <w:pPr>
        <w:jc w:val="both"/>
        <w:rPr>
          <w:rFonts w:ascii="Times New Roman" w:hAnsi="Times New Roman" w:cs="Times New Roman"/>
          <w:sz w:val="24"/>
          <w:szCs w:val="24"/>
          <w:lang w:val="mn-MN"/>
        </w:rPr>
      </w:pPr>
    </w:p>
    <w:p w:rsidR="00831416" w:rsidRDefault="00831416" w:rsidP="00EA00E1">
      <w:pPr>
        <w:jc w:val="both"/>
        <w:rPr>
          <w:rFonts w:ascii="Times New Roman" w:hAnsi="Times New Roman" w:cs="Times New Roman"/>
          <w:sz w:val="24"/>
          <w:szCs w:val="24"/>
          <w:lang w:val="mn-MN"/>
        </w:rPr>
      </w:pPr>
    </w:p>
    <w:p w:rsidR="00831416" w:rsidRDefault="00831416" w:rsidP="00EA00E1">
      <w:pPr>
        <w:jc w:val="both"/>
        <w:rPr>
          <w:rFonts w:ascii="Times New Roman" w:hAnsi="Times New Roman" w:cs="Times New Roman"/>
          <w:sz w:val="24"/>
          <w:szCs w:val="24"/>
          <w:lang w:val="mn-MN"/>
        </w:rPr>
      </w:pPr>
    </w:p>
    <w:p w:rsidR="00831416" w:rsidRPr="008547A5" w:rsidRDefault="00831416" w:rsidP="00EA00E1">
      <w:pPr>
        <w:jc w:val="both"/>
        <w:rPr>
          <w:rFonts w:ascii="Times New Roman" w:hAnsi="Times New Roman" w:cs="Times New Roman"/>
          <w:sz w:val="24"/>
          <w:szCs w:val="24"/>
          <w:lang w:val="mn-MN"/>
        </w:rPr>
      </w:pPr>
    </w:p>
    <w:p w:rsidR="00D06971" w:rsidRPr="00831416" w:rsidRDefault="00D06971" w:rsidP="00831416">
      <w:pPr>
        <w:spacing w:before="240" w:after="0"/>
        <w:jc w:val="both"/>
        <w:rPr>
          <w:rFonts w:ascii="Times New Roman" w:hAnsi="Times New Roman" w:cs="Times New Roman"/>
          <w:szCs w:val="24"/>
          <w:lang w:val="mn-MN"/>
        </w:rPr>
      </w:pPr>
      <w:bookmarkStart w:id="380" w:name="_Toc521078840"/>
      <w:bookmarkStart w:id="381" w:name="_Toc523282289"/>
      <w:r w:rsidRPr="00831416">
        <w:rPr>
          <w:rFonts w:ascii="Times New Roman" w:hAnsi="Times New Roman" w:cs="Times New Roman"/>
          <w:szCs w:val="24"/>
          <w:lang w:val="mn-MN"/>
        </w:rPr>
        <w:lastRenderedPageBreak/>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135</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Хэрэглэгчдийн эрсдэлийн хувийн жин</w:t>
      </w:r>
      <w:bookmarkEnd w:id="380"/>
      <w:bookmarkEnd w:id="38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7"/>
        <w:gridCol w:w="2208"/>
        <w:gridCol w:w="1345"/>
        <w:gridCol w:w="824"/>
        <w:gridCol w:w="959"/>
        <w:gridCol w:w="1103"/>
        <w:gridCol w:w="1472"/>
        <w:gridCol w:w="1002"/>
      </w:tblGrid>
      <w:tr w:rsidR="00D06971" w:rsidRPr="00831416" w:rsidTr="00D06971">
        <w:tc>
          <w:tcPr>
            <w:tcW w:w="438"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c>
          <w:tcPr>
            <w:tcW w:w="2263"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Хэрэглэгчдийн төрөл</w:t>
            </w:r>
          </w:p>
        </w:tc>
        <w:tc>
          <w:tcPr>
            <w:tcW w:w="1405"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851"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992"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1146"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1543"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Хувийн жин</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226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Дотоодын иргэн</w:t>
            </w:r>
          </w:p>
        </w:tc>
        <w:tc>
          <w:tcPr>
            <w:tcW w:w="140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50-аас доош</w:t>
            </w:r>
          </w:p>
        </w:tc>
        <w:tc>
          <w:tcPr>
            <w:tcW w:w="85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w:t>
            </w:r>
          </w:p>
        </w:tc>
        <w:tc>
          <w:tcPr>
            <w:tcW w:w="114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500-1000</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1000-аас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226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Дотоодын хуулийн этгээд</w:t>
            </w:r>
          </w:p>
        </w:tc>
        <w:tc>
          <w:tcPr>
            <w:tcW w:w="140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50-аас доош</w:t>
            </w:r>
          </w:p>
        </w:tc>
        <w:tc>
          <w:tcPr>
            <w:tcW w:w="85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w:t>
            </w:r>
          </w:p>
        </w:tc>
        <w:tc>
          <w:tcPr>
            <w:tcW w:w="114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500-1000</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1000-аас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226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Гадаадын иргэн</w:t>
            </w:r>
          </w:p>
        </w:tc>
        <w:tc>
          <w:tcPr>
            <w:tcW w:w="140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50-аас доош</w:t>
            </w:r>
          </w:p>
        </w:tc>
        <w:tc>
          <w:tcPr>
            <w:tcW w:w="85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w:t>
            </w:r>
          </w:p>
        </w:tc>
        <w:tc>
          <w:tcPr>
            <w:tcW w:w="114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500-1000</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1000-аас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226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Гадаадын хуулийн этгээд</w:t>
            </w:r>
          </w:p>
        </w:tc>
        <w:tc>
          <w:tcPr>
            <w:tcW w:w="140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50-аас доош</w:t>
            </w:r>
          </w:p>
        </w:tc>
        <w:tc>
          <w:tcPr>
            <w:tcW w:w="85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w:t>
            </w:r>
          </w:p>
        </w:tc>
        <w:tc>
          <w:tcPr>
            <w:tcW w:w="114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500-1000</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1000-аас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25</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w:t>
            </w:r>
          </w:p>
        </w:tc>
        <w:tc>
          <w:tcPr>
            <w:tcW w:w="226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Улс төрийн хамаарал бүхий этгээд</w:t>
            </w:r>
          </w:p>
        </w:tc>
        <w:tc>
          <w:tcPr>
            <w:tcW w:w="140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50-аас доош</w:t>
            </w:r>
          </w:p>
        </w:tc>
        <w:tc>
          <w:tcPr>
            <w:tcW w:w="85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w:t>
            </w:r>
          </w:p>
        </w:tc>
        <w:tc>
          <w:tcPr>
            <w:tcW w:w="114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500-1000</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1000-аас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35</w:t>
            </w:r>
          </w:p>
        </w:tc>
      </w:tr>
    </w:tbl>
    <w:p w:rsidR="00D06971" w:rsidRPr="008547A5" w:rsidRDefault="00D06971" w:rsidP="0083141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Судалгаанд хамрагдсан ХЗХ-дын 93.5 хувь нь буюу 176 хоршооны бүх гишүүд нь дотоодын иргэн байх ба үлдсэн 12 хоршооны гишүүд нь дотоодын иргэн, хуулийн этгээдээс бүрдсэн байна. Хоршоод нь хамгийн багадаа 1 гишүүнтэй байгаа бол хамгийн ихдээ 9,203 гишүүнтэй байна. </w:t>
      </w:r>
    </w:p>
    <w:p w:rsidR="00D06971" w:rsidRPr="00831416" w:rsidRDefault="00D06971" w:rsidP="00831416">
      <w:pPr>
        <w:spacing w:before="240" w:after="0"/>
        <w:jc w:val="both"/>
        <w:rPr>
          <w:rFonts w:ascii="Times New Roman" w:hAnsi="Times New Roman" w:cs="Times New Roman"/>
          <w:szCs w:val="24"/>
          <w:lang w:val="mn-MN"/>
        </w:rPr>
      </w:pPr>
      <w:bookmarkStart w:id="382" w:name="_Toc521078841"/>
      <w:bookmarkStart w:id="383" w:name="_Toc523282290"/>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136</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Хэрэглэгчдийн эрсдэлийн үнэлгээ</w:t>
      </w:r>
      <w:bookmarkEnd w:id="382"/>
      <w:bookmarkEnd w:id="38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D06971" w:rsidRPr="00831416" w:rsidTr="00553FCF">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Эзлэх хувь</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30.5%</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69.5%</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bl>
    <w:p w:rsidR="0087180A" w:rsidRPr="008547A5" w:rsidRDefault="00D06971" w:rsidP="00797314">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хамрагдсан хоршоодын 30.5 хувь нь маш бага, </w:t>
      </w:r>
      <w:r w:rsidRPr="008547A5">
        <w:rPr>
          <w:rFonts w:ascii="Times New Roman" w:hAnsi="Times New Roman" w:cs="Times New Roman"/>
          <w:sz w:val="24"/>
          <w:szCs w:val="24"/>
        </w:rPr>
        <w:t>69</w:t>
      </w:r>
      <w:r w:rsidRPr="008547A5">
        <w:rPr>
          <w:rFonts w:ascii="Times New Roman" w:hAnsi="Times New Roman" w:cs="Times New Roman"/>
          <w:sz w:val="24"/>
          <w:szCs w:val="24"/>
          <w:lang w:val="mn-MN"/>
        </w:rPr>
        <w:t>.5 хувь нь бага</w:t>
      </w:r>
      <w:r w:rsidRPr="008547A5">
        <w:rPr>
          <w:rFonts w:ascii="Times New Roman" w:hAnsi="Times New Roman" w:cs="Times New Roman"/>
          <w:sz w:val="24"/>
          <w:szCs w:val="24"/>
        </w:rPr>
        <w:t xml:space="preserve"> </w:t>
      </w:r>
      <w:r w:rsidRPr="008547A5">
        <w:rPr>
          <w:rFonts w:ascii="Times New Roman" w:hAnsi="Times New Roman" w:cs="Times New Roman"/>
          <w:sz w:val="24"/>
          <w:szCs w:val="24"/>
          <w:lang w:val="mn-MN"/>
        </w:rPr>
        <w:t>түвшний хэрэглэгчдийн эрсдэлтэй байна. Эрсдэлийн түвшин бага байгаа нь хадгаламж, зээлийн хоршоодийн гишүүд ихэвчлэн дотоодын</w:t>
      </w:r>
      <w:bookmarkStart w:id="384" w:name="_Toc521078817"/>
      <w:bookmarkStart w:id="385" w:name="_Toc523346492"/>
      <w:r w:rsidR="0087180A" w:rsidRPr="008547A5">
        <w:rPr>
          <w:rFonts w:ascii="Times New Roman" w:hAnsi="Times New Roman" w:cs="Times New Roman"/>
          <w:sz w:val="24"/>
          <w:szCs w:val="24"/>
          <w:lang w:val="mn-MN"/>
        </w:rPr>
        <w:t xml:space="preserve"> иргэн байгаатай холбоотой юм. </w:t>
      </w:r>
    </w:p>
    <w:p w:rsidR="00D06971" w:rsidRPr="00831416" w:rsidRDefault="00D06971" w:rsidP="0087180A">
      <w:pPr>
        <w:jc w:val="both"/>
        <w:rPr>
          <w:rFonts w:ascii="Times New Roman" w:hAnsi="Times New Roman" w:cs="Times New Roman"/>
          <w:b/>
          <w:color w:val="002060"/>
          <w:sz w:val="24"/>
          <w:szCs w:val="24"/>
          <w:lang w:val="mn-MN"/>
        </w:rPr>
      </w:pPr>
      <w:r w:rsidRPr="00831416">
        <w:rPr>
          <w:rFonts w:ascii="Times New Roman" w:hAnsi="Times New Roman" w:cs="Times New Roman"/>
          <w:b/>
          <w:color w:val="002060"/>
          <w:sz w:val="24"/>
          <w:szCs w:val="24"/>
        </w:rPr>
        <w:t>Газар зүйн эрсдэл</w:t>
      </w:r>
      <w:bookmarkEnd w:id="384"/>
      <w:bookmarkEnd w:id="385"/>
    </w:p>
    <w:p w:rsidR="00D06971" w:rsidRPr="008547A5" w:rsidRDefault="00D06971"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Газар зүйн эрсдэлийг тооцохдоо хадгаламж, зээлийн хоршоодын үзүүлсэн үйлчилгээ буюу олгосон зээл нь газар зүйн байршлаар хэрхэн тарж буй дээр үндэслэн 1-5 хүртэлх оноог өгөн тооцсон. </w:t>
      </w:r>
    </w:p>
    <w:p w:rsidR="00D06971" w:rsidRPr="00831416" w:rsidRDefault="00D06971" w:rsidP="00831416">
      <w:pPr>
        <w:spacing w:before="240" w:after="0"/>
        <w:jc w:val="both"/>
        <w:rPr>
          <w:rFonts w:ascii="Times New Roman" w:hAnsi="Times New Roman" w:cs="Times New Roman"/>
          <w:szCs w:val="24"/>
          <w:lang w:val="mn-MN"/>
        </w:rPr>
      </w:pPr>
      <w:bookmarkStart w:id="386" w:name="_Toc521078842"/>
      <w:bookmarkStart w:id="387" w:name="_Toc523282291"/>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137</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Газар зүйн эрсдэлийн хувийн жин</w:t>
      </w:r>
      <w:bookmarkEnd w:id="386"/>
      <w:bookmarkEnd w:id="38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7"/>
        <w:gridCol w:w="2049"/>
        <w:gridCol w:w="1092"/>
        <w:gridCol w:w="947"/>
        <w:gridCol w:w="944"/>
        <w:gridCol w:w="1374"/>
        <w:gridCol w:w="1506"/>
        <w:gridCol w:w="1001"/>
      </w:tblGrid>
      <w:tr w:rsidR="00553FCF" w:rsidRPr="00831416" w:rsidTr="00553FCF">
        <w:tc>
          <w:tcPr>
            <w:tcW w:w="438"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c>
          <w:tcPr>
            <w:tcW w:w="2121"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Байршлын төрөл</w:t>
            </w:r>
          </w:p>
        </w:tc>
        <w:tc>
          <w:tcPr>
            <w:tcW w:w="1134"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992"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980"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1430"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1543"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1F3864" w:themeFill="accent5" w:themeFillShade="80"/>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Хувийн жин</w:t>
            </w:r>
          </w:p>
        </w:tc>
      </w:tr>
      <w:tr w:rsidR="00553FCF" w:rsidRPr="00831416" w:rsidTr="00553FCF">
        <w:tc>
          <w:tcPr>
            <w:tcW w:w="438"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2121"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Улаанбаатар хот</w:t>
            </w:r>
          </w:p>
        </w:tc>
        <w:tc>
          <w:tcPr>
            <w:tcW w:w="1134"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98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43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20</w:t>
            </w:r>
          </w:p>
        </w:tc>
      </w:tr>
      <w:tr w:rsidR="00553FCF" w:rsidRPr="00831416" w:rsidTr="00553FCF">
        <w:tc>
          <w:tcPr>
            <w:tcW w:w="438"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2121"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Хөдөө, орон нутаг</w:t>
            </w:r>
          </w:p>
        </w:tc>
        <w:tc>
          <w:tcPr>
            <w:tcW w:w="1134"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98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43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w:t>
            </w:r>
          </w:p>
        </w:tc>
      </w:tr>
      <w:tr w:rsidR="00553FCF" w:rsidRPr="00831416" w:rsidTr="00553FCF">
        <w:tc>
          <w:tcPr>
            <w:tcW w:w="438"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2121"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Эдийн засгийн чөлөөт бүс</w:t>
            </w:r>
          </w:p>
        </w:tc>
        <w:tc>
          <w:tcPr>
            <w:tcW w:w="1134"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98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43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20</w:t>
            </w:r>
          </w:p>
        </w:tc>
      </w:tr>
      <w:tr w:rsidR="00553FCF" w:rsidRPr="00831416" w:rsidTr="00553FCF">
        <w:tc>
          <w:tcPr>
            <w:tcW w:w="438"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2121"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ФАТФ-аас хориглосон улсууд</w:t>
            </w:r>
          </w:p>
        </w:tc>
        <w:tc>
          <w:tcPr>
            <w:tcW w:w="1134"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98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43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30</w:t>
            </w:r>
          </w:p>
        </w:tc>
      </w:tr>
      <w:tr w:rsidR="00553FCF" w:rsidRPr="00831416" w:rsidTr="00553FCF">
        <w:tc>
          <w:tcPr>
            <w:tcW w:w="438"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lastRenderedPageBreak/>
              <w:t>5</w:t>
            </w:r>
          </w:p>
        </w:tc>
        <w:tc>
          <w:tcPr>
            <w:tcW w:w="2121" w:type="dxa"/>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Бусад гадаад улс</w:t>
            </w:r>
          </w:p>
        </w:tc>
        <w:tc>
          <w:tcPr>
            <w:tcW w:w="1134"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992"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98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1430"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553FCF" w:rsidRPr="00831416" w:rsidRDefault="00553FCF"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w:t>
            </w:r>
          </w:p>
        </w:tc>
      </w:tr>
    </w:tbl>
    <w:p w:rsidR="00D06971" w:rsidRPr="008547A5" w:rsidRDefault="00D06971" w:rsidP="00797314">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олгосон ихэнх зээл нь Улаанбаатар хотод олгогдсон бөгөөд хөдөө, орон нутагт үйл ажиллагаа эрхэлдэг хоршоод орон нутагт зээл олгосон байна. Харин эдийн засгийн чөлөөт бүс болон бусад гадаад улс оронд үйлчилгээ үзүүлсэн хадгаламж, зээлийн хоршоо байхгүй байна. </w:t>
      </w:r>
    </w:p>
    <w:p w:rsidR="00D06971" w:rsidRPr="00831416" w:rsidRDefault="00D06971" w:rsidP="00831416">
      <w:pPr>
        <w:spacing w:before="240" w:after="0"/>
        <w:jc w:val="both"/>
        <w:rPr>
          <w:rFonts w:ascii="Times New Roman" w:hAnsi="Times New Roman" w:cs="Times New Roman"/>
          <w:szCs w:val="24"/>
          <w:lang w:val="mn-MN"/>
        </w:rPr>
      </w:pPr>
      <w:bookmarkStart w:id="388" w:name="_Toc521078843"/>
      <w:bookmarkStart w:id="389" w:name="_Toc523282292"/>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138</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Газар зүйн эрсдэлийн үнэлгээ</w:t>
      </w:r>
      <w:bookmarkEnd w:id="388"/>
      <w:bookmarkEnd w:id="38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D06971" w:rsidRPr="00831416" w:rsidTr="00553FCF">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Эзлэх хувь</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28.3%</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71.7%</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bl>
    <w:p w:rsidR="0087180A" w:rsidRPr="008547A5" w:rsidRDefault="00D06971" w:rsidP="0083141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Газар зүйн байршлын эрсдэл хадгаламж, зээлийн хоршоодод бага түвшинд байна. Үнэлгээнд хамрагдсан хоршоодын 28.3 хувь нь маш бага, 71.7 хувь нь бага түвшний эрсдэлтэй байна. </w:t>
      </w:r>
      <w:bookmarkStart w:id="390" w:name="_Toc521078818"/>
      <w:bookmarkStart w:id="391" w:name="_Toc523346493"/>
    </w:p>
    <w:p w:rsidR="00D06971" w:rsidRPr="00831416" w:rsidRDefault="00D06971" w:rsidP="0087180A">
      <w:pPr>
        <w:jc w:val="both"/>
        <w:rPr>
          <w:rFonts w:ascii="Times New Roman" w:hAnsi="Times New Roman" w:cs="Times New Roman"/>
          <w:b/>
          <w:color w:val="002060"/>
          <w:sz w:val="24"/>
          <w:szCs w:val="24"/>
        </w:rPr>
      </w:pPr>
      <w:r w:rsidRPr="00831416">
        <w:rPr>
          <w:rFonts w:ascii="Times New Roman" w:hAnsi="Times New Roman" w:cs="Times New Roman"/>
          <w:b/>
          <w:color w:val="002060"/>
          <w:sz w:val="24"/>
          <w:szCs w:val="24"/>
        </w:rPr>
        <w:t>Хүргэлтийн сувгийн эрсдэл</w:t>
      </w:r>
      <w:bookmarkEnd w:id="390"/>
      <w:bookmarkEnd w:id="391"/>
    </w:p>
    <w:p w:rsidR="00D06971" w:rsidRPr="008547A5" w:rsidRDefault="00D06971"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Уг эрсдэлийг тооцохдоо хоршоодын үйлчилгээг хүргэж буй сувгаар нь үйлчилгээний төвөөр, салбар, зуучлагчаар, интернетээр, болон мобайл банкаар хэмээн ангилж эрсдэлийг тооцсон. </w:t>
      </w:r>
    </w:p>
    <w:p w:rsidR="00D06971" w:rsidRPr="00831416" w:rsidRDefault="00D06971" w:rsidP="00831416">
      <w:pPr>
        <w:spacing w:before="240" w:after="0"/>
        <w:jc w:val="both"/>
        <w:rPr>
          <w:rFonts w:ascii="Times New Roman" w:hAnsi="Times New Roman" w:cs="Times New Roman"/>
          <w:szCs w:val="24"/>
          <w:lang w:val="mn-MN"/>
        </w:rPr>
      </w:pPr>
      <w:bookmarkStart w:id="392" w:name="_Toc521078844"/>
      <w:bookmarkStart w:id="393" w:name="_Toc523282293"/>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139</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Хүргэлтийн сувгийн эрсдэлийн хувийн жин</w:t>
      </w:r>
      <w:bookmarkEnd w:id="392"/>
      <w:bookmarkEnd w:id="39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7"/>
        <w:gridCol w:w="1936"/>
        <w:gridCol w:w="1216"/>
        <w:gridCol w:w="1071"/>
        <w:gridCol w:w="1206"/>
        <w:gridCol w:w="980"/>
        <w:gridCol w:w="1503"/>
        <w:gridCol w:w="1001"/>
      </w:tblGrid>
      <w:tr w:rsidR="00D06971" w:rsidRPr="00831416" w:rsidTr="00D06971">
        <w:tc>
          <w:tcPr>
            <w:tcW w:w="438"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c>
          <w:tcPr>
            <w:tcW w:w="1979"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Хүргэлтийн сувгийн төрөл</w:t>
            </w:r>
          </w:p>
        </w:tc>
        <w:tc>
          <w:tcPr>
            <w:tcW w:w="1276"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1134"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1276"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992"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1543"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w:t>
            </w:r>
          </w:p>
        </w:tc>
        <w:tc>
          <w:tcPr>
            <w:tcW w:w="1008" w:type="dxa"/>
            <w:shd w:val="clear" w:color="auto" w:fill="00206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Хувийн жин</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197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Үйлчилгээний төв</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1134"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197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Салбар, зуучлагч</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1134"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25</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197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Интернет банк</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1134"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25</w:t>
            </w:r>
          </w:p>
        </w:tc>
      </w:tr>
      <w:tr w:rsidR="00D06971" w:rsidRPr="00831416" w:rsidTr="00553FCF">
        <w:tc>
          <w:tcPr>
            <w:tcW w:w="438"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w:t>
            </w:r>
          </w:p>
        </w:tc>
        <w:tc>
          <w:tcPr>
            <w:tcW w:w="197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Мобайл банк</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 саяас доош</w:t>
            </w:r>
          </w:p>
        </w:tc>
        <w:tc>
          <w:tcPr>
            <w:tcW w:w="1134"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50-100 сая</w:t>
            </w:r>
          </w:p>
        </w:tc>
        <w:tc>
          <w:tcPr>
            <w:tcW w:w="127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100-500 сая</w:t>
            </w:r>
          </w:p>
        </w:tc>
        <w:tc>
          <w:tcPr>
            <w:tcW w:w="992"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500 саяас- 1 тэрбум</w:t>
            </w:r>
          </w:p>
        </w:tc>
        <w:tc>
          <w:tcPr>
            <w:tcW w:w="154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 тэрбумаас дээш</w:t>
            </w:r>
          </w:p>
        </w:tc>
        <w:tc>
          <w:tcPr>
            <w:tcW w:w="1008"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35</w:t>
            </w:r>
          </w:p>
        </w:tc>
      </w:tr>
    </w:tbl>
    <w:p w:rsidR="00D06971" w:rsidRDefault="00D06971" w:rsidP="00797314">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Үнэлгээнд оролцсон хадгаламж, зээлийн хоршоодын дийлэнх хувь нь үйлчилгээгээ төв салбараараа дамжуулан гишүүддээ хүргэдэг бөгөөд ердөө 1.6 хувь нь салбараар дамжуулан үйлчилгээ үзүүлсэн байна. </w:t>
      </w:r>
    </w:p>
    <w:p w:rsidR="00831416" w:rsidRPr="008547A5" w:rsidRDefault="00831416" w:rsidP="00797314">
      <w:pPr>
        <w:spacing w:before="240"/>
        <w:jc w:val="both"/>
        <w:rPr>
          <w:rFonts w:ascii="Times New Roman" w:hAnsi="Times New Roman" w:cs="Times New Roman"/>
          <w:sz w:val="24"/>
          <w:szCs w:val="24"/>
          <w:lang w:val="mn-MN"/>
        </w:rPr>
      </w:pPr>
    </w:p>
    <w:p w:rsidR="00D06971" w:rsidRPr="00831416" w:rsidRDefault="00D06971" w:rsidP="00831416">
      <w:pPr>
        <w:spacing w:before="240" w:after="0"/>
        <w:jc w:val="both"/>
        <w:rPr>
          <w:rFonts w:ascii="Times New Roman" w:hAnsi="Times New Roman" w:cs="Times New Roman"/>
          <w:szCs w:val="24"/>
          <w:lang w:val="mn-MN"/>
        </w:rPr>
      </w:pPr>
      <w:bookmarkStart w:id="394" w:name="_Toc521078845"/>
      <w:bookmarkStart w:id="395" w:name="_Toc523282294"/>
      <w:r w:rsidRPr="00831416">
        <w:rPr>
          <w:rFonts w:ascii="Times New Roman" w:hAnsi="Times New Roman" w:cs="Times New Roman"/>
          <w:szCs w:val="24"/>
          <w:lang w:val="mn-MN"/>
        </w:rPr>
        <w:lastRenderedPageBreak/>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140</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Хүргэлтийн сувгийн эрсдэлийн үнэлгээ</w:t>
      </w:r>
      <w:bookmarkEnd w:id="394"/>
      <w:bookmarkEnd w:id="39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D06971" w:rsidRPr="00831416" w:rsidTr="00553FCF">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Эзлэх хувь</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28.3%</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71.1%</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0.5%</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bl>
    <w:p w:rsidR="00C94C20" w:rsidRPr="008547A5" w:rsidRDefault="00D06971" w:rsidP="00797314">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Хадгаламж, зээлийн хоршоодын хувьд хүргэлтийн сувгийн эрсдэл мөн бага түвшинд байна. Үнэлгээнд оролцсон байгууллагуудын 28.3 хувь нь маш бага, 71.1 хувь нь бага, 0.5 хувь нь дундаж түвшний эрсдэлтэй б</w:t>
      </w:r>
      <w:bookmarkStart w:id="396" w:name="_Toc521078819"/>
      <w:bookmarkStart w:id="397" w:name="_Toc523346494"/>
      <w:r w:rsidR="00797314" w:rsidRPr="008547A5">
        <w:rPr>
          <w:rFonts w:ascii="Times New Roman" w:hAnsi="Times New Roman" w:cs="Times New Roman"/>
          <w:sz w:val="24"/>
          <w:szCs w:val="24"/>
          <w:lang w:val="mn-MN"/>
        </w:rPr>
        <w:t xml:space="preserve">айна. </w:t>
      </w:r>
    </w:p>
    <w:p w:rsidR="00D06971" w:rsidRPr="00831416" w:rsidRDefault="00D06971" w:rsidP="0087180A">
      <w:pPr>
        <w:jc w:val="both"/>
        <w:rPr>
          <w:rFonts w:ascii="Times New Roman" w:hAnsi="Times New Roman" w:cs="Times New Roman"/>
          <w:b/>
          <w:color w:val="002060"/>
          <w:sz w:val="24"/>
          <w:szCs w:val="24"/>
          <w:lang w:val="mn-MN"/>
        </w:rPr>
      </w:pPr>
      <w:r w:rsidRPr="00831416">
        <w:rPr>
          <w:rFonts w:ascii="Times New Roman" w:hAnsi="Times New Roman" w:cs="Times New Roman"/>
          <w:b/>
          <w:color w:val="002060"/>
          <w:sz w:val="24"/>
          <w:szCs w:val="24"/>
        </w:rPr>
        <w:t>Бизнесийн эрсдэлийн нэгдсэн үнэлгээ</w:t>
      </w:r>
      <w:bookmarkEnd w:id="396"/>
      <w:bookmarkEnd w:id="397"/>
    </w:p>
    <w:p w:rsidR="00D06971" w:rsidRPr="008547A5" w:rsidRDefault="00D06971"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Байгууллагад учирч болох мөнгө угаах эрсдэлийг үнэлэхдээ тухайн салбарын бүтээгдэхүүн, үйлчилгээний эрсдэл, хэрэглэгчдийн эрсдэл, бүтээгдэхүүн, үйлчилгээгээ хүргэж буй газар зүйн байршлын эрсдэл, хүргэлтийн сувгийн эрсдэл зэргийг тооцон дараах хувийн жинг ашиглан бизнесийн эрсдэлийг үнэлсэн. </w:t>
      </w:r>
    </w:p>
    <w:p w:rsidR="00D06971" w:rsidRPr="00831416" w:rsidRDefault="00D06971" w:rsidP="00831416">
      <w:pPr>
        <w:spacing w:before="240" w:after="0"/>
        <w:jc w:val="both"/>
        <w:rPr>
          <w:rFonts w:ascii="Times New Roman" w:hAnsi="Times New Roman" w:cs="Times New Roman"/>
          <w:szCs w:val="24"/>
          <w:lang w:val="mn-MN"/>
        </w:rPr>
      </w:pPr>
      <w:bookmarkStart w:id="398" w:name="_Toc521078846"/>
      <w:bookmarkStart w:id="399" w:name="_Toc523282295"/>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141</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Бизнесийн эрсдэлийн хувийн жин</w:t>
      </w:r>
      <w:bookmarkEnd w:id="398"/>
      <w:bookmarkEnd w:id="39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1"/>
        <w:gridCol w:w="4799"/>
      </w:tblGrid>
      <w:tr w:rsidR="00D06971" w:rsidRPr="00831416" w:rsidTr="00553FCF">
        <w:tc>
          <w:tcPr>
            <w:tcW w:w="4673"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төрөл</w:t>
            </w:r>
          </w:p>
        </w:tc>
        <w:tc>
          <w:tcPr>
            <w:tcW w:w="4961"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Хувийн жин</w:t>
            </w:r>
          </w:p>
        </w:tc>
      </w:tr>
      <w:tr w:rsidR="00D06971" w:rsidRPr="00831416" w:rsidTr="00D06971">
        <w:tc>
          <w:tcPr>
            <w:tcW w:w="467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Бүтээгдэхүүн, үйлчилгээний эрсдэл</w:t>
            </w:r>
          </w:p>
        </w:tc>
        <w:tc>
          <w:tcPr>
            <w:tcW w:w="496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40</w:t>
            </w:r>
          </w:p>
        </w:tc>
      </w:tr>
      <w:tr w:rsidR="00D06971" w:rsidRPr="00831416" w:rsidTr="00D06971">
        <w:tc>
          <w:tcPr>
            <w:tcW w:w="467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Хэрэглэгчдийн эрсдэл</w:t>
            </w:r>
          </w:p>
        </w:tc>
        <w:tc>
          <w:tcPr>
            <w:tcW w:w="496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40</w:t>
            </w:r>
          </w:p>
        </w:tc>
      </w:tr>
      <w:tr w:rsidR="00D06971" w:rsidRPr="00831416" w:rsidTr="00D06971">
        <w:tc>
          <w:tcPr>
            <w:tcW w:w="467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Газар зүйн байршлын эрсдэл</w:t>
            </w:r>
          </w:p>
        </w:tc>
        <w:tc>
          <w:tcPr>
            <w:tcW w:w="496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w:t>
            </w:r>
          </w:p>
        </w:tc>
      </w:tr>
      <w:tr w:rsidR="00D06971" w:rsidRPr="00831416" w:rsidTr="00D06971">
        <w:tc>
          <w:tcPr>
            <w:tcW w:w="4673"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Хүргэлтийн сувгийн эрсдэл</w:t>
            </w:r>
          </w:p>
        </w:tc>
        <w:tc>
          <w:tcPr>
            <w:tcW w:w="4961"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10</w:t>
            </w:r>
          </w:p>
        </w:tc>
      </w:tr>
    </w:tbl>
    <w:p w:rsidR="00D06971" w:rsidRPr="008547A5" w:rsidRDefault="00D06971" w:rsidP="00F2329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бизнесийн эрсдэл бага түвшинд байна. Үнэлгээнд оролцсон байгууллагуудын 17.1 хувь нь маш бага, </w:t>
      </w:r>
      <w:r w:rsidRPr="008547A5">
        <w:rPr>
          <w:rFonts w:ascii="Times New Roman" w:hAnsi="Times New Roman" w:cs="Times New Roman"/>
          <w:sz w:val="24"/>
          <w:szCs w:val="24"/>
        </w:rPr>
        <w:t>73.8</w:t>
      </w:r>
      <w:r w:rsidRPr="008547A5">
        <w:rPr>
          <w:rFonts w:ascii="Times New Roman" w:hAnsi="Times New Roman" w:cs="Times New Roman"/>
          <w:sz w:val="24"/>
          <w:szCs w:val="24"/>
          <w:lang w:val="mn-MN"/>
        </w:rPr>
        <w:t xml:space="preserve"> хувь нь бага, </w:t>
      </w:r>
      <w:r w:rsidRPr="008547A5">
        <w:rPr>
          <w:rFonts w:ascii="Times New Roman" w:hAnsi="Times New Roman" w:cs="Times New Roman"/>
          <w:sz w:val="24"/>
          <w:szCs w:val="24"/>
        </w:rPr>
        <w:t>9.1</w:t>
      </w:r>
      <w:r w:rsidRPr="008547A5">
        <w:rPr>
          <w:rFonts w:ascii="Times New Roman" w:hAnsi="Times New Roman" w:cs="Times New Roman"/>
          <w:sz w:val="24"/>
          <w:szCs w:val="24"/>
          <w:lang w:val="mn-MN"/>
        </w:rPr>
        <w:t xml:space="preserve"> хувь нь дундаж түвшний эрсдэлтэй байна. </w:t>
      </w:r>
    </w:p>
    <w:p w:rsidR="00D06971" w:rsidRPr="00831416" w:rsidRDefault="00D06971" w:rsidP="00831416">
      <w:pPr>
        <w:spacing w:before="240" w:after="0"/>
        <w:jc w:val="both"/>
        <w:rPr>
          <w:rFonts w:ascii="Times New Roman" w:hAnsi="Times New Roman" w:cs="Times New Roman"/>
          <w:szCs w:val="24"/>
          <w:lang w:val="mn-MN"/>
        </w:rPr>
      </w:pPr>
      <w:bookmarkStart w:id="400" w:name="_Toc521078847"/>
      <w:bookmarkStart w:id="401" w:name="_Toc523282296"/>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142</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Бизнесийн эрсдэлийн үнэлгээ</w:t>
      </w:r>
      <w:bookmarkEnd w:id="400"/>
      <w:bookmarkEnd w:id="40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D06971" w:rsidRPr="00831416" w:rsidTr="00553FCF">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Эзлэх хувь</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17.1%</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73.8%</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9.1%</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bl>
    <w:p w:rsidR="00831416" w:rsidRDefault="00831416" w:rsidP="007150D8">
      <w:pPr>
        <w:spacing w:before="240"/>
        <w:jc w:val="center"/>
        <w:rPr>
          <w:rFonts w:ascii="Times New Roman" w:hAnsi="Times New Roman" w:cs="Times New Roman"/>
          <w:b/>
          <w:color w:val="002060"/>
          <w:sz w:val="24"/>
          <w:szCs w:val="24"/>
        </w:rPr>
      </w:pPr>
      <w:bookmarkStart w:id="402" w:name="_Toc522823767"/>
      <w:bookmarkStart w:id="403" w:name="_Toc523351850"/>
    </w:p>
    <w:p w:rsidR="00831416" w:rsidRDefault="00831416" w:rsidP="007150D8">
      <w:pPr>
        <w:spacing w:before="240"/>
        <w:jc w:val="center"/>
        <w:rPr>
          <w:rFonts w:ascii="Times New Roman" w:hAnsi="Times New Roman" w:cs="Times New Roman"/>
          <w:b/>
          <w:color w:val="002060"/>
          <w:sz w:val="24"/>
          <w:szCs w:val="24"/>
        </w:rPr>
      </w:pPr>
    </w:p>
    <w:p w:rsidR="00831416" w:rsidRDefault="00831416" w:rsidP="007150D8">
      <w:pPr>
        <w:spacing w:before="240"/>
        <w:jc w:val="center"/>
        <w:rPr>
          <w:rFonts w:ascii="Times New Roman" w:hAnsi="Times New Roman" w:cs="Times New Roman"/>
          <w:b/>
          <w:color w:val="002060"/>
          <w:sz w:val="24"/>
          <w:szCs w:val="24"/>
        </w:rPr>
      </w:pPr>
    </w:p>
    <w:p w:rsidR="00831416" w:rsidRDefault="00831416" w:rsidP="007150D8">
      <w:pPr>
        <w:spacing w:before="240"/>
        <w:jc w:val="center"/>
        <w:rPr>
          <w:rFonts w:ascii="Times New Roman" w:hAnsi="Times New Roman" w:cs="Times New Roman"/>
          <w:b/>
          <w:color w:val="002060"/>
          <w:sz w:val="24"/>
          <w:szCs w:val="24"/>
        </w:rPr>
      </w:pPr>
    </w:p>
    <w:p w:rsidR="00831416" w:rsidRDefault="00831416" w:rsidP="007150D8">
      <w:pPr>
        <w:spacing w:before="240"/>
        <w:jc w:val="center"/>
        <w:rPr>
          <w:rFonts w:ascii="Times New Roman" w:hAnsi="Times New Roman" w:cs="Times New Roman"/>
          <w:b/>
          <w:color w:val="002060"/>
          <w:sz w:val="24"/>
          <w:szCs w:val="24"/>
        </w:rPr>
      </w:pPr>
    </w:p>
    <w:p w:rsidR="00D06971" w:rsidRPr="008547A5" w:rsidRDefault="00D06971" w:rsidP="007150D8">
      <w:pPr>
        <w:spacing w:before="240"/>
        <w:jc w:val="center"/>
        <w:rPr>
          <w:rFonts w:ascii="Times New Roman" w:hAnsi="Times New Roman" w:cs="Times New Roman"/>
          <w:b/>
          <w:color w:val="002060"/>
          <w:sz w:val="24"/>
          <w:szCs w:val="24"/>
        </w:rPr>
      </w:pPr>
      <w:r w:rsidRPr="008547A5">
        <w:rPr>
          <w:rFonts w:ascii="Times New Roman" w:hAnsi="Times New Roman" w:cs="Times New Roman"/>
          <w:b/>
          <w:color w:val="002060"/>
          <w:sz w:val="24"/>
          <w:szCs w:val="24"/>
        </w:rPr>
        <w:lastRenderedPageBreak/>
        <w:t>V.НЭГДСЭН ҮНЭЛГЭЭНИЙ ҮР ДҮН</w:t>
      </w:r>
      <w:bookmarkEnd w:id="402"/>
      <w:bookmarkEnd w:id="403"/>
    </w:p>
    <w:p w:rsidR="00D06971" w:rsidRPr="00831416" w:rsidRDefault="00AE11FB" w:rsidP="00A91B1F">
      <w:pPr>
        <w:rPr>
          <w:rFonts w:ascii="Times New Roman" w:hAnsi="Times New Roman" w:cs="Times New Roman"/>
          <w:b/>
          <w:color w:val="002060"/>
          <w:sz w:val="24"/>
          <w:szCs w:val="24"/>
        </w:rPr>
      </w:pPr>
      <w:bookmarkStart w:id="404" w:name="_Toc523351851"/>
      <w:r w:rsidRPr="00831416">
        <w:rPr>
          <w:rFonts w:ascii="Times New Roman" w:hAnsi="Times New Roman" w:cs="Times New Roman"/>
          <w:b/>
          <w:color w:val="002060"/>
          <w:sz w:val="24"/>
          <w:szCs w:val="24"/>
        </w:rPr>
        <w:t>5.1 Ү</w:t>
      </w:r>
      <w:r w:rsidR="0087180A" w:rsidRPr="00831416">
        <w:rPr>
          <w:rFonts w:ascii="Times New Roman" w:hAnsi="Times New Roman" w:cs="Times New Roman"/>
          <w:b/>
          <w:color w:val="002060"/>
          <w:sz w:val="24"/>
          <w:szCs w:val="24"/>
        </w:rPr>
        <w:t>НЭТ ЦААСНЫ КОМПАНИ</w:t>
      </w:r>
      <w:bookmarkEnd w:id="404"/>
    </w:p>
    <w:p w:rsidR="00831416" w:rsidRPr="008547A5" w:rsidRDefault="00D06971" w:rsidP="00603E2B">
      <w:pPr>
        <w:spacing w:after="240"/>
        <w:jc w:val="both"/>
        <w:rPr>
          <w:rFonts w:ascii="Times New Roman" w:hAnsi="Times New Roman" w:cs="Times New Roman"/>
          <w:sz w:val="24"/>
          <w:szCs w:val="24"/>
        </w:rPr>
      </w:pPr>
      <w:r w:rsidRPr="008547A5">
        <w:rPr>
          <w:rFonts w:ascii="Times New Roman" w:hAnsi="Times New Roman" w:cs="Times New Roman"/>
          <w:sz w:val="24"/>
          <w:szCs w:val="24"/>
          <w:lang w:val="mn-MN"/>
        </w:rPr>
        <w:t>Үнэт цаасны компанийн</w:t>
      </w:r>
      <w:r w:rsidRPr="008547A5">
        <w:rPr>
          <w:rFonts w:ascii="Times New Roman" w:hAnsi="Times New Roman" w:cs="Times New Roman"/>
          <w:sz w:val="24"/>
          <w:szCs w:val="24"/>
        </w:rPr>
        <w:t xml:space="preserve"> мөнгө угаах, терроризмыг санхүүжүүлэх үйл ажиллагааны эрсдэлийн нэгдсэн үнэлгээг тооцохдоо дараах хувийн жингийн дагуу тооцно.</w:t>
      </w:r>
    </w:p>
    <w:p w:rsidR="00D06971" w:rsidRPr="00831416" w:rsidRDefault="00D06971" w:rsidP="00831416">
      <w:pPr>
        <w:spacing w:before="240" w:after="0"/>
        <w:jc w:val="both"/>
        <w:rPr>
          <w:rFonts w:ascii="Times New Roman" w:hAnsi="Times New Roman" w:cs="Times New Roman"/>
          <w:szCs w:val="24"/>
          <w:lang w:val="mn-MN"/>
        </w:rPr>
      </w:pPr>
      <w:bookmarkStart w:id="405" w:name="_Toc523219148"/>
      <w:bookmarkStart w:id="406" w:name="_Toc523282297"/>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143</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хувийн жин</w:t>
      </w:r>
      <w:bookmarkEnd w:id="405"/>
      <w:bookmarkEnd w:id="40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5"/>
        <w:gridCol w:w="3959"/>
        <w:gridCol w:w="2431"/>
        <w:gridCol w:w="2245"/>
      </w:tblGrid>
      <w:tr w:rsidR="00D06971" w:rsidRPr="00831416" w:rsidTr="00D06971">
        <w:tc>
          <w:tcPr>
            <w:tcW w:w="715"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c>
          <w:tcPr>
            <w:tcW w:w="3959"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Үнэлгээний төрөл</w:t>
            </w:r>
          </w:p>
        </w:tc>
        <w:tc>
          <w:tcPr>
            <w:tcW w:w="4676" w:type="dxa"/>
            <w:gridSpan w:val="2"/>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Хувийн жин</w:t>
            </w:r>
          </w:p>
        </w:tc>
      </w:tr>
      <w:tr w:rsidR="00D06971" w:rsidRPr="00831416" w:rsidTr="00D06971">
        <w:tc>
          <w:tcPr>
            <w:tcW w:w="715"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95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Чанарын үнэлгээ</w:t>
            </w:r>
          </w:p>
        </w:tc>
        <w:tc>
          <w:tcPr>
            <w:tcW w:w="2431"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40</w:t>
            </w:r>
          </w:p>
        </w:tc>
        <w:tc>
          <w:tcPr>
            <w:tcW w:w="2245" w:type="dxa"/>
            <w:vMerge w:val="restart"/>
            <w:shd w:val="clear" w:color="auto" w:fill="F7CAAC" w:themeFill="accent2"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85</w:t>
            </w:r>
          </w:p>
        </w:tc>
      </w:tr>
      <w:tr w:rsidR="00D06971" w:rsidRPr="00831416" w:rsidTr="00D06971">
        <w:tc>
          <w:tcPr>
            <w:tcW w:w="715"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w:t>
            </w:r>
          </w:p>
        </w:tc>
        <w:tc>
          <w:tcPr>
            <w:tcW w:w="395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Бизнесийн эрсдэл</w:t>
            </w:r>
          </w:p>
        </w:tc>
        <w:tc>
          <w:tcPr>
            <w:tcW w:w="2431" w:type="dxa"/>
            <w:shd w:val="clear" w:color="auto" w:fill="BDD6EE" w:themeFill="accent1"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60</w:t>
            </w:r>
          </w:p>
        </w:tc>
        <w:tc>
          <w:tcPr>
            <w:tcW w:w="2245" w:type="dxa"/>
            <w:vMerge/>
            <w:shd w:val="clear" w:color="auto" w:fill="F7CAAC" w:themeFill="accent2" w:themeFillTint="66"/>
            <w:vAlign w:val="center"/>
          </w:tcPr>
          <w:p w:rsidR="00D06971" w:rsidRPr="00831416" w:rsidRDefault="00D06971" w:rsidP="007B76DA">
            <w:pPr>
              <w:spacing w:after="0" w:line="240" w:lineRule="auto"/>
              <w:jc w:val="center"/>
              <w:rPr>
                <w:rFonts w:ascii="Times New Roman" w:hAnsi="Times New Roman" w:cs="Times New Roman"/>
                <w:szCs w:val="24"/>
              </w:rPr>
            </w:pPr>
          </w:p>
        </w:tc>
      </w:tr>
      <w:tr w:rsidR="00D06971" w:rsidRPr="00831416" w:rsidTr="00D06971">
        <w:tc>
          <w:tcPr>
            <w:tcW w:w="715"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w:t>
            </w:r>
          </w:p>
        </w:tc>
        <w:tc>
          <w:tcPr>
            <w:tcW w:w="3959" w:type="dxa"/>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Бүтцийн эрсдэл</w:t>
            </w:r>
          </w:p>
        </w:tc>
        <w:tc>
          <w:tcPr>
            <w:tcW w:w="2431" w:type="dxa"/>
            <w:vAlign w:val="center"/>
          </w:tcPr>
          <w:p w:rsidR="00D06971" w:rsidRPr="00831416" w:rsidRDefault="00D06971" w:rsidP="007B76DA">
            <w:pPr>
              <w:spacing w:after="0" w:line="240" w:lineRule="auto"/>
              <w:jc w:val="center"/>
              <w:rPr>
                <w:rFonts w:ascii="Times New Roman" w:hAnsi="Times New Roman" w:cs="Times New Roman"/>
                <w:szCs w:val="24"/>
              </w:rPr>
            </w:pPr>
          </w:p>
        </w:tc>
        <w:tc>
          <w:tcPr>
            <w:tcW w:w="2245" w:type="dxa"/>
            <w:shd w:val="clear" w:color="auto" w:fill="F7CAAC" w:themeFill="accent2" w:themeFillTint="66"/>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15</w:t>
            </w:r>
          </w:p>
        </w:tc>
      </w:tr>
    </w:tbl>
    <w:p w:rsidR="00D06971" w:rsidRPr="008547A5" w:rsidRDefault="00D06971" w:rsidP="00F2329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Үнэт цаасны компаниудын</w:t>
      </w:r>
      <w:r w:rsidRPr="008547A5">
        <w:rPr>
          <w:rFonts w:ascii="Times New Roman" w:hAnsi="Times New Roman" w:cs="Times New Roman"/>
          <w:sz w:val="24"/>
          <w:szCs w:val="24"/>
        </w:rPr>
        <w:t xml:space="preserve"> мөнгө угаах эрсдэлийн түвшин ямар хэмжээнд байгааг судлах зорилгоор энэхүү үнэлгээг гүйцэтгэсэн. Үнэлгээ нь чанарын болон тоон үнэлгээнээс бүрдсэн бөгөөд чанарын үнэлгээ нь компаниуд мөнгө угаах эрсдэлээс урьдчилан сэргийлэх арга хэмжээг хэр авч байгааг үнэлэхэд чиглэсэн ба чанарын үнэлгээний үр дүнд </w:t>
      </w:r>
      <w:r w:rsidRPr="008547A5">
        <w:rPr>
          <w:rFonts w:ascii="Times New Roman" w:hAnsi="Times New Roman" w:cs="Times New Roman"/>
          <w:sz w:val="24"/>
          <w:szCs w:val="24"/>
          <w:lang w:val="mn-MN"/>
        </w:rPr>
        <w:t xml:space="preserve">үнэт цаасны компаниуд </w:t>
      </w:r>
      <w:r w:rsidRPr="008547A5">
        <w:rPr>
          <w:rFonts w:ascii="Times New Roman" w:hAnsi="Times New Roman" w:cs="Times New Roman"/>
          <w:sz w:val="24"/>
          <w:szCs w:val="24"/>
        </w:rPr>
        <w:t xml:space="preserve">хангалтгүй үнэлгээ авсан буюу 78.6 </w:t>
      </w:r>
      <w:r w:rsidRPr="008547A5">
        <w:rPr>
          <w:rFonts w:ascii="Times New Roman" w:hAnsi="Times New Roman" w:cs="Times New Roman"/>
          <w:sz w:val="24"/>
          <w:szCs w:val="24"/>
          <w:lang w:val="mn-MN"/>
        </w:rPr>
        <w:t>хувь нь</w:t>
      </w:r>
      <w:r w:rsidRPr="008547A5">
        <w:rPr>
          <w:rFonts w:ascii="Times New Roman" w:hAnsi="Times New Roman" w:cs="Times New Roman"/>
          <w:sz w:val="24"/>
          <w:szCs w:val="24"/>
        </w:rPr>
        <w:t xml:space="preserve"> эрсдэл өндөртэй бүлэгт хамаарч байсан. Харин компаниудын мөнгө угаах эрсдэл хэр түвшинд байгааг үнэлэх зорилгоор тоон мэдээлэл цуглуулан бүтцийн болон бизнесийн эрсдэлийг тооцоход, бүтцийн эрсдэлийн хувьд</w:t>
      </w:r>
      <w:r w:rsidRPr="008547A5">
        <w:rPr>
          <w:rFonts w:ascii="Times New Roman" w:hAnsi="Times New Roman" w:cs="Times New Roman"/>
          <w:sz w:val="24"/>
          <w:szCs w:val="24"/>
          <w:lang w:val="mn-MN"/>
        </w:rPr>
        <w:t xml:space="preserve"> компаниудын 71.4 хувь нь дунджаас дээш эрсдэлтэй, бизнесийн эрсдэлийн хувьд байгууллагуудын 92.9 хувь нь дунджаас доош эрсдэлтэй байна. </w:t>
      </w:r>
    </w:p>
    <w:p w:rsidR="00D06971" w:rsidRPr="008547A5" w:rsidRDefault="00D06971" w:rsidP="00EA00E1">
      <w:pPr>
        <w:jc w:val="both"/>
        <w:rPr>
          <w:rFonts w:ascii="Times New Roman" w:hAnsi="Times New Roman" w:cs="Times New Roman"/>
          <w:sz w:val="24"/>
          <w:szCs w:val="24"/>
        </w:rPr>
      </w:pPr>
      <w:r w:rsidRPr="008547A5">
        <w:rPr>
          <w:rFonts w:ascii="Times New Roman" w:hAnsi="Times New Roman" w:cs="Times New Roman"/>
          <w:sz w:val="24"/>
          <w:szCs w:val="24"/>
        </w:rPr>
        <w:t>Үнэлгээний нэгдсэн үр дүнгээс харахад үнэлгээнд хамрагдсан байгууллагуудын</w:t>
      </w:r>
      <w:r w:rsidRPr="008547A5">
        <w:rPr>
          <w:rFonts w:ascii="Times New Roman" w:hAnsi="Times New Roman" w:cs="Times New Roman"/>
          <w:sz w:val="24"/>
          <w:szCs w:val="24"/>
          <w:lang w:val="mn-MN"/>
        </w:rPr>
        <w:t xml:space="preserve"> 4.8 хувь нь бага, 8</w:t>
      </w:r>
      <w:r w:rsidRPr="008547A5">
        <w:rPr>
          <w:rFonts w:ascii="Times New Roman" w:hAnsi="Times New Roman" w:cs="Times New Roman"/>
          <w:sz w:val="24"/>
          <w:szCs w:val="24"/>
        </w:rPr>
        <w:t xml:space="preserve">5.7 хувь </w:t>
      </w:r>
      <w:r w:rsidRPr="008547A5">
        <w:rPr>
          <w:rFonts w:ascii="Times New Roman" w:hAnsi="Times New Roman" w:cs="Times New Roman"/>
          <w:sz w:val="24"/>
          <w:szCs w:val="24"/>
          <w:lang w:val="mn-MN"/>
        </w:rPr>
        <w:t>дундаж</w:t>
      </w:r>
      <w:r w:rsidRPr="008547A5">
        <w:rPr>
          <w:rFonts w:ascii="Times New Roman" w:hAnsi="Times New Roman" w:cs="Times New Roman"/>
          <w:sz w:val="24"/>
          <w:szCs w:val="24"/>
        </w:rPr>
        <w:t>, 9.5 хувь нь өндөр эрсдэлийн түвшинд хамаарч байна.</w:t>
      </w:r>
    </w:p>
    <w:p w:rsidR="00D06971" w:rsidRPr="00831416" w:rsidRDefault="00D06971" w:rsidP="00831416">
      <w:pPr>
        <w:spacing w:before="240" w:after="0"/>
        <w:jc w:val="both"/>
        <w:rPr>
          <w:rFonts w:ascii="Times New Roman" w:hAnsi="Times New Roman" w:cs="Times New Roman"/>
          <w:szCs w:val="24"/>
          <w:lang w:val="mn-MN"/>
        </w:rPr>
      </w:pPr>
      <w:bookmarkStart w:id="407" w:name="_Toc523219149"/>
      <w:bookmarkStart w:id="408" w:name="_Toc523282298"/>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144</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Нэгдсэн үнэлгээний үр дүн</w:t>
      </w:r>
      <w:bookmarkEnd w:id="407"/>
      <w:bookmarkEnd w:id="40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6"/>
        <w:gridCol w:w="3117"/>
        <w:gridCol w:w="3117"/>
      </w:tblGrid>
      <w:tr w:rsidR="00D06971" w:rsidRPr="00831416" w:rsidTr="00D06971">
        <w:tc>
          <w:tcPr>
            <w:tcW w:w="3116"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117"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117"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Эзлэх хувь</w:t>
            </w:r>
          </w:p>
        </w:tc>
      </w:tr>
      <w:tr w:rsidR="00D06971" w:rsidRPr="00831416" w:rsidTr="00D06971">
        <w:tc>
          <w:tcPr>
            <w:tcW w:w="311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бага</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311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1-2</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4.8%</w:t>
            </w:r>
          </w:p>
        </w:tc>
      </w:tr>
      <w:tr w:rsidR="00D06971" w:rsidRPr="00831416" w:rsidTr="00D06971">
        <w:tc>
          <w:tcPr>
            <w:tcW w:w="311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Дундаж</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85.7%</w:t>
            </w:r>
          </w:p>
        </w:tc>
      </w:tr>
      <w:tr w:rsidR="00D06971" w:rsidRPr="00831416" w:rsidTr="00D06971">
        <w:tc>
          <w:tcPr>
            <w:tcW w:w="311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3-4</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Өндөр</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9.5%</w:t>
            </w:r>
          </w:p>
        </w:tc>
      </w:tr>
      <w:tr w:rsidR="00D06971" w:rsidRPr="00831416" w:rsidTr="00D06971">
        <w:tc>
          <w:tcPr>
            <w:tcW w:w="3116"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4-5</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Маш өндөр</w:t>
            </w:r>
          </w:p>
        </w:tc>
        <w:tc>
          <w:tcPr>
            <w:tcW w:w="3117"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bl>
    <w:p w:rsidR="00D06971" w:rsidRDefault="00D06971" w:rsidP="00F2329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rPr>
        <w:t>Эрсдэлийн үнэлгээний нэгдсэн үр дүнг газар зүйн байршлаар ангилан харвал Улаанбаатар хотын хувьд эрсдэлийн дундаж үнэлгээ 2.49 байсан ба хотын хэмжээнд дундаж үнэлгээ хамгийн өндөртэй дүүрэг нь С</w:t>
      </w:r>
      <w:r w:rsidRPr="008547A5">
        <w:rPr>
          <w:rFonts w:ascii="Times New Roman" w:hAnsi="Times New Roman" w:cs="Times New Roman"/>
          <w:sz w:val="24"/>
          <w:szCs w:val="24"/>
          <w:lang w:val="mn-MN"/>
        </w:rPr>
        <w:t>үхбаатар</w:t>
      </w:r>
      <w:r w:rsidRPr="008547A5">
        <w:rPr>
          <w:rFonts w:ascii="Times New Roman" w:hAnsi="Times New Roman" w:cs="Times New Roman"/>
          <w:sz w:val="24"/>
          <w:szCs w:val="24"/>
        </w:rPr>
        <w:t xml:space="preserve"> харин хамгийн бага үнэлгээтэй дүүрэг нь Хан</w:t>
      </w:r>
      <w:r w:rsidRPr="008547A5">
        <w:rPr>
          <w:rFonts w:ascii="Times New Roman" w:hAnsi="Times New Roman" w:cs="Times New Roman"/>
          <w:sz w:val="24"/>
          <w:szCs w:val="24"/>
          <w:lang w:val="mn-MN"/>
        </w:rPr>
        <w:t>-</w:t>
      </w:r>
      <w:r w:rsidRPr="008547A5">
        <w:rPr>
          <w:rFonts w:ascii="Times New Roman" w:hAnsi="Times New Roman" w:cs="Times New Roman"/>
          <w:sz w:val="24"/>
          <w:szCs w:val="24"/>
        </w:rPr>
        <w:t>Уул дүүрэг байсан. Харин Сонгино</w:t>
      </w:r>
      <w:r w:rsidRPr="008547A5">
        <w:rPr>
          <w:rFonts w:ascii="Times New Roman" w:hAnsi="Times New Roman" w:cs="Times New Roman"/>
          <w:sz w:val="24"/>
          <w:szCs w:val="24"/>
          <w:lang w:val="mn-MN"/>
        </w:rPr>
        <w:t xml:space="preserve"> х</w:t>
      </w:r>
      <w:r w:rsidRPr="008547A5">
        <w:rPr>
          <w:rFonts w:ascii="Times New Roman" w:hAnsi="Times New Roman" w:cs="Times New Roman"/>
          <w:sz w:val="24"/>
          <w:szCs w:val="24"/>
        </w:rPr>
        <w:t>айрхан</w:t>
      </w:r>
      <w:r w:rsidRPr="008547A5">
        <w:rPr>
          <w:rFonts w:ascii="Times New Roman" w:hAnsi="Times New Roman" w:cs="Times New Roman"/>
          <w:sz w:val="24"/>
          <w:szCs w:val="24"/>
          <w:lang w:val="mn-MN"/>
        </w:rPr>
        <w:t xml:space="preserve"> болон </w:t>
      </w:r>
      <w:r w:rsidRPr="008547A5">
        <w:rPr>
          <w:rFonts w:ascii="Times New Roman" w:hAnsi="Times New Roman" w:cs="Times New Roman"/>
          <w:sz w:val="24"/>
          <w:szCs w:val="24"/>
        </w:rPr>
        <w:t>Багануур</w:t>
      </w:r>
      <w:r w:rsidRPr="008547A5">
        <w:rPr>
          <w:rFonts w:ascii="Times New Roman" w:hAnsi="Times New Roman" w:cs="Times New Roman"/>
          <w:sz w:val="24"/>
          <w:szCs w:val="24"/>
          <w:lang w:val="mn-MN"/>
        </w:rPr>
        <w:t xml:space="preserve"> дүүргүүдээс үнэт цаасны компани хамрагдаагүй байна.</w:t>
      </w:r>
    </w:p>
    <w:p w:rsidR="00831416" w:rsidRDefault="00831416" w:rsidP="00F23296">
      <w:pPr>
        <w:spacing w:before="240"/>
        <w:jc w:val="both"/>
        <w:rPr>
          <w:rFonts w:ascii="Times New Roman" w:hAnsi="Times New Roman" w:cs="Times New Roman"/>
          <w:sz w:val="24"/>
          <w:szCs w:val="24"/>
          <w:lang w:val="mn-MN"/>
        </w:rPr>
      </w:pPr>
    </w:p>
    <w:p w:rsidR="00831416" w:rsidRDefault="00831416" w:rsidP="00F23296">
      <w:pPr>
        <w:spacing w:before="240"/>
        <w:jc w:val="both"/>
        <w:rPr>
          <w:rFonts w:ascii="Times New Roman" w:hAnsi="Times New Roman" w:cs="Times New Roman"/>
          <w:sz w:val="24"/>
          <w:szCs w:val="24"/>
          <w:lang w:val="mn-MN"/>
        </w:rPr>
      </w:pPr>
    </w:p>
    <w:p w:rsidR="00831416" w:rsidRDefault="00831416" w:rsidP="00F23296">
      <w:pPr>
        <w:spacing w:before="240"/>
        <w:jc w:val="both"/>
        <w:rPr>
          <w:rFonts w:ascii="Times New Roman" w:hAnsi="Times New Roman" w:cs="Times New Roman"/>
          <w:sz w:val="24"/>
          <w:szCs w:val="24"/>
          <w:lang w:val="mn-MN"/>
        </w:rPr>
      </w:pPr>
    </w:p>
    <w:p w:rsidR="00831416" w:rsidRPr="008547A5" w:rsidRDefault="00831416" w:rsidP="00F23296">
      <w:pPr>
        <w:spacing w:before="240"/>
        <w:jc w:val="both"/>
        <w:rPr>
          <w:rFonts w:ascii="Times New Roman" w:hAnsi="Times New Roman" w:cs="Times New Roman"/>
          <w:sz w:val="24"/>
          <w:szCs w:val="24"/>
          <w:lang w:val="mn-MN"/>
        </w:rPr>
      </w:pPr>
    </w:p>
    <w:p w:rsidR="00D06971" w:rsidRPr="00831416" w:rsidRDefault="00D06971" w:rsidP="00831416">
      <w:pPr>
        <w:spacing w:before="240" w:after="0"/>
        <w:jc w:val="both"/>
        <w:rPr>
          <w:rFonts w:ascii="Times New Roman" w:hAnsi="Times New Roman" w:cs="Times New Roman"/>
          <w:szCs w:val="24"/>
          <w:lang w:val="mn-MN"/>
        </w:rPr>
      </w:pPr>
      <w:bookmarkStart w:id="409" w:name="_Toc523219150"/>
      <w:bookmarkStart w:id="410" w:name="_Toc523282299"/>
      <w:r w:rsidRPr="00831416">
        <w:rPr>
          <w:rFonts w:ascii="Times New Roman" w:hAnsi="Times New Roman" w:cs="Times New Roman"/>
          <w:szCs w:val="24"/>
          <w:lang w:val="mn-MN"/>
        </w:rPr>
        <w:lastRenderedPageBreak/>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145</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Үнэт цаасны компаниудын эрсдэлийн түвшин, газар зүйн байршлаар</w:t>
      </w:r>
      <w:bookmarkEnd w:id="409"/>
      <w:bookmarkEnd w:id="41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5"/>
        <w:gridCol w:w="4135"/>
      </w:tblGrid>
      <w:tr w:rsidR="00D06971" w:rsidRPr="00831416" w:rsidTr="00D06971">
        <w:tc>
          <w:tcPr>
            <w:tcW w:w="5215" w:type="dxa"/>
            <w:shd w:val="clear" w:color="auto" w:fill="1F3864" w:themeFill="accent5" w:themeFillShade="80"/>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Улаанбаатар хот</w:t>
            </w:r>
          </w:p>
        </w:tc>
        <w:tc>
          <w:tcPr>
            <w:tcW w:w="4135" w:type="dxa"/>
            <w:shd w:val="clear" w:color="auto" w:fill="1F3864" w:themeFill="accent5" w:themeFillShade="80"/>
            <w:vAlign w:val="center"/>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2.49</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Баянгол</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2.46</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Баянзүрх</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2.35</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Сонгино хайрхан</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Сүхбаатар</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2.63</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Хан-Уул</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2.25</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Чингэлтэй</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2.37</w:t>
            </w:r>
          </w:p>
        </w:tc>
      </w:tr>
      <w:tr w:rsidR="00D06971" w:rsidRPr="00831416" w:rsidTr="00D06971">
        <w:tc>
          <w:tcPr>
            <w:tcW w:w="5215" w:type="dxa"/>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Багануур</w:t>
            </w:r>
          </w:p>
        </w:tc>
        <w:tc>
          <w:tcPr>
            <w:tcW w:w="4135" w:type="dxa"/>
            <w:vAlign w:val="bottom"/>
          </w:tcPr>
          <w:p w:rsidR="00D06971" w:rsidRPr="00831416" w:rsidRDefault="00D06971" w:rsidP="007B76DA">
            <w:pPr>
              <w:spacing w:after="0" w:line="240" w:lineRule="auto"/>
              <w:jc w:val="center"/>
              <w:rPr>
                <w:rFonts w:ascii="Times New Roman" w:hAnsi="Times New Roman" w:cs="Times New Roman"/>
                <w:szCs w:val="24"/>
              </w:rPr>
            </w:pPr>
            <w:r w:rsidRPr="00831416">
              <w:rPr>
                <w:rFonts w:ascii="Times New Roman" w:hAnsi="Times New Roman" w:cs="Times New Roman"/>
                <w:szCs w:val="24"/>
              </w:rPr>
              <w:t>-</w:t>
            </w:r>
          </w:p>
        </w:tc>
      </w:tr>
    </w:tbl>
    <w:p w:rsidR="00D06971" w:rsidRPr="008547A5" w:rsidRDefault="00D06971" w:rsidP="00F23296">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Компаниудын</w:t>
      </w:r>
      <w:r w:rsidRPr="008547A5">
        <w:rPr>
          <w:rFonts w:ascii="Times New Roman" w:hAnsi="Times New Roman" w:cs="Times New Roman"/>
          <w:sz w:val="24"/>
          <w:szCs w:val="24"/>
        </w:rPr>
        <w:t xml:space="preserve"> хөрөнгийн хэмжээгээр нь ангилан эрсдэлийн үнэлгээг харахад 300 саяас доош төгрөгийн хөрөнгөтэй</w:t>
      </w:r>
      <w:r w:rsidRPr="008547A5">
        <w:rPr>
          <w:rFonts w:ascii="Times New Roman" w:hAnsi="Times New Roman" w:cs="Times New Roman"/>
          <w:sz w:val="24"/>
          <w:szCs w:val="24"/>
          <w:lang w:val="mn-MN"/>
        </w:rPr>
        <w:t xml:space="preserve"> үнэт цаасны компаниудын</w:t>
      </w:r>
      <w:r w:rsidRPr="008547A5">
        <w:rPr>
          <w:rFonts w:ascii="Times New Roman" w:hAnsi="Times New Roman" w:cs="Times New Roman"/>
          <w:sz w:val="24"/>
          <w:szCs w:val="24"/>
        </w:rPr>
        <w:t xml:space="preserve"> эрсдэлийн дундаж үнэлгээ 2.27 байсан бол 300 саяас - 1.2 тэрбум төгрөгийн хөрөнгөтэй компаниудын эрсдэлийн дундаж үнэлгээ 2.62 байна. Харин 1.2 тэрбум төгрөгөөс дээш хөрөнгөтэй </w:t>
      </w:r>
      <w:r w:rsidRPr="008547A5">
        <w:rPr>
          <w:rFonts w:ascii="Times New Roman" w:hAnsi="Times New Roman" w:cs="Times New Roman"/>
          <w:sz w:val="24"/>
          <w:szCs w:val="24"/>
          <w:lang w:val="mn-MN"/>
        </w:rPr>
        <w:t xml:space="preserve">үнэт цаасны компаниудын </w:t>
      </w:r>
      <w:r w:rsidRPr="008547A5">
        <w:rPr>
          <w:rFonts w:ascii="Times New Roman" w:hAnsi="Times New Roman" w:cs="Times New Roman"/>
          <w:sz w:val="24"/>
          <w:szCs w:val="24"/>
        </w:rPr>
        <w:t xml:space="preserve">эрсдэлийн үнэлгээ харьцангуй өндөр буюу 2.77 байна. Энэ нь </w:t>
      </w:r>
      <w:r w:rsidRPr="008547A5">
        <w:rPr>
          <w:rFonts w:ascii="Times New Roman" w:hAnsi="Times New Roman" w:cs="Times New Roman"/>
          <w:sz w:val="24"/>
          <w:szCs w:val="24"/>
          <w:lang w:val="mn-MN"/>
        </w:rPr>
        <w:t>эрхэлж буй үйл ажиллагааны чиглэлээс хамаарч байгаа бөгөөд брокерын үйл ажиллагаанаас гадна дилерийн болон андерайтерийн үйл ажиллагааг дагнан эрхэлж байгаатай холбоотой юм.</w:t>
      </w:r>
    </w:p>
    <w:p w:rsidR="00D06971" w:rsidRPr="00831416" w:rsidRDefault="00D06971" w:rsidP="00831416">
      <w:pPr>
        <w:spacing w:before="240" w:after="0"/>
        <w:jc w:val="both"/>
        <w:rPr>
          <w:rFonts w:ascii="Times New Roman" w:hAnsi="Times New Roman" w:cs="Times New Roman"/>
          <w:szCs w:val="24"/>
          <w:lang w:val="mn-MN"/>
        </w:rPr>
      </w:pPr>
      <w:bookmarkStart w:id="411" w:name="_Toc522863156"/>
      <w:bookmarkStart w:id="412" w:name="_Toc523282660"/>
      <w:r w:rsidRPr="00831416">
        <w:rPr>
          <w:rFonts w:ascii="Times New Roman" w:hAnsi="Times New Roman" w:cs="Times New Roman"/>
          <w:szCs w:val="24"/>
          <w:lang w:val="mn-MN"/>
        </w:rPr>
        <w:t xml:space="preserve">Зураг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Зураг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4</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үр дүн, хөрөнгийн хэмжээгээр</w:t>
      </w:r>
      <w:bookmarkEnd w:id="411"/>
      <w:bookmarkEnd w:id="412"/>
    </w:p>
    <w:p w:rsidR="00D06971" w:rsidRPr="008547A5" w:rsidRDefault="00D06971" w:rsidP="006F653F">
      <w:pPr>
        <w:jc w:val="center"/>
        <w:rPr>
          <w:rFonts w:ascii="Times New Roman" w:hAnsi="Times New Roman" w:cs="Times New Roman"/>
          <w:sz w:val="24"/>
          <w:szCs w:val="24"/>
          <w:lang w:val="mn-MN"/>
        </w:rPr>
      </w:pPr>
      <w:r w:rsidRPr="008547A5">
        <w:rPr>
          <w:rFonts w:ascii="Times New Roman" w:hAnsi="Times New Roman" w:cs="Times New Roman"/>
          <w:noProof/>
          <w:sz w:val="24"/>
          <w:szCs w:val="24"/>
        </w:rPr>
        <w:drawing>
          <wp:inline distT="0" distB="0" distL="0" distR="0" wp14:anchorId="52DFCF5D" wp14:editId="6F2303AA">
            <wp:extent cx="4991100" cy="1997049"/>
            <wp:effectExtent l="0" t="0" r="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1416" w:rsidRPr="008547A5" w:rsidRDefault="00D06971"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Эрхэлж буй үйл ажиллагааны төрлөөр нь ангилан харвал зөвхөн брокер, андерайтер (Брокер, андерайтер, хөрөнгө оруулалтын зөвлөх) - ийн дундаж үнэлгээ нь 3.25 байсан бол Брокер, дилер, андерайтер (брокер, дилер, андерайтер, хөрөнгө оруулалтын зөвлөх)-ийн дундаж үнэлгээ нь 2.7, Брокер, дилер (Брокер, дилер, хөрөнгө оруулалтын зөвлөх) –ийх 2.31, Брокер (брокер, хөрөнгө оруулалтын зөвлөх) –ийх 2.10 гэсэн дундаж үнэлгээнүүдтэй байна.</w:t>
      </w:r>
    </w:p>
    <w:p w:rsidR="00D06971" w:rsidRPr="00831416" w:rsidRDefault="00AE11FB" w:rsidP="006F653F">
      <w:pPr>
        <w:jc w:val="both"/>
        <w:rPr>
          <w:rFonts w:ascii="Times New Roman" w:hAnsi="Times New Roman" w:cs="Times New Roman"/>
          <w:b/>
          <w:color w:val="002060"/>
          <w:sz w:val="24"/>
          <w:szCs w:val="24"/>
        </w:rPr>
      </w:pPr>
      <w:bookmarkStart w:id="413" w:name="_Toc523351852"/>
      <w:r w:rsidRPr="00831416">
        <w:rPr>
          <w:rFonts w:ascii="Times New Roman" w:hAnsi="Times New Roman" w:cs="Times New Roman"/>
          <w:b/>
          <w:color w:val="002060"/>
          <w:sz w:val="24"/>
          <w:szCs w:val="24"/>
        </w:rPr>
        <w:t xml:space="preserve">5.2 </w:t>
      </w:r>
      <w:r w:rsidR="0087180A" w:rsidRPr="00831416">
        <w:rPr>
          <w:rFonts w:ascii="Times New Roman" w:hAnsi="Times New Roman" w:cs="Times New Roman"/>
          <w:b/>
          <w:color w:val="002060"/>
          <w:sz w:val="24"/>
          <w:szCs w:val="24"/>
        </w:rPr>
        <w:t>ДААТГАГЧ БОЛОН ДААТГАЛЫН МЭРГЭЖЛИЙН ОРОЛЦОГЧ</w:t>
      </w:r>
      <w:bookmarkEnd w:id="413"/>
    </w:p>
    <w:p w:rsidR="00AE11FB" w:rsidRDefault="00AE11FB" w:rsidP="00603E2B">
      <w:pPr>
        <w:tabs>
          <w:tab w:val="left" w:pos="1800"/>
        </w:tabs>
        <w:spacing w:after="240"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Байгууллагын мөнгө угаах, терроризмыг санхүүжүүлэх үйл ажиллагааны эрсдэлийн нэгдсэн үнэлгээг тооцохдоо дараах хувийн жингийн дагуу тооцно.</w:t>
      </w:r>
    </w:p>
    <w:p w:rsidR="00831416" w:rsidRDefault="00831416" w:rsidP="00603E2B">
      <w:pPr>
        <w:tabs>
          <w:tab w:val="left" w:pos="1800"/>
        </w:tabs>
        <w:spacing w:after="240" w:line="276" w:lineRule="auto"/>
        <w:jc w:val="both"/>
        <w:rPr>
          <w:rFonts w:ascii="Times New Roman" w:hAnsi="Times New Roman" w:cs="Times New Roman"/>
          <w:sz w:val="24"/>
          <w:szCs w:val="24"/>
          <w:lang w:val="mn-MN"/>
        </w:rPr>
      </w:pPr>
    </w:p>
    <w:p w:rsidR="00831416" w:rsidRPr="008547A5" w:rsidRDefault="00831416" w:rsidP="00603E2B">
      <w:pPr>
        <w:tabs>
          <w:tab w:val="left" w:pos="1800"/>
        </w:tabs>
        <w:spacing w:after="240" w:line="276" w:lineRule="auto"/>
        <w:jc w:val="both"/>
        <w:rPr>
          <w:rFonts w:ascii="Times New Roman" w:hAnsi="Times New Roman" w:cs="Times New Roman"/>
          <w:sz w:val="24"/>
          <w:szCs w:val="24"/>
          <w:lang w:val="mn-MN"/>
        </w:rPr>
      </w:pPr>
    </w:p>
    <w:p w:rsidR="00AE11FB" w:rsidRPr="008547A5" w:rsidRDefault="00AE11FB" w:rsidP="00831416">
      <w:pPr>
        <w:spacing w:before="240" w:after="0"/>
        <w:jc w:val="both"/>
        <w:rPr>
          <w:rFonts w:ascii="Times New Roman" w:hAnsi="Times New Roman" w:cs="Times New Roman"/>
          <w:iCs/>
          <w:sz w:val="24"/>
          <w:szCs w:val="24"/>
          <w:lang w:val="mn-MN"/>
        </w:rPr>
      </w:pPr>
      <w:bookmarkStart w:id="414" w:name="_Toc523264474"/>
      <w:bookmarkStart w:id="415" w:name="_Toc523282300"/>
      <w:r w:rsidRPr="00831416">
        <w:rPr>
          <w:rFonts w:ascii="Times New Roman" w:hAnsi="Times New Roman" w:cs="Times New Roman"/>
          <w:szCs w:val="24"/>
          <w:lang w:val="mn-MN"/>
        </w:rPr>
        <w:lastRenderedPageBreak/>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146</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хувийн жин</w:t>
      </w:r>
      <w:bookmarkEnd w:id="414"/>
      <w:bookmarkEnd w:id="415"/>
    </w:p>
    <w:tbl>
      <w:tblPr>
        <w:tblStyle w:val="TableGrid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
        <w:gridCol w:w="4227"/>
        <w:gridCol w:w="2047"/>
        <w:gridCol w:w="2632"/>
      </w:tblGrid>
      <w:tr w:rsidR="00AE11FB" w:rsidRPr="00831416" w:rsidTr="00553FCF">
        <w:trPr>
          <w:trHeight w:val="251"/>
        </w:trPr>
        <w:tc>
          <w:tcPr>
            <w:tcW w:w="445"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w:t>
            </w:r>
          </w:p>
        </w:tc>
        <w:tc>
          <w:tcPr>
            <w:tcW w:w="4370" w:type="dxa"/>
            <w:shd w:val="clear" w:color="auto" w:fill="1F3864" w:themeFill="accent5" w:themeFillShade="80"/>
            <w:vAlign w:val="center"/>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Үнэлгээний төрөл</w:t>
            </w:r>
          </w:p>
        </w:tc>
        <w:tc>
          <w:tcPr>
            <w:tcW w:w="4863" w:type="dxa"/>
            <w:gridSpan w:val="2"/>
            <w:shd w:val="clear" w:color="auto" w:fill="1F3864" w:themeFill="accent5" w:themeFillShade="80"/>
            <w:vAlign w:val="center"/>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AE11FB" w:rsidRPr="00831416" w:rsidTr="00553FCF">
        <w:tc>
          <w:tcPr>
            <w:tcW w:w="445"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4370"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Чанарын үнэлгээ</w:t>
            </w:r>
          </w:p>
        </w:tc>
        <w:tc>
          <w:tcPr>
            <w:tcW w:w="2124" w:type="dxa"/>
            <w:shd w:val="clear" w:color="auto" w:fill="F7CAAC" w:themeFill="accent2" w:themeFillTint="66"/>
            <w:vAlign w:val="center"/>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40</w:t>
            </w:r>
          </w:p>
        </w:tc>
        <w:tc>
          <w:tcPr>
            <w:tcW w:w="2739" w:type="dxa"/>
            <w:vMerge w:val="restart"/>
            <w:shd w:val="clear" w:color="auto" w:fill="BDD6EE" w:themeFill="accent1" w:themeFillTint="66"/>
            <w:vAlign w:val="center"/>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85</w:t>
            </w:r>
          </w:p>
        </w:tc>
      </w:tr>
      <w:tr w:rsidR="00AE11FB" w:rsidRPr="00831416" w:rsidTr="00553FCF">
        <w:tc>
          <w:tcPr>
            <w:tcW w:w="445"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2</w:t>
            </w:r>
          </w:p>
        </w:tc>
        <w:tc>
          <w:tcPr>
            <w:tcW w:w="4370"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Бизнесийн эрсдэл</w:t>
            </w:r>
          </w:p>
        </w:tc>
        <w:tc>
          <w:tcPr>
            <w:tcW w:w="2124" w:type="dxa"/>
            <w:shd w:val="clear" w:color="auto" w:fill="F7CAAC" w:themeFill="accent2" w:themeFillTint="66"/>
            <w:vAlign w:val="center"/>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60</w:t>
            </w:r>
          </w:p>
        </w:tc>
        <w:tc>
          <w:tcPr>
            <w:tcW w:w="2739" w:type="dxa"/>
            <w:vMerge/>
            <w:shd w:val="clear" w:color="auto" w:fill="BDD6EE" w:themeFill="accent1" w:themeFillTint="66"/>
            <w:vAlign w:val="center"/>
          </w:tcPr>
          <w:p w:rsidR="00AE11FB" w:rsidRPr="00831416" w:rsidRDefault="00AE11FB" w:rsidP="007B76DA">
            <w:pPr>
              <w:jc w:val="center"/>
              <w:rPr>
                <w:rFonts w:ascii="Times New Roman" w:hAnsi="Times New Roman" w:cs="Times New Roman"/>
                <w:szCs w:val="24"/>
              </w:rPr>
            </w:pPr>
          </w:p>
        </w:tc>
      </w:tr>
      <w:tr w:rsidR="00AE11FB" w:rsidRPr="00831416" w:rsidTr="00553FCF">
        <w:tc>
          <w:tcPr>
            <w:tcW w:w="445"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3</w:t>
            </w:r>
          </w:p>
        </w:tc>
        <w:tc>
          <w:tcPr>
            <w:tcW w:w="6494" w:type="dxa"/>
            <w:gridSpan w:val="2"/>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Бүтцийн эрсдэл</w:t>
            </w:r>
          </w:p>
        </w:tc>
        <w:tc>
          <w:tcPr>
            <w:tcW w:w="2739" w:type="dxa"/>
            <w:shd w:val="clear" w:color="auto" w:fill="BDD6EE" w:themeFill="accent1" w:themeFillTint="66"/>
            <w:vAlign w:val="center"/>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15</w:t>
            </w:r>
          </w:p>
        </w:tc>
      </w:tr>
    </w:tbl>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Даатгагч болон даатгалын мэргэжлийн оролцогчдын мөнгө угаах эрсдэлийн түвшин ямар хэмжээнд байгааг судлах зорилгоор энэхүү үнэлгээг гүйцэтгэсэн. Үнэлгээ нь чанарын болон тоон үнэлгээнээс бүрдсэн бөгөөд чанарын үнэлгээ нь даатгагч болон даатгалын мэргэжлийн оролцогчид мөнгө угаах эрсдэлээс урьдчилан сэргийлэх арга хэмжээг хэр авч байгааг үнэлэхэд чиглэсэн ба чанарын үнэлгээний үр дүнд Даатгагч болон даатгалын мэргэжлийн оролцогчид маш хангалтгүй үнэлгээ авсан буюу эрсдэл өндөртэй бүлэгт хамаарч байсан. Харин даатгагч болон даатгалын мэргэжлийн оролцогчдын мөнгө угаах эрсдэл хэр түвшинд байгааг үнэлэх зорилгоор тоон мэдээлэл цуглуулан бүтцийн болон бизнесийн эрсдэлийг тооцоход ихэнх даатгагч болон даатгалын мэргэжлийн оролцогчид нь зөвхөн дотоодын иргэн, хуулийн этгээдүүдэд бага дүнтэй даатгалын бүтэ</w:t>
      </w:r>
      <w:r w:rsidR="00831416">
        <w:rPr>
          <w:rFonts w:ascii="Times New Roman" w:hAnsi="Times New Roman" w:cs="Times New Roman"/>
          <w:sz w:val="24"/>
          <w:szCs w:val="24"/>
          <w:lang w:val="mn-MN"/>
        </w:rPr>
        <w:t>эгдэхүүн, үйлчилгээг төв компани</w:t>
      </w:r>
      <w:r w:rsidRPr="008547A5">
        <w:rPr>
          <w:rFonts w:ascii="Times New Roman" w:hAnsi="Times New Roman" w:cs="Times New Roman"/>
          <w:sz w:val="24"/>
          <w:szCs w:val="24"/>
          <w:lang w:val="mn-MN"/>
        </w:rPr>
        <w:t xml:space="preserve"> болон салбар төлөөлөгчөөр дамжуулан борлуулж байсан учир эрсдэл багатай гэсэн үр дүн гарсан. </w:t>
      </w:r>
    </w:p>
    <w:p w:rsidR="00AE11FB" w:rsidRPr="008547A5" w:rsidRDefault="00AE11FB" w:rsidP="00EA00E1">
      <w:pPr>
        <w:tabs>
          <w:tab w:val="left" w:pos="180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компаниудын үнэлгээний нэгдсэн үр дүнгээс харахад үнэлгээнд хамрагдсан байгууллагуудын 13 хувь бага, 73 хувь нь дундаж, 13 хувь нь өндөр эрсдэлийн түвшинд хамаарч байна.</w:t>
      </w:r>
    </w:p>
    <w:p w:rsidR="00AE11FB" w:rsidRPr="008547A5" w:rsidRDefault="00AE11FB" w:rsidP="00831416">
      <w:pPr>
        <w:spacing w:before="240" w:after="0"/>
        <w:jc w:val="both"/>
        <w:rPr>
          <w:rFonts w:ascii="Times New Roman" w:hAnsi="Times New Roman" w:cs="Times New Roman"/>
          <w:iCs/>
          <w:sz w:val="24"/>
          <w:szCs w:val="24"/>
          <w:lang w:val="mn-MN"/>
        </w:rPr>
      </w:pPr>
      <w:bookmarkStart w:id="416" w:name="_Toc523264475"/>
      <w:bookmarkStart w:id="417" w:name="_Toc523282301"/>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147</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Эрсдэлийн үнэлгээний үр дүн /Даатгалын компаниуд/</w:t>
      </w:r>
      <w:bookmarkEnd w:id="416"/>
      <w:bookmarkEnd w:id="417"/>
    </w:p>
    <w:tbl>
      <w:tblPr>
        <w:tblStyle w:val="TableGrid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AE11FB" w:rsidRPr="00831416" w:rsidTr="00553FCF">
        <w:tc>
          <w:tcPr>
            <w:tcW w:w="3226"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13%</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73%</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13%</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w:t>
            </w:r>
          </w:p>
        </w:tc>
      </w:tr>
    </w:tbl>
    <w:p w:rsidR="00AE11FB" w:rsidRPr="008547A5" w:rsidRDefault="00AE11FB" w:rsidP="00EA00E1">
      <w:pPr>
        <w:tabs>
          <w:tab w:val="left" w:pos="1800"/>
        </w:tabs>
        <w:spacing w:after="0" w:line="276" w:lineRule="auto"/>
        <w:jc w:val="both"/>
        <w:rPr>
          <w:rFonts w:ascii="Times New Roman" w:hAnsi="Times New Roman" w:cs="Times New Roman"/>
          <w:sz w:val="24"/>
          <w:szCs w:val="24"/>
          <w:lang w:val="mn-MN"/>
        </w:rPr>
      </w:pPr>
    </w:p>
    <w:p w:rsidR="00AE11FB" w:rsidRPr="008547A5" w:rsidRDefault="00AE11FB" w:rsidP="00EA00E1">
      <w:pPr>
        <w:tabs>
          <w:tab w:val="left" w:pos="180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Даатгалын зуучлагч компаниудын нэгдсэн эрсдэлийн үр дүнгээс харахад үнэлгээнд хамрагдсан компаниудын 36 хувь нь бага, 64 хувь нь дундаж эрсдэлтэй түвшинд хамаарч байна.</w:t>
      </w:r>
    </w:p>
    <w:p w:rsidR="00AE11FB" w:rsidRPr="00831416" w:rsidRDefault="00AE11FB" w:rsidP="00831416">
      <w:pPr>
        <w:spacing w:before="240" w:after="0"/>
        <w:jc w:val="both"/>
        <w:rPr>
          <w:rFonts w:ascii="Times New Roman" w:hAnsi="Times New Roman" w:cs="Times New Roman"/>
          <w:szCs w:val="24"/>
          <w:lang w:val="mn-MN"/>
        </w:rPr>
      </w:pPr>
      <w:bookmarkStart w:id="418" w:name="_Toc523264476"/>
      <w:bookmarkStart w:id="419" w:name="_Toc523282302"/>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148</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Эрсдэлийн үнэлгээний үр дүн /Даатгалын зуучлагч компаниуд/</w:t>
      </w:r>
      <w:bookmarkEnd w:id="418"/>
      <w:bookmarkEnd w:id="419"/>
    </w:p>
    <w:tbl>
      <w:tblPr>
        <w:tblStyle w:val="TableGrid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AE11FB" w:rsidRPr="00831416" w:rsidTr="00553FCF">
        <w:tc>
          <w:tcPr>
            <w:tcW w:w="3226"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36%</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64%</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AE11FB" w:rsidRPr="00831416" w:rsidRDefault="00AE11FB" w:rsidP="007B76DA">
            <w:pPr>
              <w:jc w:val="center"/>
              <w:rPr>
                <w:rFonts w:ascii="Times New Roman" w:hAnsi="Times New Roman" w:cs="Times New Roman"/>
                <w:szCs w:val="24"/>
              </w:rPr>
            </w:pPr>
            <w:r w:rsidRPr="00831416">
              <w:rPr>
                <w:rFonts w:ascii="Times New Roman" w:hAnsi="Times New Roman" w:cs="Times New Roman"/>
                <w:szCs w:val="24"/>
              </w:rPr>
              <w:t>-</w:t>
            </w:r>
          </w:p>
        </w:tc>
      </w:tr>
    </w:tbl>
    <w:p w:rsidR="00AE11FB" w:rsidRPr="008547A5" w:rsidRDefault="00AE11FB" w:rsidP="00EA00E1">
      <w:pPr>
        <w:tabs>
          <w:tab w:val="left" w:pos="1800"/>
        </w:tabs>
        <w:spacing w:after="0" w:line="276" w:lineRule="auto"/>
        <w:jc w:val="both"/>
        <w:rPr>
          <w:rFonts w:ascii="Times New Roman" w:hAnsi="Times New Roman" w:cs="Times New Roman"/>
          <w:i/>
          <w:sz w:val="24"/>
          <w:szCs w:val="24"/>
          <w:lang w:val="mn-MN"/>
        </w:rPr>
      </w:pPr>
    </w:p>
    <w:p w:rsidR="00AE11FB" w:rsidRPr="008547A5" w:rsidRDefault="00AE11FB" w:rsidP="00EA00E1">
      <w:pPr>
        <w:tabs>
          <w:tab w:val="left" w:pos="180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Даатгалын хохирол үнэлэгч компаниудын нэгдсэн эрсдэлийн үр дүнгээс хархад үнэлгээнд хамрагдсан компаниудын 67 хувь нь бага, 33 хувь нь дундаж эрсдэлтэй түвшинд хамаарч байна.</w:t>
      </w:r>
    </w:p>
    <w:p w:rsidR="00AE11FB" w:rsidRPr="00831416" w:rsidRDefault="00AE11FB" w:rsidP="00831416">
      <w:pPr>
        <w:spacing w:before="240" w:after="0"/>
        <w:jc w:val="both"/>
        <w:rPr>
          <w:rFonts w:ascii="Times New Roman" w:hAnsi="Times New Roman" w:cs="Times New Roman"/>
          <w:szCs w:val="24"/>
          <w:lang w:val="mn-MN"/>
        </w:rPr>
      </w:pPr>
      <w:bookmarkStart w:id="420" w:name="_Toc523264477"/>
      <w:bookmarkStart w:id="421" w:name="_Toc523282303"/>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149</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Эрсдэлийн үнэлгээний үр дүн /Даатгалын хохирол үнэлэгч компаниуд/</w:t>
      </w:r>
      <w:bookmarkEnd w:id="420"/>
      <w:bookmarkEnd w:id="421"/>
    </w:p>
    <w:tbl>
      <w:tblPr>
        <w:tblStyle w:val="TableGrid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5"/>
        <w:gridCol w:w="3100"/>
      </w:tblGrid>
      <w:tr w:rsidR="00AE11FB" w:rsidRPr="00831416" w:rsidTr="00553FCF">
        <w:tc>
          <w:tcPr>
            <w:tcW w:w="3226" w:type="dxa"/>
            <w:shd w:val="clear" w:color="auto" w:fill="1F3864" w:themeFill="accent5" w:themeFillShade="80"/>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AE11FB" w:rsidRPr="00831416" w:rsidTr="003B603F">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67%</w:t>
            </w:r>
          </w:p>
        </w:tc>
      </w:tr>
      <w:tr w:rsidR="00AE11FB" w:rsidRPr="00831416" w:rsidTr="003B603F">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33%</w:t>
            </w:r>
          </w:p>
        </w:tc>
      </w:tr>
      <w:tr w:rsidR="00AE11FB" w:rsidRPr="00831416" w:rsidTr="003B603F">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w:t>
            </w:r>
          </w:p>
        </w:tc>
      </w:tr>
    </w:tbl>
    <w:p w:rsidR="004F33C8" w:rsidRPr="008547A5" w:rsidRDefault="004F33C8" w:rsidP="00EA00E1">
      <w:pPr>
        <w:jc w:val="both"/>
        <w:rPr>
          <w:rFonts w:ascii="Times New Roman" w:eastAsiaTheme="majorEastAsia" w:hAnsi="Times New Roman" w:cs="Times New Roman"/>
          <w:i/>
          <w:color w:val="2E74B5" w:themeColor="accent1" w:themeShade="BF"/>
          <w:sz w:val="24"/>
          <w:szCs w:val="24"/>
          <w:lang w:val="mn-MN"/>
        </w:rPr>
      </w:pPr>
    </w:p>
    <w:p w:rsidR="00AE11FB" w:rsidRPr="00831416" w:rsidRDefault="00AE11FB" w:rsidP="006F653F">
      <w:pPr>
        <w:jc w:val="both"/>
        <w:rPr>
          <w:rFonts w:ascii="Times New Roman" w:hAnsi="Times New Roman" w:cs="Times New Roman"/>
          <w:b/>
          <w:color w:val="002060"/>
          <w:sz w:val="24"/>
          <w:szCs w:val="24"/>
        </w:rPr>
      </w:pPr>
      <w:bookmarkStart w:id="422" w:name="_Toc523351853"/>
      <w:r w:rsidRPr="00831416">
        <w:rPr>
          <w:rFonts w:ascii="Times New Roman" w:hAnsi="Times New Roman" w:cs="Times New Roman"/>
          <w:b/>
          <w:color w:val="002060"/>
          <w:sz w:val="24"/>
          <w:szCs w:val="24"/>
        </w:rPr>
        <w:t>5.3 Б</w:t>
      </w:r>
      <w:r w:rsidR="0087180A" w:rsidRPr="00831416">
        <w:rPr>
          <w:rFonts w:ascii="Times New Roman" w:hAnsi="Times New Roman" w:cs="Times New Roman"/>
          <w:b/>
          <w:color w:val="002060"/>
          <w:sz w:val="24"/>
          <w:szCs w:val="24"/>
        </w:rPr>
        <w:t>АНК БУС САНХҮҮНИЙН БАЙГУУЛЛАГА</w:t>
      </w:r>
      <w:bookmarkEnd w:id="422"/>
    </w:p>
    <w:p w:rsidR="00AE11FB" w:rsidRPr="008547A5" w:rsidRDefault="00AE11FB" w:rsidP="009E12B5">
      <w:pPr>
        <w:spacing w:before="240" w:after="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Байгууллагын мөнгө угаах, терроризмыг санхүүжүүлэх үйл ажиллагааны эрсдэлийн нэгдсэн үнэлгээг тооцохдоо дараах хувийн жингийн дагуу тооцно. </w:t>
      </w:r>
    </w:p>
    <w:p w:rsidR="00AE11FB" w:rsidRPr="00831416" w:rsidRDefault="00AE11FB" w:rsidP="00831416">
      <w:pPr>
        <w:spacing w:before="240" w:after="0"/>
        <w:jc w:val="both"/>
        <w:rPr>
          <w:rFonts w:ascii="Times New Roman" w:hAnsi="Times New Roman" w:cs="Times New Roman"/>
          <w:szCs w:val="24"/>
          <w:lang w:val="mn-MN"/>
        </w:rPr>
      </w:pPr>
      <w:bookmarkStart w:id="423" w:name="_Toc520973002"/>
      <w:bookmarkStart w:id="424" w:name="_Toc523282304"/>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150</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хувийн жин</w:t>
      </w:r>
      <w:bookmarkEnd w:id="423"/>
      <w:bookmarkEnd w:id="424"/>
    </w:p>
    <w:tbl>
      <w:tblPr>
        <w:tblStyle w:val="TableGrid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
        <w:gridCol w:w="4227"/>
        <w:gridCol w:w="2047"/>
        <w:gridCol w:w="2632"/>
      </w:tblGrid>
      <w:tr w:rsidR="00AE11FB" w:rsidRPr="00831416" w:rsidTr="00553FCF">
        <w:trPr>
          <w:trHeight w:val="251"/>
        </w:trPr>
        <w:tc>
          <w:tcPr>
            <w:tcW w:w="445" w:type="dxa"/>
            <w:shd w:val="clear" w:color="auto" w:fill="1F3864" w:themeFill="accent5" w:themeFillShade="80"/>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w:t>
            </w:r>
          </w:p>
        </w:tc>
        <w:tc>
          <w:tcPr>
            <w:tcW w:w="4370" w:type="dxa"/>
            <w:shd w:val="clear" w:color="auto" w:fill="1F3864" w:themeFill="accent5" w:themeFillShade="80"/>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Үнэлгээний төрөл</w:t>
            </w:r>
          </w:p>
        </w:tc>
        <w:tc>
          <w:tcPr>
            <w:tcW w:w="4863" w:type="dxa"/>
            <w:gridSpan w:val="2"/>
            <w:shd w:val="clear" w:color="auto" w:fill="1F3864" w:themeFill="accent5" w:themeFillShade="80"/>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AE11FB" w:rsidRPr="00831416" w:rsidTr="00553FCF">
        <w:tc>
          <w:tcPr>
            <w:tcW w:w="445"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1</w:t>
            </w:r>
          </w:p>
        </w:tc>
        <w:tc>
          <w:tcPr>
            <w:tcW w:w="4370"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Чанарын үнэлгээ</w:t>
            </w:r>
          </w:p>
        </w:tc>
        <w:tc>
          <w:tcPr>
            <w:tcW w:w="2124" w:type="dxa"/>
            <w:shd w:val="clear" w:color="auto" w:fill="F7CAAC" w:themeFill="accent2"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40</w:t>
            </w:r>
          </w:p>
        </w:tc>
        <w:tc>
          <w:tcPr>
            <w:tcW w:w="2739" w:type="dxa"/>
            <w:vMerge w:val="restart"/>
            <w:shd w:val="clear" w:color="auto" w:fill="BDD6EE" w:themeFill="accent1"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85</w:t>
            </w:r>
          </w:p>
        </w:tc>
      </w:tr>
      <w:tr w:rsidR="00AE11FB" w:rsidRPr="00831416" w:rsidTr="00553FCF">
        <w:tc>
          <w:tcPr>
            <w:tcW w:w="445"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2</w:t>
            </w:r>
          </w:p>
        </w:tc>
        <w:tc>
          <w:tcPr>
            <w:tcW w:w="4370"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Бизнесийн эрсдэл</w:t>
            </w:r>
          </w:p>
        </w:tc>
        <w:tc>
          <w:tcPr>
            <w:tcW w:w="2124" w:type="dxa"/>
            <w:shd w:val="clear" w:color="auto" w:fill="F7CAAC" w:themeFill="accent2"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60</w:t>
            </w:r>
          </w:p>
        </w:tc>
        <w:tc>
          <w:tcPr>
            <w:tcW w:w="2739" w:type="dxa"/>
            <w:vMerge/>
            <w:shd w:val="clear" w:color="auto" w:fill="BDD6EE" w:themeFill="accent1" w:themeFillTint="66"/>
            <w:vAlign w:val="center"/>
          </w:tcPr>
          <w:p w:rsidR="00AE11FB" w:rsidRPr="00831416" w:rsidRDefault="00AE11FB" w:rsidP="00880AF3">
            <w:pPr>
              <w:jc w:val="center"/>
              <w:rPr>
                <w:rFonts w:ascii="Times New Roman" w:hAnsi="Times New Roman" w:cs="Times New Roman"/>
                <w:szCs w:val="24"/>
              </w:rPr>
            </w:pPr>
          </w:p>
        </w:tc>
      </w:tr>
      <w:tr w:rsidR="00AE11FB" w:rsidRPr="00831416" w:rsidTr="00553FCF">
        <w:tc>
          <w:tcPr>
            <w:tcW w:w="445"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3</w:t>
            </w:r>
          </w:p>
        </w:tc>
        <w:tc>
          <w:tcPr>
            <w:tcW w:w="6494" w:type="dxa"/>
            <w:gridSpan w:val="2"/>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Бүтцийн эрсдэл</w:t>
            </w:r>
          </w:p>
        </w:tc>
        <w:tc>
          <w:tcPr>
            <w:tcW w:w="2739" w:type="dxa"/>
            <w:shd w:val="clear" w:color="auto" w:fill="BDD6EE" w:themeFill="accent1"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15</w:t>
            </w:r>
          </w:p>
        </w:tc>
      </w:tr>
    </w:tbl>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Банк бус санхүүгийн байгууллагуудын мөнгө угаах эрсдэлийн түвшин ямар хэмжээнд байгааг судлах зорилгоор энэхүү үнэлгээг гүйцэтгэсэн. Үнэлгээ нь чанарын болон тоон үнэлгээнээс бүрдсэн бөгөөд чанарын үнэлгээ нь байгууллагууд мөнгө угаах эрсдэлээс урьдчилан сэргийлэх арга хэмжээг хэр авч байгааг үнэлэхэд чиглэсэн ба чанарын үнэлгээний үр дүнд банк бус санхүүгийн байгууллагууд хангалтгүй үнэлгээ авсан буюу эрсдэл өндөртэй бүлэгт хамаарч байсан. Харин байгууллагуудын мөнгө угаах эрсдэл хэр түвшинд байгааг үнэлэх зорилгоор тоон мэдээлэл цуглуулан бүтцийн болон бизнесийн эрсдэлийг тооцоход ихэнх байгууллагууд нь дотоодын иргэдэд бага дүнтэй зээлийг үйлчилгээний төвөөрөө дамжуулан олгож байсан учир эрсдэл багатай гэсэн үр дүн гарсан. </w:t>
      </w:r>
    </w:p>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Үнэлгээний нэгдсэн үр дүнгээс харахад үнэлгээнд хамрагдсан байгууллагуудын 26.8 хувь бага, 73.0 хувь нь дундаж, 0.2 хувь нь өндөр эрсдэлийн түвшинд хамаарч байна. </w:t>
      </w:r>
    </w:p>
    <w:p w:rsidR="00AE11FB" w:rsidRPr="008547A5" w:rsidRDefault="00AE11FB" w:rsidP="00831416">
      <w:pPr>
        <w:spacing w:before="240" w:after="0"/>
        <w:jc w:val="both"/>
        <w:rPr>
          <w:rFonts w:ascii="Times New Roman" w:hAnsi="Times New Roman" w:cs="Times New Roman"/>
          <w:iCs/>
          <w:color w:val="000000" w:themeColor="text1"/>
          <w:sz w:val="24"/>
          <w:szCs w:val="24"/>
        </w:rPr>
      </w:pPr>
      <w:bookmarkStart w:id="425" w:name="_Toc520973003"/>
      <w:bookmarkStart w:id="426" w:name="_Toc523282305"/>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151</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Эрсдэлийн үнэлгээний үр дүн</w:t>
      </w:r>
      <w:bookmarkEnd w:id="425"/>
      <w:bookmarkEnd w:id="426"/>
    </w:p>
    <w:tbl>
      <w:tblPr>
        <w:tblStyle w:val="TableGrid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AE11FB" w:rsidRPr="00831416" w:rsidTr="00553FCF">
        <w:tc>
          <w:tcPr>
            <w:tcW w:w="3226" w:type="dxa"/>
            <w:shd w:val="clear" w:color="auto" w:fill="1F3864" w:themeFill="accent5" w:themeFillShade="80"/>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AE11FB" w:rsidRPr="00831416" w:rsidTr="003B603F">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26.8%</w:t>
            </w:r>
          </w:p>
        </w:tc>
      </w:tr>
      <w:tr w:rsidR="00AE11FB" w:rsidRPr="00831416" w:rsidTr="003B603F">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73.0%</w:t>
            </w:r>
          </w:p>
        </w:tc>
      </w:tr>
      <w:tr w:rsidR="00AE11FB" w:rsidRPr="00831416" w:rsidTr="003B603F">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0.2%</w:t>
            </w:r>
          </w:p>
        </w:tc>
      </w:tr>
      <w:tr w:rsidR="00AE11FB" w:rsidRPr="00831416" w:rsidTr="003B603F">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AE11FB" w:rsidRPr="00831416" w:rsidRDefault="00AE11FB" w:rsidP="0087180A">
            <w:pPr>
              <w:jc w:val="center"/>
              <w:rPr>
                <w:rFonts w:ascii="Times New Roman" w:hAnsi="Times New Roman" w:cs="Times New Roman"/>
                <w:szCs w:val="24"/>
              </w:rPr>
            </w:pPr>
            <w:r w:rsidRPr="00831416">
              <w:rPr>
                <w:rFonts w:ascii="Times New Roman" w:hAnsi="Times New Roman" w:cs="Times New Roman"/>
                <w:szCs w:val="24"/>
              </w:rPr>
              <w:t>-</w:t>
            </w:r>
          </w:p>
        </w:tc>
      </w:tr>
    </w:tbl>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Эрсдэлийн үнэлгээний нэгдсэн үр дүнг газар зүйн байршлаар ангилан харвал Улаанбаатар хотын хувьд эрсдэлийн дундаж үнэлгээ 2.17 байсан ба хотын хэмжээнд дундаж үнэлгээ </w:t>
      </w:r>
      <w:r w:rsidRPr="008547A5">
        <w:rPr>
          <w:rFonts w:ascii="Times New Roman" w:hAnsi="Times New Roman" w:cs="Times New Roman"/>
          <w:sz w:val="24"/>
          <w:szCs w:val="24"/>
          <w:lang w:val="mn-MN"/>
        </w:rPr>
        <w:lastRenderedPageBreak/>
        <w:t xml:space="preserve">хамгийн өндөртэй дүүрэг нь Сонгино хайрхан харин хамгийн бага үнэлгээтэй дүүрэг нь Хан-Уул дүүрэг байсан. Харин хөдөө орон нутгийн эрсдэлийн дундаж үнэлгээ 2.14 байсан ба бүсүүдийн хувьд төдийлөн ялгаатай үр дүн ажиглагдаагүй. </w:t>
      </w:r>
    </w:p>
    <w:p w:rsidR="00AE11FB" w:rsidRPr="00831416" w:rsidRDefault="00AE11FB" w:rsidP="00831416">
      <w:pPr>
        <w:spacing w:before="240" w:after="0"/>
        <w:jc w:val="both"/>
        <w:rPr>
          <w:rFonts w:ascii="Times New Roman" w:hAnsi="Times New Roman" w:cs="Times New Roman"/>
          <w:szCs w:val="24"/>
          <w:lang w:val="mn-MN"/>
        </w:rPr>
      </w:pPr>
      <w:bookmarkStart w:id="427" w:name="_Toc520973004"/>
      <w:bookmarkStart w:id="428" w:name="_Toc523282306"/>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152</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Байгууллагуудын эрсдэлийн түвшин, газар зүйн байршлаар</w:t>
      </w:r>
      <w:bookmarkEnd w:id="427"/>
      <w:bookmarkEnd w:id="428"/>
    </w:p>
    <w:tbl>
      <w:tblPr>
        <w:tblW w:w="60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2694"/>
      </w:tblGrid>
      <w:tr w:rsidR="00AE11FB" w:rsidRPr="00831416" w:rsidTr="00553FCF">
        <w:trPr>
          <w:trHeight w:val="315"/>
          <w:jc w:val="center"/>
        </w:trPr>
        <w:tc>
          <w:tcPr>
            <w:tcW w:w="3397" w:type="dxa"/>
            <w:shd w:val="clear" w:color="auto" w:fill="1F3864" w:themeFill="accent5" w:themeFillShade="80"/>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Улаанбаатар хот</w:t>
            </w:r>
          </w:p>
        </w:tc>
        <w:tc>
          <w:tcPr>
            <w:tcW w:w="2694" w:type="dxa"/>
            <w:shd w:val="clear" w:color="auto" w:fill="1F3864" w:themeFill="accent5" w:themeFillShade="80"/>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2.17</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Баянгол</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2.13</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Баянзүрх</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2.16</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Сонгинохайрхан</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2.37</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Сүхбаатар</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2.15</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Хан-Уул</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1.97</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Чингэлтэй</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2.25</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Багануур</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2.25</w:t>
            </w:r>
          </w:p>
        </w:tc>
      </w:tr>
      <w:tr w:rsidR="00AE11FB" w:rsidRPr="00831416" w:rsidTr="007150D8">
        <w:trPr>
          <w:trHeight w:val="315"/>
          <w:jc w:val="center"/>
        </w:trPr>
        <w:tc>
          <w:tcPr>
            <w:tcW w:w="3397" w:type="dxa"/>
            <w:shd w:val="clear" w:color="auto" w:fill="BDD6EE" w:themeFill="accent1" w:themeFillTint="66"/>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Хөдөө, орон нутаг</w:t>
            </w:r>
          </w:p>
        </w:tc>
        <w:tc>
          <w:tcPr>
            <w:tcW w:w="2694" w:type="dxa"/>
            <w:shd w:val="clear" w:color="auto" w:fill="BDD6EE" w:themeFill="accent1" w:themeFillTint="66"/>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2.14</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Баруун бүс</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2.08</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Хангайн бүс</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2.17</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Төвийн бүс</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2.12</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Зүүн бүс</w:t>
            </w:r>
          </w:p>
        </w:tc>
        <w:tc>
          <w:tcPr>
            <w:tcW w:w="2694" w:type="dxa"/>
            <w:shd w:val="clear" w:color="auto" w:fill="auto"/>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2.21</w:t>
            </w:r>
          </w:p>
        </w:tc>
      </w:tr>
      <w:tr w:rsidR="00AE11FB" w:rsidRPr="00831416" w:rsidTr="00553FCF">
        <w:trPr>
          <w:trHeight w:val="315"/>
          <w:jc w:val="center"/>
        </w:trPr>
        <w:tc>
          <w:tcPr>
            <w:tcW w:w="3397" w:type="dxa"/>
            <w:shd w:val="clear" w:color="auto" w:fill="1F3864" w:themeFill="accent5" w:themeFillShade="80"/>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Нийт</w:t>
            </w:r>
          </w:p>
        </w:tc>
        <w:tc>
          <w:tcPr>
            <w:tcW w:w="2694" w:type="dxa"/>
            <w:shd w:val="clear" w:color="auto" w:fill="1F3864" w:themeFill="accent5" w:themeFillShade="80"/>
            <w:noWrap/>
            <w:vAlign w:val="center"/>
            <w:hideMark/>
          </w:tcPr>
          <w:p w:rsidR="00AE11FB" w:rsidRPr="00831416" w:rsidRDefault="00AE11FB" w:rsidP="0087180A">
            <w:pPr>
              <w:spacing w:after="0" w:line="240" w:lineRule="auto"/>
              <w:jc w:val="center"/>
              <w:rPr>
                <w:rFonts w:ascii="Times New Roman" w:hAnsi="Times New Roman" w:cs="Times New Roman"/>
                <w:szCs w:val="24"/>
              </w:rPr>
            </w:pPr>
            <w:r w:rsidRPr="00831416">
              <w:rPr>
                <w:rFonts w:ascii="Times New Roman" w:hAnsi="Times New Roman" w:cs="Times New Roman"/>
                <w:szCs w:val="24"/>
              </w:rPr>
              <w:t>2.17</w:t>
            </w:r>
          </w:p>
        </w:tc>
      </w:tr>
    </w:tbl>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Эрхэлж буй үйл ажиллагааны төрлөөр нь ангилан харвал зөвхөн гадаад валютын арилжаа дагнан эрхэлдэг байгууллагуудын эрсдэлийн дундаж үнэлгээ 2.42 байсан бол зээл болон бусад үйлчилгээг хавсран эрхэлдэг байгууллагуудын хувьд эрсдэлийн дундаж үнэлгээ 2.14 байна. Байгууллагуудыг хөрөнгийн хэмжээгээр нь ангилан эрсдэлийн үнэлгээг харахад 1 тэрбумаас доош төгрөгийн хөрөнгөтэй банк бус санхүүгийн байгууллагуудын эрсдэлийн дундаж үнэлгээ 2.16 байсан бол 1-2.5 тэрбум төгрөгийн хөрөнгөтэй байгууллагуудын эрсдэлийн дундаж үнэлгээ 2.11 байна. Харин 2.5 тэрбум төгрөгөөс дээш хөрөнгөтэй банк бус санхүүгийн байгууллагуудын эрсдэлийн үнэлгээ харьцангуй өндөр буюу 2.34 байна. Энэ нь хэмжээний хувьд харьцангуй том байгууллагуудын олгож буй зээлийн хэмжээ, үйл ажиллагааны цар хүрээ илүү том байгаатай холбоотой юм. </w:t>
      </w:r>
    </w:p>
    <w:p w:rsidR="00AE11FB" w:rsidRPr="008547A5" w:rsidRDefault="00AE11FB" w:rsidP="00831416">
      <w:pPr>
        <w:spacing w:before="240" w:after="0"/>
        <w:contextualSpacing/>
        <w:jc w:val="both"/>
        <w:rPr>
          <w:rFonts w:ascii="Times New Roman" w:hAnsi="Times New Roman" w:cs="Times New Roman"/>
          <w:iCs/>
          <w:color w:val="000000" w:themeColor="text1"/>
          <w:sz w:val="24"/>
          <w:szCs w:val="24"/>
        </w:rPr>
      </w:pPr>
      <w:bookmarkStart w:id="429" w:name="_Toc520973012"/>
      <w:bookmarkStart w:id="430" w:name="_Toc523282662"/>
      <w:r w:rsidRPr="00831416">
        <w:rPr>
          <w:rFonts w:ascii="Times New Roman" w:hAnsi="Times New Roman" w:cs="Times New Roman"/>
          <w:szCs w:val="24"/>
          <w:lang w:val="mn-MN"/>
        </w:rPr>
        <w:t xml:space="preserve">Зураг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Зураг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5</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үр дүн, ангиллаар</w:t>
      </w:r>
      <w:bookmarkEnd w:id="429"/>
      <w:bookmarkEnd w:id="430"/>
    </w:p>
    <w:p w:rsidR="00AE11FB" w:rsidRPr="008547A5" w:rsidRDefault="00AE11FB" w:rsidP="00EA00E1">
      <w:pPr>
        <w:contextualSpacing/>
        <w:jc w:val="both"/>
        <w:rPr>
          <w:rFonts w:ascii="Times New Roman" w:hAnsi="Times New Roman" w:cs="Times New Roman"/>
          <w:sz w:val="24"/>
          <w:szCs w:val="24"/>
        </w:rPr>
      </w:pPr>
      <w:r w:rsidRPr="008547A5">
        <w:rPr>
          <w:rFonts w:ascii="Times New Roman" w:hAnsi="Times New Roman" w:cs="Times New Roman"/>
          <w:noProof/>
          <w:sz w:val="24"/>
          <w:szCs w:val="24"/>
          <w:shd w:val="clear" w:color="auto" w:fill="BDD6EE" w:themeFill="accent1" w:themeFillTint="66"/>
        </w:rPr>
        <w:drawing>
          <wp:inline distT="0" distB="0" distL="0" distR="0" wp14:anchorId="2D508BA4" wp14:editId="0609E83A">
            <wp:extent cx="6151880" cy="2048256"/>
            <wp:effectExtent l="0" t="0" r="12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11FB" w:rsidRPr="008547A5" w:rsidRDefault="00AE11FB" w:rsidP="00EA00E1">
      <w:pPr>
        <w:spacing w:before="240"/>
        <w:jc w:val="both"/>
        <w:rPr>
          <w:rFonts w:ascii="Times New Roman" w:hAnsi="Times New Roman" w:cs="Times New Roman"/>
          <w:sz w:val="24"/>
          <w:szCs w:val="24"/>
          <w:lang w:val="mn-MN"/>
        </w:rPr>
      </w:pPr>
    </w:p>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Салбарын эрсдэлийн дундаж үнэлгээ 2.17 гарсан ба банк бус санхүүгийн байгууллагуудын мөнгө угаах эрсдэлд өртөх магадлал харьцангуй бага буюу эрсдэлийн түвшин дундаж болон дунджаас доогуур түвшинд байна. </w:t>
      </w:r>
    </w:p>
    <w:p w:rsidR="00AE11FB" w:rsidRPr="00831416" w:rsidRDefault="00AE11FB" w:rsidP="006F653F">
      <w:pPr>
        <w:jc w:val="both"/>
        <w:rPr>
          <w:rFonts w:ascii="Times New Roman" w:hAnsi="Times New Roman" w:cs="Times New Roman"/>
          <w:b/>
          <w:color w:val="002060"/>
          <w:sz w:val="24"/>
          <w:szCs w:val="24"/>
        </w:rPr>
      </w:pPr>
      <w:bookmarkStart w:id="431" w:name="_Toc523351854"/>
      <w:r w:rsidRPr="00831416">
        <w:rPr>
          <w:rFonts w:ascii="Times New Roman" w:hAnsi="Times New Roman" w:cs="Times New Roman"/>
          <w:b/>
          <w:color w:val="002060"/>
          <w:sz w:val="24"/>
          <w:szCs w:val="24"/>
        </w:rPr>
        <w:t>5.4 Х</w:t>
      </w:r>
      <w:r w:rsidR="0087180A" w:rsidRPr="00831416">
        <w:rPr>
          <w:rFonts w:ascii="Times New Roman" w:hAnsi="Times New Roman" w:cs="Times New Roman"/>
          <w:b/>
          <w:color w:val="002060"/>
          <w:sz w:val="24"/>
          <w:szCs w:val="24"/>
        </w:rPr>
        <w:t xml:space="preserve">АДГАЛАМЖ, </w:t>
      </w:r>
      <w:r w:rsidRPr="00831416">
        <w:rPr>
          <w:rFonts w:ascii="Times New Roman" w:hAnsi="Times New Roman" w:cs="Times New Roman"/>
          <w:b/>
          <w:color w:val="002060"/>
          <w:sz w:val="24"/>
          <w:szCs w:val="24"/>
        </w:rPr>
        <w:t>З</w:t>
      </w:r>
      <w:r w:rsidR="0087180A" w:rsidRPr="00831416">
        <w:rPr>
          <w:rFonts w:ascii="Times New Roman" w:hAnsi="Times New Roman" w:cs="Times New Roman"/>
          <w:b/>
          <w:color w:val="002060"/>
          <w:sz w:val="24"/>
          <w:szCs w:val="24"/>
        </w:rPr>
        <w:t xml:space="preserve">ЭЭЛИЙН </w:t>
      </w:r>
      <w:r w:rsidRPr="00831416">
        <w:rPr>
          <w:rFonts w:ascii="Times New Roman" w:hAnsi="Times New Roman" w:cs="Times New Roman"/>
          <w:b/>
          <w:color w:val="002060"/>
          <w:sz w:val="24"/>
          <w:szCs w:val="24"/>
        </w:rPr>
        <w:t>Х</w:t>
      </w:r>
      <w:r w:rsidR="0087180A" w:rsidRPr="00831416">
        <w:rPr>
          <w:rFonts w:ascii="Times New Roman" w:hAnsi="Times New Roman" w:cs="Times New Roman"/>
          <w:b/>
          <w:color w:val="002060"/>
          <w:sz w:val="24"/>
          <w:szCs w:val="24"/>
        </w:rPr>
        <w:t>ОРШОО</w:t>
      </w:r>
      <w:bookmarkEnd w:id="431"/>
    </w:p>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Байгууллагын мөнгө угаах, терроризмыг санхүүжүүлэх үйл ажиллагааны эрсдэлийн нэгдсэн үнэлгээг тооцохдоо дараах хувийн жингийн дагуу тооцно. </w:t>
      </w:r>
    </w:p>
    <w:p w:rsidR="00AE11FB" w:rsidRPr="00831416" w:rsidRDefault="00AE11FB" w:rsidP="00831416">
      <w:pPr>
        <w:spacing w:before="240" w:after="0"/>
        <w:contextualSpacing/>
        <w:jc w:val="both"/>
        <w:rPr>
          <w:rFonts w:ascii="Times New Roman" w:hAnsi="Times New Roman" w:cs="Times New Roman"/>
          <w:szCs w:val="24"/>
          <w:lang w:val="mn-MN"/>
        </w:rPr>
      </w:pPr>
      <w:bookmarkStart w:id="432" w:name="_Toc521078848"/>
      <w:bookmarkStart w:id="433" w:name="_Toc523282307"/>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153</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хувийн жин</w:t>
      </w:r>
      <w:bookmarkEnd w:id="432"/>
      <w:bookmarkEnd w:id="433"/>
    </w:p>
    <w:tbl>
      <w:tblPr>
        <w:tblStyle w:val="TableGrid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
        <w:gridCol w:w="4227"/>
        <w:gridCol w:w="2047"/>
        <w:gridCol w:w="2632"/>
      </w:tblGrid>
      <w:tr w:rsidR="00AE11FB" w:rsidRPr="00831416" w:rsidTr="00553FCF">
        <w:trPr>
          <w:trHeight w:val="251"/>
        </w:trPr>
        <w:tc>
          <w:tcPr>
            <w:tcW w:w="445" w:type="dxa"/>
            <w:shd w:val="clear" w:color="auto" w:fill="1F3864" w:themeFill="accent5" w:themeFillShade="80"/>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w:t>
            </w:r>
          </w:p>
        </w:tc>
        <w:tc>
          <w:tcPr>
            <w:tcW w:w="4370" w:type="dxa"/>
            <w:shd w:val="clear" w:color="auto" w:fill="1F3864" w:themeFill="accent5" w:themeFillShade="80"/>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Үнэлгээний төрөл</w:t>
            </w:r>
          </w:p>
        </w:tc>
        <w:tc>
          <w:tcPr>
            <w:tcW w:w="4863" w:type="dxa"/>
            <w:gridSpan w:val="2"/>
            <w:shd w:val="clear" w:color="auto" w:fill="1F3864" w:themeFill="accent5" w:themeFillShade="80"/>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Хувийн жин</w:t>
            </w:r>
          </w:p>
        </w:tc>
      </w:tr>
      <w:tr w:rsidR="00AE11FB" w:rsidRPr="00831416" w:rsidTr="000721D7">
        <w:tc>
          <w:tcPr>
            <w:tcW w:w="445"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1</w:t>
            </w:r>
          </w:p>
        </w:tc>
        <w:tc>
          <w:tcPr>
            <w:tcW w:w="4370"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Чанарын үнэлгээ</w:t>
            </w:r>
          </w:p>
        </w:tc>
        <w:tc>
          <w:tcPr>
            <w:tcW w:w="2124" w:type="dxa"/>
            <w:shd w:val="clear" w:color="auto" w:fill="F7CAAC" w:themeFill="accent2"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40</w:t>
            </w:r>
          </w:p>
        </w:tc>
        <w:tc>
          <w:tcPr>
            <w:tcW w:w="2739" w:type="dxa"/>
            <w:vMerge w:val="restart"/>
            <w:shd w:val="clear" w:color="auto" w:fill="BDD6EE" w:themeFill="accent1"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85</w:t>
            </w:r>
          </w:p>
        </w:tc>
      </w:tr>
      <w:tr w:rsidR="00AE11FB" w:rsidRPr="00831416" w:rsidTr="000721D7">
        <w:tc>
          <w:tcPr>
            <w:tcW w:w="445"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2</w:t>
            </w:r>
          </w:p>
        </w:tc>
        <w:tc>
          <w:tcPr>
            <w:tcW w:w="4370"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Бизнесийн эрсдэл</w:t>
            </w:r>
          </w:p>
        </w:tc>
        <w:tc>
          <w:tcPr>
            <w:tcW w:w="2124" w:type="dxa"/>
            <w:shd w:val="clear" w:color="auto" w:fill="F7CAAC" w:themeFill="accent2"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60</w:t>
            </w:r>
          </w:p>
        </w:tc>
        <w:tc>
          <w:tcPr>
            <w:tcW w:w="2739" w:type="dxa"/>
            <w:vMerge/>
            <w:shd w:val="clear" w:color="auto" w:fill="BDD6EE" w:themeFill="accent1" w:themeFillTint="66"/>
            <w:vAlign w:val="center"/>
          </w:tcPr>
          <w:p w:rsidR="00AE11FB" w:rsidRPr="00831416" w:rsidRDefault="00AE11FB" w:rsidP="00880AF3">
            <w:pPr>
              <w:jc w:val="center"/>
              <w:rPr>
                <w:rFonts w:ascii="Times New Roman" w:hAnsi="Times New Roman" w:cs="Times New Roman"/>
                <w:szCs w:val="24"/>
              </w:rPr>
            </w:pPr>
          </w:p>
        </w:tc>
      </w:tr>
      <w:tr w:rsidR="00AE11FB" w:rsidRPr="00831416" w:rsidTr="000721D7">
        <w:tc>
          <w:tcPr>
            <w:tcW w:w="445" w:type="dxa"/>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3</w:t>
            </w:r>
          </w:p>
        </w:tc>
        <w:tc>
          <w:tcPr>
            <w:tcW w:w="6494" w:type="dxa"/>
            <w:gridSpan w:val="2"/>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Бүтцийн эрсдэл</w:t>
            </w:r>
          </w:p>
        </w:tc>
        <w:tc>
          <w:tcPr>
            <w:tcW w:w="2739" w:type="dxa"/>
            <w:shd w:val="clear" w:color="auto" w:fill="BDD6EE" w:themeFill="accent1" w:themeFillTint="66"/>
            <w:vAlign w:val="center"/>
          </w:tcPr>
          <w:p w:rsidR="00AE11FB" w:rsidRPr="00831416" w:rsidRDefault="00AE11FB" w:rsidP="00880AF3">
            <w:pPr>
              <w:jc w:val="center"/>
              <w:rPr>
                <w:rFonts w:ascii="Times New Roman" w:hAnsi="Times New Roman" w:cs="Times New Roman"/>
                <w:szCs w:val="24"/>
              </w:rPr>
            </w:pPr>
            <w:r w:rsidRPr="00831416">
              <w:rPr>
                <w:rFonts w:ascii="Times New Roman" w:hAnsi="Times New Roman" w:cs="Times New Roman"/>
                <w:szCs w:val="24"/>
              </w:rPr>
              <w:t>15</w:t>
            </w:r>
          </w:p>
        </w:tc>
      </w:tr>
    </w:tbl>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Хадгаламж, зээлийн хоршоодын мөнгө угаах эрсдэлийн түвшин ямар хэмжээнд байгааг судлах зорилгоор энэхүү үнэлгээг гүйцэтгэсэн. Үнэлгээ нь чанарын болон тоон үнэлгээнээс бүрдсэн бөгөөд чанарын үнэлгээ нь хоршоод мөнгө угаах эрсдэлээс урьдчилан сэргийлэх арга хэмжээг хэр авч байгааг үнэлэхэд чиглэсэн ба чанарын үнэлгээний үр дүнд хадгаламж, зээлийн хоршоод маш хангалтгүй үнэлгээ авсан буюу эрсдэл өндөртэй бүлэгт хамаарч байсан. Харин хоршоодын мөнгө угаах эрсдэл хэр түвшинд байгааг үнэлэх зорилгоор тоон мэдээлэл цуглуулан бүтцийн болон бизнесийн эрсдэлийг тооцоход ихэнх хоршоод нь зөвхөн дотоодын иргэн, хуулийн этгээд гишүүддээ бага дүнтэй зээлийг үйлчилгээний төвөөрөө дамжуулан олгож байсан учир эрсдэл багатай гэсэн үр дүн гарсан. </w:t>
      </w:r>
    </w:p>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Үнэлгээний нэгдсэн үр дүнгээс харахад үнэлгээнд хамрагдсан байгууллагуудын 7.5 хувь бага, 88.2 хувь нь дундаж, 4.3 хувь нь өндөр эрсдэлийн түвшинд хамаарч байна. </w:t>
      </w:r>
    </w:p>
    <w:p w:rsidR="00AE11FB" w:rsidRPr="00831416" w:rsidRDefault="00AE11FB" w:rsidP="00831416">
      <w:pPr>
        <w:spacing w:before="240" w:after="0"/>
        <w:contextualSpacing/>
        <w:jc w:val="both"/>
        <w:rPr>
          <w:rFonts w:ascii="Times New Roman" w:hAnsi="Times New Roman" w:cs="Times New Roman"/>
          <w:szCs w:val="24"/>
          <w:lang w:val="mn-MN"/>
        </w:rPr>
      </w:pPr>
      <w:bookmarkStart w:id="434" w:name="_Toc521078849"/>
      <w:bookmarkStart w:id="435" w:name="_Toc523282308"/>
      <w:r w:rsidRPr="00831416">
        <w:rPr>
          <w:rFonts w:ascii="Times New Roman" w:hAnsi="Times New Roman" w:cs="Times New Roman"/>
          <w:szCs w:val="24"/>
          <w:lang w:val="mn-MN"/>
        </w:rPr>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154</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Эрсдэлийн үнэлгээний үр дүн</w:t>
      </w:r>
      <w:bookmarkEnd w:id="434"/>
      <w:bookmarkEnd w:id="435"/>
    </w:p>
    <w:tbl>
      <w:tblPr>
        <w:tblStyle w:val="TableGrid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5"/>
        <w:gridCol w:w="3124"/>
        <w:gridCol w:w="3101"/>
      </w:tblGrid>
      <w:tr w:rsidR="00AE11FB" w:rsidRPr="00831416" w:rsidTr="000721D7">
        <w:tc>
          <w:tcPr>
            <w:tcW w:w="3226" w:type="dxa"/>
            <w:shd w:val="clear" w:color="auto" w:fill="1F3864" w:themeFill="accent5" w:themeFillShade="80"/>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Эрсдэлийн үнэлгээ</w:t>
            </w:r>
          </w:p>
        </w:tc>
        <w:tc>
          <w:tcPr>
            <w:tcW w:w="3226" w:type="dxa"/>
            <w:shd w:val="clear" w:color="auto" w:fill="1F3864" w:themeFill="accent5" w:themeFillShade="80"/>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Эрсдэлийн түвшин</w:t>
            </w:r>
          </w:p>
        </w:tc>
        <w:tc>
          <w:tcPr>
            <w:tcW w:w="3226" w:type="dxa"/>
            <w:shd w:val="clear" w:color="auto" w:fill="1F3864" w:themeFill="accent5" w:themeFillShade="80"/>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Эзлэх хувь</w:t>
            </w:r>
          </w:p>
        </w:tc>
      </w:tr>
      <w:tr w:rsidR="00AE11FB" w:rsidRPr="00831416" w:rsidTr="003B603F">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1</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Маш бага</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w:t>
            </w:r>
          </w:p>
        </w:tc>
      </w:tr>
      <w:tr w:rsidR="00AE11FB" w:rsidRPr="00831416" w:rsidTr="003B603F">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1-2</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Бага</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7.5%</w:t>
            </w:r>
          </w:p>
        </w:tc>
      </w:tr>
      <w:tr w:rsidR="00AE11FB" w:rsidRPr="00831416" w:rsidTr="003B603F">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2-3</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Дундаж</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88.2%</w:t>
            </w:r>
          </w:p>
        </w:tc>
      </w:tr>
      <w:tr w:rsidR="00AE11FB" w:rsidRPr="00831416" w:rsidTr="003B603F">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3-4</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Өндөр</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4.3%</w:t>
            </w:r>
          </w:p>
        </w:tc>
      </w:tr>
      <w:tr w:rsidR="00AE11FB" w:rsidRPr="00831416" w:rsidTr="003B603F">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4-5</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Маш өндөр</w:t>
            </w:r>
          </w:p>
        </w:tc>
        <w:tc>
          <w:tcPr>
            <w:tcW w:w="3226" w:type="dxa"/>
          </w:tcPr>
          <w:p w:rsidR="00AE11FB" w:rsidRPr="00831416" w:rsidRDefault="00AE11FB" w:rsidP="00214BAC">
            <w:pPr>
              <w:jc w:val="center"/>
              <w:rPr>
                <w:rFonts w:ascii="Times New Roman" w:hAnsi="Times New Roman" w:cs="Times New Roman"/>
                <w:szCs w:val="24"/>
              </w:rPr>
            </w:pPr>
            <w:r w:rsidRPr="00831416">
              <w:rPr>
                <w:rFonts w:ascii="Times New Roman" w:hAnsi="Times New Roman" w:cs="Times New Roman"/>
                <w:szCs w:val="24"/>
              </w:rPr>
              <w:t>-</w:t>
            </w:r>
          </w:p>
        </w:tc>
      </w:tr>
    </w:tbl>
    <w:p w:rsidR="00AE11FB"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 xml:space="preserve">Эрсдэлийн үнэлгээний нэгдсэн үр дүнг газар зүйн байршлаар ангилан харвал Улаанбаатар хотын хувьд эрсдэлийн дундаж үнэлгээ 2.39 байсан ба хотын хэмжээнд дундаж үнэлгээ хамгийн өндөртэй дүүргүүд нь Баянзүрх, Чингэлтэй, Багануур, Багахангай харин хамгийн бага үнэлгээтэй дүүрэг нь Сүхбаатар дүүрэг байна. Харин хөдөө орон нутгийн эрсдэлийн дундаж үнэлгээ 2.45 байсан ба бүсүүдийн хувьд говийн бүс хамгийн бага үнэлгээтэй байгаа бол бусад бүсэд төдийлөн ялгаатай үр дүн ажиглагдаагүй. </w:t>
      </w:r>
    </w:p>
    <w:p w:rsidR="00831416" w:rsidRPr="008547A5" w:rsidRDefault="00831416" w:rsidP="00EA00E1">
      <w:pPr>
        <w:spacing w:before="240"/>
        <w:jc w:val="both"/>
        <w:rPr>
          <w:rFonts w:ascii="Times New Roman" w:hAnsi="Times New Roman" w:cs="Times New Roman"/>
          <w:sz w:val="24"/>
          <w:szCs w:val="24"/>
          <w:lang w:val="mn-MN"/>
        </w:rPr>
      </w:pPr>
    </w:p>
    <w:p w:rsidR="00AE11FB" w:rsidRPr="00831416" w:rsidRDefault="00AE11FB" w:rsidP="00831416">
      <w:pPr>
        <w:spacing w:before="240" w:after="0"/>
        <w:contextualSpacing/>
        <w:jc w:val="both"/>
        <w:rPr>
          <w:rFonts w:ascii="Times New Roman" w:hAnsi="Times New Roman" w:cs="Times New Roman"/>
          <w:szCs w:val="24"/>
          <w:lang w:val="mn-MN"/>
        </w:rPr>
      </w:pPr>
      <w:bookmarkStart w:id="436" w:name="_Toc521078850"/>
      <w:bookmarkStart w:id="437" w:name="_Toc523282309"/>
      <w:r w:rsidRPr="00831416">
        <w:rPr>
          <w:rFonts w:ascii="Times New Roman" w:hAnsi="Times New Roman" w:cs="Times New Roman"/>
          <w:szCs w:val="24"/>
          <w:lang w:val="mn-MN"/>
        </w:rPr>
        <w:lastRenderedPageBreak/>
        <w:t xml:space="preserve">Хүснэгт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Хүснэгт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155</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Хоршоодын эрсдэлийн түвшин, газар зүйн байршлаар</w:t>
      </w:r>
      <w:bookmarkEnd w:id="436"/>
      <w:bookmarkEnd w:id="437"/>
    </w:p>
    <w:tbl>
      <w:tblPr>
        <w:tblW w:w="60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2694"/>
      </w:tblGrid>
      <w:tr w:rsidR="00AE11FB" w:rsidRPr="00831416" w:rsidTr="000721D7">
        <w:trPr>
          <w:trHeight w:val="315"/>
          <w:jc w:val="center"/>
        </w:trPr>
        <w:tc>
          <w:tcPr>
            <w:tcW w:w="3397" w:type="dxa"/>
            <w:shd w:val="clear" w:color="auto" w:fill="1F3864" w:themeFill="accent5" w:themeFillShade="80"/>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Улаанбаатар хот</w:t>
            </w:r>
          </w:p>
        </w:tc>
        <w:tc>
          <w:tcPr>
            <w:tcW w:w="2694" w:type="dxa"/>
            <w:shd w:val="clear" w:color="auto" w:fill="1F3864" w:themeFill="accent5" w:themeFillShade="80"/>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2.39</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Баянгол</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2.45</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Баянзүрх</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2.48</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Сонгинохайрхан</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2.29</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Сүхбаатар</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2.26</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Хан-Уул</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2.36</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Чингэлтэй</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2.48</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Багануур</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2.48</w:t>
            </w:r>
          </w:p>
        </w:tc>
      </w:tr>
      <w:tr w:rsidR="00AE11FB" w:rsidRPr="00831416" w:rsidTr="003B603F">
        <w:trPr>
          <w:trHeight w:val="315"/>
          <w:jc w:val="center"/>
        </w:trPr>
        <w:tc>
          <w:tcPr>
            <w:tcW w:w="3397" w:type="dxa"/>
            <w:shd w:val="clear" w:color="auto" w:fill="auto"/>
            <w:noWrap/>
            <w:vAlign w:val="bottom"/>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Багахангай</w:t>
            </w:r>
          </w:p>
        </w:tc>
        <w:tc>
          <w:tcPr>
            <w:tcW w:w="2694" w:type="dxa"/>
            <w:shd w:val="clear" w:color="auto" w:fill="auto"/>
            <w:noWrap/>
            <w:vAlign w:val="center"/>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2.48</w:t>
            </w:r>
          </w:p>
        </w:tc>
      </w:tr>
      <w:tr w:rsidR="00AE11FB" w:rsidRPr="00831416" w:rsidTr="003B603F">
        <w:trPr>
          <w:trHeight w:val="315"/>
          <w:jc w:val="center"/>
        </w:trPr>
        <w:tc>
          <w:tcPr>
            <w:tcW w:w="3397" w:type="dxa"/>
            <w:shd w:val="clear" w:color="auto" w:fill="auto"/>
            <w:noWrap/>
            <w:vAlign w:val="bottom"/>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Налайх</w:t>
            </w:r>
          </w:p>
        </w:tc>
        <w:tc>
          <w:tcPr>
            <w:tcW w:w="2694" w:type="dxa"/>
            <w:shd w:val="clear" w:color="auto" w:fill="auto"/>
            <w:noWrap/>
            <w:vAlign w:val="center"/>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2.42</w:t>
            </w:r>
          </w:p>
        </w:tc>
      </w:tr>
      <w:tr w:rsidR="00AE11FB" w:rsidRPr="00831416" w:rsidTr="007150D8">
        <w:trPr>
          <w:trHeight w:val="315"/>
          <w:jc w:val="center"/>
        </w:trPr>
        <w:tc>
          <w:tcPr>
            <w:tcW w:w="3397" w:type="dxa"/>
            <w:shd w:val="clear" w:color="auto" w:fill="BDD6EE" w:themeFill="accent1" w:themeFillTint="66"/>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Хөдөө, орон нутаг</w:t>
            </w:r>
          </w:p>
        </w:tc>
        <w:tc>
          <w:tcPr>
            <w:tcW w:w="2694" w:type="dxa"/>
            <w:shd w:val="clear" w:color="auto" w:fill="BDD6EE" w:themeFill="accent1" w:themeFillTint="66"/>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2.45</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Баруун бүс</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2.52</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Хангайн бүс</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2.56</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Төвийн бүс</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2.53</w:t>
            </w:r>
          </w:p>
        </w:tc>
      </w:tr>
      <w:tr w:rsidR="00AE11FB" w:rsidRPr="00831416" w:rsidTr="003B603F">
        <w:trPr>
          <w:trHeight w:val="315"/>
          <w:jc w:val="center"/>
        </w:trPr>
        <w:tc>
          <w:tcPr>
            <w:tcW w:w="3397" w:type="dxa"/>
            <w:shd w:val="clear" w:color="auto" w:fill="auto"/>
            <w:noWrap/>
            <w:vAlign w:val="bottom"/>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Зүүн бүс</w:t>
            </w:r>
          </w:p>
        </w:tc>
        <w:tc>
          <w:tcPr>
            <w:tcW w:w="2694" w:type="dxa"/>
            <w:shd w:val="clear" w:color="auto" w:fill="auto"/>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2.53</w:t>
            </w:r>
          </w:p>
        </w:tc>
      </w:tr>
      <w:tr w:rsidR="00AE11FB" w:rsidRPr="00831416" w:rsidTr="003B603F">
        <w:trPr>
          <w:trHeight w:val="315"/>
          <w:jc w:val="center"/>
        </w:trPr>
        <w:tc>
          <w:tcPr>
            <w:tcW w:w="3397" w:type="dxa"/>
            <w:shd w:val="clear" w:color="auto" w:fill="auto"/>
            <w:noWrap/>
            <w:vAlign w:val="bottom"/>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Говийн бүс</w:t>
            </w:r>
          </w:p>
        </w:tc>
        <w:tc>
          <w:tcPr>
            <w:tcW w:w="2694" w:type="dxa"/>
            <w:shd w:val="clear" w:color="auto" w:fill="auto"/>
            <w:noWrap/>
            <w:vAlign w:val="center"/>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2.19</w:t>
            </w:r>
          </w:p>
        </w:tc>
      </w:tr>
      <w:tr w:rsidR="00AE11FB" w:rsidRPr="00831416" w:rsidTr="000721D7">
        <w:trPr>
          <w:trHeight w:val="315"/>
          <w:jc w:val="center"/>
        </w:trPr>
        <w:tc>
          <w:tcPr>
            <w:tcW w:w="3397" w:type="dxa"/>
            <w:shd w:val="clear" w:color="auto" w:fill="1F3864" w:themeFill="accent5" w:themeFillShade="80"/>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Нийт</w:t>
            </w:r>
          </w:p>
        </w:tc>
        <w:tc>
          <w:tcPr>
            <w:tcW w:w="2694" w:type="dxa"/>
            <w:shd w:val="clear" w:color="auto" w:fill="1F3864" w:themeFill="accent5" w:themeFillShade="80"/>
            <w:noWrap/>
            <w:vAlign w:val="center"/>
            <w:hideMark/>
          </w:tcPr>
          <w:p w:rsidR="00AE11FB" w:rsidRPr="00831416" w:rsidRDefault="00AE11FB" w:rsidP="00214BAC">
            <w:pPr>
              <w:spacing w:after="0" w:line="240" w:lineRule="auto"/>
              <w:jc w:val="center"/>
              <w:rPr>
                <w:rFonts w:ascii="Times New Roman" w:hAnsi="Times New Roman" w:cs="Times New Roman"/>
                <w:szCs w:val="24"/>
              </w:rPr>
            </w:pPr>
            <w:r w:rsidRPr="00831416">
              <w:rPr>
                <w:rFonts w:ascii="Times New Roman" w:hAnsi="Times New Roman" w:cs="Times New Roman"/>
                <w:szCs w:val="24"/>
              </w:rPr>
              <w:t>2.40</w:t>
            </w:r>
          </w:p>
        </w:tc>
      </w:tr>
    </w:tbl>
    <w:p w:rsidR="00AE11FB" w:rsidRPr="008547A5" w:rsidRDefault="00AE11FB"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Хоршоодыг хөрөнгийн хэмжээгээр нь ангилан эрсдэлийн үнэлгээг харахад 1</w:t>
      </w:r>
      <w:r w:rsidRPr="008547A5">
        <w:rPr>
          <w:rFonts w:ascii="Times New Roman" w:hAnsi="Times New Roman" w:cs="Times New Roman"/>
          <w:sz w:val="24"/>
          <w:szCs w:val="24"/>
        </w:rPr>
        <w:t>00</w:t>
      </w:r>
      <w:r w:rsidRPr="008547A5">
        <w:rPr>
          <w:rFonts w:ascii="Times New Roman" w:hAnsi="Times New Roman" w:cs="Times New Roman"/>
          <w:sz w:val="24"/>
          <w:szCs w:val="24"/>
          <w:lang w:val="mn-MN"/>
        </w:rPr>
        <w:t xml:space="preserve"> саяас доош төгрөгийн хөрөнгөтэй хадгаламж, зээлийн хоршоодын эрсдэлийн дундаж үнэлгээ 2.42 байсан бол 100-300 сая төгрөгийн хөрөнгөтэй хоршоодын эрсдэлийн дундаж үнэлгээ 2.38 байна. Мөн 300 саяас 1 тэрбум төгрөгийн хөрөнгөтэй хоршоодын эрсдэлийн үнэлгээ бусдаасаа харьцангуй бага буюу 2.36 байгаа бол 1-10 тэрбум төгрөгийн хөрөнгөтэй хоршоодын эрсдэлийн дундаж үнэлгээ 2.50 байна. Харин 10 тэрбумаас дээш хөрөнгөтөй хоршоодын эрсдэлийн дундаж үнэлгээ бусдаасаа хамгийн өндөр буюу 2.58 байна. Энэ нь хэмжээний хувьд харьцангуй том хоршоодын олгож буй зээлийн хэмжээ, үйл ажиллагааны цар хүрээ илүү том байгаатай холбоотой юм. </w:t>
      </w:r>
    </w:p>
    <w:p w:rsidR="00AE11FB" w:rsidRPr="00831416" w:rsidRDefault="00AE11FB" w:rsidP="00831416">
      <w:pPr>
        <w:spacing w:before="240" w:after="0"/>
        <w:contextualSpacing/>
        <w:jc w:val="both"/>
        <w:rPr>
          <w:rFonts w:ascii="Times New Roman" w:hAnsi="Times New Roman" w:cs="Times New Roman"/>
          <w:szCs w:val="24"/>
          <w:lang w:val="mn-MN"/>
        </w:rPr>
      </w:pPr>
      <w:bookmarkStart w:id="438" w:name="_Toc521078972"/>
      <w:bookmarkStart w:id="439" w:name="_Toc523282663"/>
      <w:r w:rsidRPr="00831416">
        <w:rPr>
          <w:rFonts w:ascii="Times New Roman" w:hAnsi="Times New Roman" w:cs="Times New Roman"/>
          <w:szCs w:val="24"/>
          <w:lang w:val="mn-MN"/>
        </w:rPr>
        <w:t xml:space="preserve">Зураг </w:t>
      </w:r>
      <w:r w:rsidRPr="00831416">
        <w:rPr>
          <w:rFonts w:ascii="Times New Roman" w:hAnsi="Times New Roman" w:cs="Times New Roman"/>
          <w:szCs w:val="24"/>
          <w:lang w:val="mn-MN"/>
        </w:rPr>
        <w:fldChar w:fldCharType="begin"/>
      </w:r>
      <w:r w:rsidRPr="00831416">
        <w:rPr>
          <w:rFonts w:ascii="Times New Roman" w:hAnsi="Times New Roman" w:cs="Times New Roman"/>
          <w:szCs w:val="24"/>
          <w:lang w:val="mn-MN"/>
        </w:rPr>
        <w:instrText xml:space="preserve"> SEQ Зураг \* ARABIC </w:instrText>
      </w:r>
      <w:r w:rsidRPr="00831416">
        <w:rPr>
          <w:rFonts w:ascii="Times New Roman" w:hAnsi="Times New Roman" w:cs="Times New Roman"/>
          <w:szCs w:val="24"/>
          <w:lang w:val="mn-MN"/>
        </w:rPr>
        <w:fldChar w:fldCharType="separate"/>
      </w:r>
      <w:r w:rsidR="006427AC">
        <w:rPr>
          <w:rFonts w:ascii="Times New Roman" w:hAnsi="Times New Roman" w:cs="Times New Roman"/>
          <w:noProof/>
          <w:szCs w:val="24"/>
          <w:lang w:val="mn-MN"/>
        </w:rPr>
        <w:t>6</w:t>
      </w:r>
      <w:r w:rsidRPr="00831416">
        <w:rPr>
          <w:rFonts w:ascii="Times New Roman" w:hAnsi="Times New Roman" w:cs="Times New Roman"/>
          <w:szCs w:val="24"/>
          <w:lang w:val="mn-MN"/>
        </w:rPr>
        <w:fldChar w:fldCharType="end"/>
      </w:r>
      <w:r w:rsidRPr="00831416">
        <w:rPr>
          <w:rFonts w:ascii="Times New Roman" w:hAnsi="Times New Roman" w:cs="Times New Roman"/>
          <w:szCs w:val="24"/>
          <w:lang w:val="mn-MN"/>
        </w:rPr>
        <w:t>. Мөнгө угаах эрсдэлийн үнэлгээний үр дүн, ангиллаар</w:t>
      </w:r>
      <w:bookmarkEnd w:id="438"/>
      <w:bookmarkEnd w:id="439"/>
    </w:p>
    <w:p w:rsidR="00AE11FB" w:rsidRPr="008547A5" w:rsidRDefault="00AE11FB" w:rsidP="00EA00E1">
      <w:pPr>
        <w:contextualSpacing/>
        <w:jc w:val="both"/>
        <w:rPr>
          <w:rFonts w:ascii="Times New Roman" w:hAnsi="Times New Roman" w:cs="Times New Roman"/>
          <w:sz w:val="24"/>
          <w:szCs w:val="24"/>
        </w:rPr>
      </w:pPr>
      <w:r w:rsidRPr="008547A5">
        <w:rPr>
          <w:rFonts w:ascii="Times New Roman" w:hAnsi="Times New Roman" w:cs="Times New Roman"/>
          <w:noProof/>
          <w:sz w:val="24"/>
          <w:szCs w:val="24"/>
        </w:rPr>
        <w:drawing>
          <wp:inline distT="0" distB="0" distL="0" distR="0" wp14:anchorId="451E9DC9" wp14:editId="42980202">
            <wp:extent cx="6137910" cy="232674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12B5" w:rsidRPr="008547A5" w:rsidRDefault="00AE11FB" w:rsidP="008B7BA0">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 xml:space="preserve">Салбарын эрсдэлийн дундаж үнэлгээ 2.40 гарсан ба хадгаламж, зээлийн хоршоодын мөнгө угаах эрсдэлд өртөх магадлал харьцангуй бага буюу эрсдэлийн түвшин дундаж болон дунджаас доогуур түвшинд байна. </w:t>
      </w:r>
      <w:bookmarkStart w:id="440" w:name="_Toc523351855"/>
    </w:p>
    <w:p w:rsidR="00214BAC" w:rsidRPr="008547A5" w:rsidRDefault="006F653F" w:rsidP="0036429E">
      <w:pPr>
        <w:jc w:val="center"/>
        <w:rPr>
          <w:rFonts w:ascii="Times New Roman" w:hAnsi="Times New Roman" w:cs="Times New Roman"/>
          <w:b/>
          <w:color w:val="002060"/>
          <w:sz w:val="24"/>
          <w:szCs w:val="24"/>
        </w:rPr>
      </w:pPr>
      <w:r w:rsidRPr="008547A5">
        <w:rPr>
          <w:rFonts w:ascii="Times New Roman" w:hAnsi="Times New Roman" w:cs="Times New Roman"/>
          <w:b/>
          <w:color w:val="002060"/>
          <w:sz w:val="24"/>
          <w:szCs w:val="24"/>
        </w:rPr>
        <w:t>VI. ДҮГНЭЛТ</w:t>
      </w:r>
      <w:bookmarkEnd w:id="440"/>
    </w:p>
    <w:p w:rsidR="00177F7E" w:rsidRPr="008547A5" w:rsidRDefault="00DA5CD2" w:rsidP="00EA00E1">
      <w:pPr>
        <w:tabs>
          <w:tab w:val="center" w:pos="4680"/>
          <w:tab w:val="right" w:pos="936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Санхүүгийн зохицуулах хороо “Мөнгө угаах, терроризмыг санхүүжүүлэхтэй тэмцэх тухай” хуульд заасан чиг үүргийнхээ дагуу 2018 оны 5 дугаар сараас 7 дугаар сарыг хүртэлх хугацаанд зохицуулалтын байгууллагууддаа газар дээрх хяналт шалгалтыг явуулан хуулийн хэрэгжилтэд хяналт тавьж ажилласан. Уг хяналт шалгалтын явцад Олон улсын валютын сангийн зөвлөхүүдийн боловсруулсан мөнгө угаах үйл ажиллагааны эрсдэлийн үнэлгээний аргачлалын дагуу байгууллагуудаас чанарын болон тоон мэдээллийг цуглуулсан бөгөөд тэдгээрт үндэслэн үнэт цаасны компаниудын мөнгө угаах, терроризмыг санхүүжүүлэх үйл ажиллагаа явуулах эрсдэлийг үнэлэн гаргав.</w:t>
      </w:r>
      <w:r w:rsidRPr="008547A5">
        <w:rPr>
          <w:rFonts w:ascii="Times New Roman" w:hAnsi="Times New Roman" w:cs="Times New Roman"/>
          <w:sz w:val="24"/>
          <w:szCs w:val="24"/>
        </w:rPr>
        <w:t xml:space="preserve"> </w:t>
      </w:r>
      <w:r w:rsidR="00177F7E" w:rsidRPr="008547A5">
        <w:rPr>
          <w:rFonts w:ascii="Times New Roman" w:hAnsi="Times New Roman" w:cs="Times New Roman"/>
          <w:sz w:val="24"/>
          <w:szCs w:val="24"/>
          <w:lang w:val="mn-MN"/>
        </w:rPr>
        <w:t>Дараах хэсэгт үнэт цаасны компаниуд</w:t>
      </w:r>
      <w:r w:rsidR="00177F7E" w:rsidRPr="008547A5">
        <w:rPr>
          <w:rFonts w:ascii="Times New Roman" w:hAnsi="Times New Roman" w:cs="Times New Roman"/>
          <w:sz w:val="24"/>
          <w:szCs w:val="24"/>
        </w:rPr>
        <w:t xml:space="preserve">, </w:t>
      </w:r>
      <w:r w:rsidR="00177F7E" w:rsidRPr="008547A5">
        <w:rPr>
          <w:rFonts w:ascii="Times New Roman" w:hAnsi="Times New Roman" w:cs="Times New Roman"/>
          <w:sz w:val="24"/>
          <w:szCs w:val="24"/>
          <w:lang w:val="mn-MN"/>
        </w:rPr>
        <w:t>д</w:t>
      </w:r>
      <w:r w:rsidR="00177F7E" w:rsidRPr="008547A5">
        <w:rPr>
          <w:rFonts w:ascii="Times New Roman" w:hAnsi="Times New Roman" w:cs="Times New Roman"/>
          <w:sz w:val="24"/>
          <w:szCs w:val="24"/>
        </w:rPr>
        <w:t>аатгалын компаниуд</w:t>
      </w:r>
      <w:r w:rsidR="00177F7E" w:rsidRPr="008547A5">
        <w:rPr>
          <w:rFonts w:ascii="Times New Roman" w:hAnsi="Times New Roman" w:cs="Times New Roman"/>
          <w:sz w:val="24"/>
          <w:szCs w:val="24"/>
          <w:lang w:val="mn-MN"/>
        </w:rPr>
        <w:t>, банк бус санхүүгийн байгууллагууд, мөн  хадгаламж зээлийн хоршоо</w:t>
      </w:r>
      <w:r w:rsidRPr="008547A5">
        <w:rPr>
          <w:rFonts w:ascii="Times New Roman" w:hAnsi="Times New Roman" w:cs="Times New Roman"/>
          <w:sz w:val="24"/>
          <w:szCs w:val="24"/>
          <w:lang w:val="mn-MN"/>
        </w:rPr>
        <w:t>д</w:t>
      </w:r>
      <w:r w:rsidR="00177F7E" w:rsidRPr="008547A5">
        <w:rPr>
          <w:rFonts w:ascii="Times New Roman" w:hAnsi="Times New Roman" w:cs="Times New Roman"/>
          <w:sz w:val="24"/>
          <w:szCs w:val="24"/>
          <w:lang w:val="mn-MN"/>
        </w:rPr>
        <w:t xml:space="preserve"> дээр хийсэн судалгаа байна. </w:t>
      </w:r>
    </w:p>
    <w:p w:rsidR="00C95B47" w:rsidRPr="008547A5" w:rsidRDefault="00C95B47" w:rsidP="00EA00E1">
      <w:pPr>
        <w:tabs>
          <w:tab w:val="center" w:pos="4680"/>
          <w:tab w:val="right" w:pos="936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Мөнгө угаах эрсдэлийн үнэлгээний аргачлал нь чанарын үнэлгээ болон, тоон мэдээллийн үнэлгээ гэсэн үндсэн хоёр хэсгээс бүрдсэн бөгөөд чанарын үнэлгээ нь тухайн байгууллага мөнгө угаах эрсдэлээс урьдчилан сэргийлэх арга хэмжээг хэрхэн авч ажиллаж буйг үнэлсэн бол тоон мэдээлэл нь тухайн байгууллага мөнгө угаах эрсдэлд хэр өртсөн болохыг үнэлэх зорилготой байсан</w:t>
      </w:r>
    </w:p>
    <w:p w:rsidR="00177F7E" w:rsidRPr="008547A5" w:rsidRDefault="00177F7E" w:rsidP="00EA00E1">
      <w:pPr>
        <w:tabs>
          <w:tab w:val="center" w:pos="4680"/>
          <w:tab w:val="right" w:pos="936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2018 оны 2 дугаар улирлын байдлаар салбарын хэмжээнд</w:t>
      </w:r>
      <w:r w:rsidRPr="008547A5">
        <w:rPr>
          <w:rFonts w:ascii="Times New Roman" w:hAnsi="Times New Roman" w:cs="Times New Roman"/>
          <w:sz w:val="24"/>
          <w:szCs w:val="24"/>
        </w:rPr>
        <w:t xml:space="preserve"> </w:t>
      </w:r>
      <w:r w:rsidRPr="008547A5">
        <w:rPr>
          <w:rFonts w:ascii="Times New Roman" w:hAnsi="Times New Roman" w:cs="Times New Roman"/>
          <w:sz w:val="24"/>
          <w:szCs w:val="24"/>
          <w:lang w:val="mn-MN"/>
        </w:rPr>
        <w:t>хотод 54 хөдөө орон нутагт 16 үнэт цаасны компани үйл ажиллагаа явуулж байснаас хяналт, шалгалтад хотод үйл ажиллагаа явуул</w:t>
      </w:r>
      <w:r w:rsidRPr="008547A5">
        <w:rPr>
          <w:rFonts w:ascii="Times New Roman" w:hAnsi="Times New Roman" w:cs="Times New Roman"/>
          <w:sz w:val="24"/>
          <w:szCs w:val="24"/>
          <w:lang w:val="mn-MN"/>
        </w:rPr>
        <w:tab/>
        <w:t>ж буй 42 компани хамрагдаж, холбогдох мэдээллээ бүрэн ирүүлж 42 байгууллагын хувьд энэхүү үнэлгээг гүйцэтгэсэн.</w:t>
      </w:r>
      <w:r w:rsidR="00C95B47" w:rsidRPr="008547A5">
        <w:rPr>
          <w:rFonts w:ascii="Times New Roman" w:hAnsi="Times New Roman" w:cs="Times New Roman"/>
          <w:sz w:val="24"/>
          <w:szCs w:val="24"/>
          <w:lang w:val="mn-MN"/>
        </w:rPr>
        <w:t xml:space="preserve"> </w:t>
      </w:r>
      <w:r w:rsidRPr="008547A5">
        <w:rPr>
          <w:rFonts w:ascii="Times New Roman" w:hAnsi="Times New Roman" w:cs="Times New Roman"/>
          <w:sz w:val="24"/>
          <w:szCs w:val="24"/>
          <w:lang w:val="mn-MN"/>
        </w:rPr>
        <w:t>Үнэлгээнд хамрагдсан компаниудын хувьд чанарын үнэлгээний үр дүн хангалтгүй байсан бөгөөд эрсдэлийн түвшин өндөр гэсэн үр дүнг өгсөн</w:t>
      </w:r>
      <w:r w:rsidR="009E02BB">
        <w:rPr>
          <w:rFonts w:ascii="Times New Roman" w:hAnsi="Times New Roman" w:cs="Times New Roman"/>
          <w:sz w:val="24"/>
          <w:szCs w:val="24"/>
          <w:lang w:val="mn-MN"/>
        </w:rPr>
        <w:t xml:space="preserve"> </w:t>
      </w:r>
      <w:r w:rsidRPr="008547A5">
        <w:rPr>
          <w:rFonts w:ascii="Times New Roman" w:hAnsi="Times New Roman" w:cs="Times New Roman"/>
          <w:sz w:val="24"/>
          <w:szCs w:val="24"/>
          <w:lang w:val="mn-MN"/>
        </w:rPr>
        <w:t>ээнд хамрагдсан компаниудын хувьд чанарын үнэлгээний үр дүн хангалтгүй байс</w:t>
      </w:r>
      <w:r w:rsidR="004C487F">
        <w:rPr>
          <w:rFonts w:ascii="Times New Roman" w:hAnsi="Times New Roman" w:cs="Times New Roman"/>
          <w:sz w:val="24"/>
          <w:szCs w:val="24"/>
          <w:lang w:val="mn-MN"/>
        </w:rPr>
        <w:t>ан бөгөөд эрсдэлийн түвшин өндөр</w:t>
      </w:r>
      <w:bookmarkStart w:id="441" w:name="_GoBack"/>
      <w:bookmarkEnd w:id="441"/>
      <w:r w:rsidRPr="008547A5">
        <w:rPr>
          <w:rFonts w:ascii="Times New Roman" w:hAnsi="Times New Roman" w:cs="Times New Roman"/>
          <w:sz w:val="24"/>
          <w:szCs w:val="24"/>
          <w:lang w:val="mn-MN"/>
        </w:rPr>
        <w:t>, журмыг хуульд нийцүүлэн боловсруулсан хэдий ч уг дүрэм, журмын хэрэгжилтийг хангуулах, хяналт тавих, хүний нөөцөө сургах болон эрсдэлийн системийг ажиллуулах зэрэг тал дээр хангалтгүй ажиллаж байна. Харин тоон мэдээлэлд суурилан тухайн байгууллагын бүтцийн болон бизнесийн эрсдэлийг үнэлсэн бөгөөд үнэт цаасны компаниудын бүтцийн эрсдэлийн түвшин доогуур байсан бөгөөд харин бизнесийн эрсдэлийн хувьд компаниудын 92.9 хувь нь дунджаас доош эрсдэлтэй байсан. Эрсдэлийн үнэлгээний нэгдсэн үр дүнгээс үзэхэд салбарын эрсдэлийн дундаж үнэлгээ 2.49 байсан ба үнэлгээнд хамрагдсан байгууллагуудын 85.7 хувь нь хоёроос гурав хүртэлх оноо авсан буюу эрсдэлийн дундаж түвшинд хамаарч байсан бол, 4.8 хувь нь бага, 9.5 хувь нь өндөр эрсдэлийн түвшинд байна.</w:t>
      </w:r>
      <w:r w:rsidRPr="008547A5">
        <w:rPr>
          <w:rFonts w:ascii="Times New Roman" w:hAnsi="Times New Roman" w:cs="Times New Roman"/>
          <w:sz w:val="24"/>
          <w:szCs w:val="24"/>
        </w:rPr>
        <w:t xml:space="preserve"> </w:t>
      </w:r>
      <w:r w:rsidRPr="008547A5">
        <w:rPr>
          <w:rFonts w:ascii="Times New Roman" w:hAnsi="Times New Roman" w:cs="Times New Roman"/>
          <w:sz w:val="24"/>
          <w:szCs w:val="24"/>
          <w:lang w:val="mn-MN"/>
        </w:rPr>
        <w:t xml:space="preserve">Үнэт цаасны компаниудын хувьд мөнгө угаах эрсдэлийн түвшин дундаж хэмжээнд байгаа нь мөнгө угаахаас урьдчилан сэргийлэх зорилгоор авч хэрэгжүүлж буй арга хэмжээ хангалтгүй түвшинд байгааг илтгэж байна. Иймд үнэт цаасны компаниуд цаашид мөнгө угаах эрсдэлээс урьдчилан сэргийлэхээр хэрэгжүүлж буй арга хэмжээгээ сайжруулах шаардлагатай юм.  </w:t>
      </w:r>
    </w:p>
    <w:p w:rsidR="00177F7E" w:rsidRPr="008547A5" w:rsidRDefault="00177F7E" w:rsidP="00EA00E1">
      <w:pPr>
        <w:tabs>
          <w:tab w:val="center" w:pos="4680"/>
          <w:tab w:val="right" w:pos="9360"/>
        </w:tabs>
        <w:spacing w:line="276" w:lineRule="auto"/>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lastRenderedPageBreak/>
        <w:t>Даатгалын компаниудын хувьд Уг хяналт шалгалт зохицуулалтад хамардаг нийт 17 даатгалын компани, 46 даатгалын зуучлагч кампани, 28 даатгалын хохирол үнэлэгч компаниас 15 даатгалын компани, 28 даатгалын зуучлагч компани, 21 даатгалын хохирол үнэлэгч компани хамрагджээ. Даатгагч болон даатгалын мэргэжлийн оролцогчдын нийт 64 компанийн чанарын болон тоон мэдээлэлд суурилан уг үнэлгээг гүйцэтгэсэн. Үнэлгээнд хамрагдсан даатгагч болон даатгалын мэргэжлийн оролцогчдын хувьд чанарын үнэлгээний үр дүн хангалтгүй байсан бөгөөд эрсдэлийн түвшин өндөр гэсэн үр дүнг өгсөн. Даатгагч болон даатгалын мэргэжлийн оролцогчид нь мөнгө угаах, терроризмыг санхүүжүүлэхтэй тэмцэх зорилгоор дотооддоо мөрдөх дүрэм, журмыг хуульд нийцүүлэн боловсруулсан хэдий ч уг дүрэм, журмын хэрэгжилтийг хангуулах, хяналт тавих, хүний нөөцөө сургах болон эрсдэлийн системийг ажиллуулах зэрэг тал дээр хангалтгүй ажиллаж байна. Эрсдэлийн үнэлгээний нэгдсэн үр дүнгээс үзэхэд даатгалын салбарын эрсдэлийн дундаж үнэлгээ 3.2 байсан ба үнэлгээнд хамрагдсан байгууллагуудын 73 хувь нь хоёроос гурав хүртэлх оноо авсан ба эрсдэлийн дундаж түвшинд байсан бол 13 хувь нь бага эрсдэлийн түвшинд хамрагдаж байсан.  Даатгалын зуучлагч компаниудын салбарын эрсдэлийн дундаж үнэлгээ 3.1 байсан ба үнэлгээнд хамрагдсан байгууллагуудын 64 хувь нь хоёроос гурав хүртэлх оноо авсан ба эрсдэлийн дундаж түвшинд байсан бол 36 хувь нь бага эрсдэлийн түвшинд хамрагдаж байсан. Харин даатгалын хохирол үнэлэгч компаниудын салбарын эрсдэлийн дундаж үнэлгээ 2.7 байсан ба үнэлгээнд хамрагдсан байгууллагуудын 33 хувь нь хоёроос гурав хүртэлх оноо авсан ба эрсдэлийн дундаж түвшинд байсан бол 67 хувь нь бага эрсдэлийн түвшинд хамрагдаж байсан.</w:t>
      </w:r>
    </w:p>
    <w:p w:rsidR="00177F7E" w:rsidRPr="008547A5" w:rsidRDefault="00177F7E"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2017 оны байдлаар салбарын хэмжээнд 534 банк бус санхүүгийн байгууллага үйл ажиллагаа явуулж байснаас хяналт, шалгалтад 466 байгууллага хамрагдаж, холбогдох мэдээллээ бүрэн ирүүлсэн 392 байгууллагын хувьд энэхүү үнэлгээг гүйцэтгэсэн. Үнэлгээнд хамрагдсан байгууллагуудын хувьд чанарын үнэлгээний үр дүн хангалтгүй байсан бөгөөд эрсдэлийн түвшин өндөр гэсэн үр дүнг өгсөн. Банк бус санхүүгийн байгууллагууд нь мөнгө угаах, терроризмыг санхүүжүүлэхтэй тэмцэх зорилгоор дотооддоо мөрдөх дүрэм, журмыг хуульд нийцүүлэн боловсруулсан хэдий ч уг дүрэм, журмын хэрэгжилтийг хангуулах, хяналт тавих, хүний нөөцөө сургах болон эрсдэлийн системийг ажиллуулах зэрэг тал дээр хангалтгүй ажиллаж байна. Нөгөөтэйгүүр чанарын үнэлгээний үр дүн хангалтгүй гарсан нь банк бус санхүүгийн байгууллагуудын ихэнх хэсэг нь цөөн тооны хувь иргэний эзэмшилд цар хүрээ багатайгаар үйл ажиллагаа явуулж буйтай холбоотой юм. Чанарын үнэлгээний үр дүнгээс харахад хөрөнгийн хэмжээгээр харьцангуй том, үйл ажиллагаа нь төрөлжсөн байгууллагуудын эрсдэлийн түвшин харьцангуй доогуур байсан. Харин тоон мэдээлэлд суурилан тухайн байгууллагын бүтцийн болон бизнесийн эрсдэлийг үнэлсэн бөгөөд банк бус санхүүгийн байгууллагын эрхэлж буй үйл ажиллагаа мөнгө угаах эрсдэлд хэр зэрэг өртөж буйг үнэлэхэд чиглэсэн. Тоон үнэлгээний үр дүнгээс үзэхэд банк бус санхүүгийн байгууллагуудын мөнгө угаах эрсдэлийн түвшин доогуур байсан ба ихэнх байгууллагууд нь дотоодын иргэдэд бага хэмжээний дүнтэй зээлийг ихэвчлэн төв салбараар дамжуулан олгодог байна.</w:t>
      </w:r>
      <w:r w:rsidRPr="008547A5">
        <w:rPr>
          <w:rFonts w:ascii="Times New Roman" w:hAnsi="Times New Roman" w:cs="Times New Roman"/>
          <w:sz w:val="24"/>
          <w:szCs w:val="24"/>
        </w:rPr>
        <w:t xml:space="preserve"> </w:t>
      </w:r>
      <w:r w:rsidRPr="008547A5">
        <w:rPr>
          <w:rFonts w:ascii="Times New Roman" w:hAnsi="Times New Roman" w:cs="Times New Roman"/>
          <w:sz w:val="24"/>
          <w:szCs w:val="24"/>
          <w:lang w:val="mn-MN"/>
        </w:rPr>
        <w:t xml:space="preserve">Эрсдэлийн үнэлгээний нэгдсэн үр дүнгээс үзэхэд салбарын эрсдэлийн дундаж үнэлгээ 2.17 байсан ба үнэлгээнд хамрагдсан байгууллагуудын 73 хувь нь хоёроос </w:t>
      </w:r>
      <w:r w:rsidRPr="008547A5">
        <w:rPr>
          <w:rFonts w:ascii="Times New Roman" w:hAnsi="Times New Roman" w:cs="Times New Roman"/>
          <w:sz w:val="24"/>
          <w:szCs w:val="24"/>
          <w:lang w:val="mn-MN"/>
        </w:rPr>
        <w:lastRenderedPageBreak/>
        <w:t>гурав хүртэлх оноо авсан ба эрсдэлийн дундаж түвшинд байсан бол 26.8 хувь нь бага эрсдэлийн түвшинд хамрагдаж байсан.</w:t>
      </w:r>
    </w:p>
    <w:p w:rsidR="003A12BE" w:rsidRPr="008547A5" w:rsidRDefault="00177F7E" w:rsidP="00EA00E1">
      <w:pPr>
        <w:spacing w:before="240"/>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t>Хадгаламж зээлийн хоршоодын хувьд 2017 оны байдлаар салбарын хэмжээнд 290 хадгаламж, зээлийн хоршоо үйл ажиллагаа явуулж байснаас хяналт, шалгалтад 194 хоршоо хамрагдаж, холбогдох шалтгаанаас 187 хоршооны хувьд энэхүү үнэлгээг гүйцэтгэсэн. Үнэлгээнд хамрагдсан хоршоодын хувьд чанарын үнэлгээний үр дүн хангалтгүй байсан бөгөөд эрсдэлийн түвшин өндөр гэсэн үр дүнг өгсөн. Хадгаламж, зээлийн хоршоод нь мөнгө угаах, терроризмыг санхүүжүүлэхтэй тэмцэх зорилгоор дотооддоо мөрдөх дүрэм, журмыг хуульд нийцүүлэн боловсруулсан хэдий ч уг дүрэм, журмын хэрэгжилтийг хангуулах, хяналт тавих, хүний нөөцөө сургах болон эрсдэлийн системийг ажиллуулах зэрэг тал дээр хангалтгүй ажиллаж байна. Нөгөөтэйгүүр чанарын үнэлгээний үр дүн хангалтгүй гарсан нь хадгаламж, зээлийн хоршоодын ихэнх хэсэг нь цөөн тооны хувь иргэний эзэмшилд цар хүрээ багатайгаар зөвхөн гишүүддэ зориулж үйл ажиллагаа явуулж буйтай холбоотой юм. Чанарын үнэлгээний үр дүнгээс харахад хөрөнгийн хэмжээгээр харьцангуй том хоршоодын эрсдэлийн түвшин харьцангуй доогуур байсан. Эрсдэлийн үнэлгээний нэгдсэн үр дүнгээс үзэхэд салбарын эрсдэлийн дундаж үнэлгээ 2.40 байсан ба үнэлгээнд хамрагдсан байгууллагуудын 88.2 хувь нь хоёроос гурав хүртэлх оноо авсан ба эрсдэлийн дундаж түвшинд байсан бол 7.5 хувь нь бага эрсдэлийн түвшинд хамрагдаж байсан.</w:t>
      </w:r>
    </w:p>
    <w:p w:rsidR="003A12BE" w:rsidRPr="008547A5" w:rsidRDefault="003A12BE" w:rsidP="00EA00E1">
      <w:pPr>
        <w:jc w:val="both"/>
        <w:rPr>
          <w:rFonts w:ascii="Times New Roman" w:hAnsi="Times New Roman" w:cs="Times New Roman"/>
          <w:sz w:val="24"/>
          <w:szCs w:val="24"/>
          <w:lang w:val="mn-MN"/>
        </w:rPr>
      </w:pPr>
      <w:r w:rsidRPr="008547A5">
        <w:rPr>
          <w:rFonts w:ascii="Times New Roman" w:hAnsi="Times New Roman" w:cs="Times New Roman"/>
          <w:sz w:val="24"/>
          <w:szCs w:val="24"/>
          <w:lang w:val="mn-MN"/>
        </w:rPr>
        <w:br w:type="page"/>
      </w:r>
    </w:p>
    <w:p w:rsidR="00177F7E" w:rsidRPr="008547A5" w:rsidRDefault="006B6844" w:rsidP="006B6844">
      <w:pPr>
        <w:pStyle w:val="Heading1"/>
        <w:jc w:val="center"/>
        <w:rPr>
          <w:rFonts w:ascii="Times New Roman" w:hAnsi="Times New Roman" w:cs="Times New Roman"/>
          <w:b/>
          <w:color w:val="1F3864" w:themeColor="accent5" w:themeShade="80"/>
          <w:sz w:val="24"/>
          <w:szCs w:val="24"/>
          <w:lang w:val="mn-MN"/>
        </w:rPr>
      </w:pPr>
      <w:bookmarkStart w:id="442" w:name="_Toc523351856"/>
      <w:r w:rsidRPr="008547A5">
        <w:rPr>
          <w:rFonts w:ascii="Times New Roman" w:hAnsi="Times New Roman" w:cs="Times New Roman"/>
          <w:b/>
          <w:color w:val="1F3864" w:themeColor="accent5" w:themeShade="80"/>
          <w:sz w:val="24"/>
          <w:szCs w:val="24"/>
        </w:rPr>
        <w:lastRenderedPageBreak/>
        <w:t xml:space="preserve">VII. </w:t>
      </w:r>
      <w:r w:rsidR="000A7904" w:rsidRPr="008547A5">
        <w:rPr>
          <w:rFonts w:ascii="Times New Roman" w:hAnsi="Times New Roman" w:cs="Times New Roman"/>
          <w:b/>
          <w:color w:val="1F3864" w:themeColor="accent5" w:themeShade="80"/>
          <w:sz w:val="24"/>
          <w:szCs w:val="24"/>
          <w:lang w:val="mn-MN"/>
        </w:rPr>
        <w:t>ХАВСРАЛТ</w:t>
      </w:r>
      <w:bookmarkEnd w:id="442"/>
    </w:p>
    <w:p w:rsidR="003A12BE" w:rsidRPr="008547A5" w:rsidRDefault="003A0B8F" w:rsidP="003A0B8F">
      <w:pPr>
        <w:pStyle w:val="Caption"/>
        <w:rPr>
          <w:rFonts w:ascii="Times New Roman" w:hAnsi="Times New Roman" w:cs="Times New Roman"/>
          <w:i w:val="0"/>
          <w:color w:val="auto"/>
          <w:sz w:val="24"/>
          <w:szCs w:val="24"/>
          <w:lang w:val="mn-MN"/>
        </w:rPr>
      </w:pPr>
      <w:bookmarkStart w:id="443" w:name="_Toc523390817"/>
      <w:r w:rsidRPr="008547A5">
        <w:rPr>
          <w:rFonts w:ascii="Times New Roman" w:hAnsi="Times New Roman" w:cs="Times New Roman"/>
          <w:i w:val="0"/>
          <w:color w:val="auto"/>
          <w:sz w:val="24"/>
          <w:szCs w:val="24"/>
        </w:rPr>
        <w:t xml:space="preserve">Хавсралт </w:t>
      </w:r>
      <w:r w:rsidRPr="008547A5">
        <w:rPr>
          <w:rFonts w:ascii="Times New Roman" w:hAnsi="Times New Roman" w:cs="Times New Roman"/>
          <w:i w:val="0"/>
          <w:color w:val="auto"/>
          <w:sz w:val="24"/>
          <w:szCs w:val="24"/>
        </w:rPr>
        <w:fldChar w:fldCharType="begin"/>
      </w:r>
      <w:r w:rsidRPr="008547A5">
        <w:rPr>
          <w:rFonts w:ascii="Times New Roman" w:hAnsi="Times New Roman" w:cs="Times New Roman"/>
          <w:i w:val="0"/>
          <w:color w:val="auto"/>
          <w:sz w:val="24"/>
          <w:szCs w:val="24"/>
        </w:rPr>
        <w:instrText xml:space="preserve"> SEQ Хавсралт \* ARABIC </w:instrText>
      </w:r>
      <w:r w:rsidRPr="008547A5">
        <w:rPr>
          <w:rFonts w:ascii="Times New Roman" w:hAnsi="Times New Roman" w:cs="Times New Roman"/>
          <w:i w:val="0"/>
          <w:color w:val="auto"/>
          <w:sz w:val="24"/>
          <w:szCs w:val="24"/>
        </w:rPr>
        <w:fldChar w:fldCharType="separate"/>
      </w:r>
      <w:r w:rsidR="006427AC">
        <w:rPr>
          <w:rFonts w:ascii="Times New Roman" w:hAnsi="Times New Roman" w:cs="Times New Roman"/>
          <w:i w:val="0"/>
          <w:noProof/>
          <w:color w:val="auto"/>
          <w:sz w:val="24"/>
          <w:szCs w:val="24"/>
        </w:rPr>
        <w:t>1</w:t>
      </w:r>
      <w:r w:rsidRPr="008547A5">
        <w:rPr>
          <w:rFonts w:ascii="Times New Roman" w:hAnsi="Times New Roman" w:cs="Times New Roman"/>
          <w:i w:val="0"/>
          <w:color w:val="auto"/>
          <w:sz w:val="24"/>
          <w:szCs w:val="24"/>
        </w:rPr>
        <w:fldChar w:fldCharType="end"/>
      </w:r>
      <w:r w:rsidRPr="008547A5">
        <w:rPr>
          <w:rFonts w:ascii="Times New Roman" w:hAnsi="Times New Roman" w:cs="Times New Roman"/>
          <w:i w:val="0"/>
          <w:color w:val="auto"/>
          <w:sz w:val="24"/>
          <w:szCs w:val="24"/>
          <w:lang w:val="mn-MN"/>
        </w:rPr>
        <w:t>. Үнэт цаасны компани</w:t>
      </w:r>
      <w:bookmarkEnd w:id="443"/>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ayout w:type="fixed"/>
        <w:tblLook w:val="04A0" w:firstRow="1" w:lastRow="0" w:firstColumn="1" w:lastColumn="0" w:noHBand="0" w:noVBand="1"/>
      </w:tblPr>
      <w:tblGrid>
        <w:gridCol w:w="704"/>
        <w:gridCol w:w="3739"/>
        <w:gridCol w:w="1081"/>
        <w:gridCol w:w="1134"/>
        <w:gridCol w:w="1275"/>
        <w:gridCol w:w="1418"/>
      </w:tblGrid>
      <w:tr w:rsidR="003A12BE" w:rsidRPr="008547A5" w:rsidTr="001241F7">
        <w:trPr>
          <w:trHeight w:val="300"/>
        </w:trPr>
        <w:tc>
          <w:tcPr>
            <w:tcW w:w="704" w:type="dxa"/>
            <w:vMerge w:val="restart"/>
            <w:shd w:val="clear" w:color="auto" w:fill="1F3864" w:themeFill="accent5" w:themeFillShade="80"/>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c>
          <w:tcPr>
            <w:tcW w:w="3739" w:type="dxa"/>
            <w:vMerge w:val="restart"/>
            <w:shd w:val="clear" w:color="auto" w:fill="1F3864" w:themeFill="accent5" w:themeFillShade="80"/>
            <w:vAlign w:val="center"/>
            <w:hideMark/>
          </w:tcPr>
          <w:p w:rsidR="003A12BE" w:rsidRPr="008547A5" w:rsidRDefault="003A12BE" w:rsidP="00CE696E">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ҮЦК</w:t>
            </w:r>
          </w:p>
        </w:tc>
        <w:tc>
          <w:tcPr>
            <w:tcW w:w="1081" w:type="dxa"/>
            <w:vMerge w:val="restart"/>
            <w:shd w:val="clear" w:color="auto" w:fill="1F3864" w:themeFill="accent5" w:themeFillShade="80"/>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2409" w:type="dxa"/>
            <w:gridSpan w:val="2"/>
            <w:shd w:val="clear" w:color="auto" w:fill="1F3864" w:themeFill="accent5" w:themeFillShade="80"/>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1418" w:type="dxa"/>
            <w:vMerge w:val="restart"/>
            <w:shd w:val="clear" w:color="auto" w:fill="1F3864" w:themeFill="accent5" w:themeFillShade="80"/>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Нэгдсэн үнэлгээ</w:t>
            </w:r>
          </w:p>
        </w:tc>
      </w:tr>
      <w:tr w:rsidR="003A12BE" w:rsidRPr="008547A5" w:rsidTr="001241F7">
        <w:trPr>
          <w:trHeight w:val="300"/>
        </w:trPr>
        <w:tc>
          <w:tcPr>
            <w:tcW w:w="704" w:type="dxa"/>
            <w:vMerge/>
            <w:shd w:val="clear" w:color="auto" w:fill="1F3864" w:themeFill="accent5" w:themeFillShade="80"/>
            <w:vAlign w:val="center"/>
            <w:hideMark/>
          </w:tcPr>
          <w:p w:rsidR="003A12BE" w:rsidRPr="008547A5" w:rsidRDefault="003A12BE" w:rsidP="00880AF3">
            <w:pPr>
              <w:spacing w:after="0" w:line="240" w:lineRule="auto"/>
              <w:jc w:val="center"/>
              <w:rPr>
                <w:rFonts w:ascii="Times New Roman" w:hAnsi="Times New Roman" w:cs="Times New Roman"/>
                <w:sz w:val="24"/>
                <w:szCs w:val="24"/>
              </w:rPr>
            </w:pPr>
          </w:p>
        </w:tc>
        <w:tc>
          <w:tcPr>
            <w:tcW w:w="3739" w:type="dxa"/>
            <w:vMerge/>
            <w:shd w:val="clear" w:color="auto" w:fill="1F3864" w:themeFill="accent5" w:themeFillShade="80"/>
            <w:vAlign w:val="center"/>
            <w:hideMark/>
          </w:tcPr>
          <w:p w:rsidR="003A12BE" w:rsidRPr="008547A5" w:rsidRDefault="003A12BE" w:rsidP="00CE696E">
            <w:pPr>
              <w:spacing w:after="0" w:line="240" w:lineRule="auto"/>
              <w:rPr>
                <w:rFonts w:ascii="Times New Roman" w:hAnsi="Times New Roman" w:cs="Times New Roman"/>
                <w:sz w:val="24"/>
                <w:szCs w:val="24"/>
              </w:rPr>
            </w:pPr>
          </w:p>
        </w:tc>
        <w:tc>
          <w:tcPr>
            <w:tcW w:w="1081" w:type="dxa"/>
            <w:vMerge/>
            <w:shd w:val="clear" w:color="auto" w:fill="1F3864" w:themeFill="accent5" w:themeFillShade="80"/>
            <w:vAlign w:val="center"/>
            <w:hideMark/>
          </w:tcPr>
          <w:p w:rsidR="003A12BE" w:rsidRPr="008547A5" w:rsidRDefault="003A12BE" w:rsidP="00880AF3">
            <w:pPr>
              <w:spacing w:after="0" w:line="240" w:lineRule="auto"/>
              <w:jc w:val="center"/>
              <w:rPr>
                <w:rFonts w:ascii="Times New Roman" w:hAnsi="Times New Roman" w:cs="Times New Roman"/>
                <w:sz w:val="24"/>
                <w:szCs w:val="24"/>
              </w:rPr>
            </w:pPr>
          </w:p>
        </w:tc>
        <w:tc>
          <w:tcPr>
            <w:tcW w:w="1134" w:type="dxa"/>
            <w:shd w:val="clear" w:color="auto" w:fill="1F3864" w:themeFill="accent5" w:themeFillShade="80"/>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1275" w:type="dxa"/>
            <w:shd w:val="clear" w:color="auto" w:fill="1F3864" w:themeFill="accent5" w:themeFillShade="80"/>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1418" w:type="dxa"/>
            <w:vMerge/>
            <w:shd w:val="clear" w:color="auto" w:fill="1F3864" w:themeFill="accent5" w:themeFillShade="80"/>
            <w:vAlign w:val="center"/>
            <w:hideMark/>
          </w:tcPr>
          <w:p w:rsidR="003A12BE" w:rsidRPr="008547A5" w:rsidRDefault="003A12BE" w:rsidP="00880AF3">
            <w:pPr>
              <w:spacing w:after="0" w:line="240" w:lineRule="auto"/>
              <w:jc w:val="center"/>
              <w:rPr>
                <w:rFonts w:ascii="Times New Roman" w:hAnsi="Times New Roman" w:cs="Times New Roman"/>
                <w:sz w:val="24"/>
                <w:szCs w:val="24"/>
              </w:rPr>
            </w:pPr>
          </w:p>
        </w:tc>
      </w:tr>
      <w:tr w:rsidR="003A12BE" w:rsidRPr="008547A5" w:rsidTr="001241F7">
        <w:trPr>
          <w:trHeight w:val="600"/>
        </w:trPr>
        <w:tc>
          <w:tcPr>
            <w:tcW w:w="704" w:type="dxa"/>
            <w:vMerge/>
            <w:shd w:val="clear" w:color="auto" w:fill="1F3864" w:themeFill="accent5" w:themeFillShade="80"/>
            <w:vAlign w:val="center"/>
            <w:hideMark/>
          </w:tcPr>
          <w:p w:rsidR="003A12BE" w:rsidRPr="008547A5" w:rsidRDefault="003A12BE" w:rsidP="00880AF3">
            <w:pPr>
              <w:spacing w:after="0" w:line="240" w:lineRule="auto"/>
              <w:jc w:val="center"/>
              <w:rPr>
                <w:rFonts w:ascii="Times New Roman" w:hAnsi="Times New Roman" w:cs="Times New Roman"/>
                <w:sz w:val="24"/>
                <w:szCs w:val="24"/>
              </w:rPr>
            </w:pPr>
          </w:p>
        </w:tc>
        <w:tc>
          <w:tcPr>
            <w:tcW w:w="3739" w:type="dxa"/>
            <w:vMerge/>
            <w:shd w:val="clear" w:color="auto" w:fill="1F3864" w:themeFill="accent5" w:themeFillShade="80"/>
            <w:vAlign w:val="center"/>
            <w:hideMark/>
          </w:tcPr>
          <w:p w:rsidR="003A12BE" w:rsidRPr="008547A5" w:rsidRDefault="003A12BE" w:rsidP="00CE696E">
            <w:pPr>
              <w:spacing w:after="0" w:line="240" w:lineRule="auto"/>
              <w:rPr>
                <w:rFonts w:ascii="Times New Roman" w:hAnsi="Times New Roman" w:cs="Times New Roman"/>
                <w:sz w:val="24"/>
                <w:szCs w:val="24"/>
              </w:rPr>
            </w:pPr>
          </w:p>
        </w:tc>
        <w:tc>
          <w:tcPr>
            <w:tcW w:w="1081" w:type="dxa"/>
            <w:shd w:val="clear" w:color="auto" w:fill="1F3864" w:themeFill="accent5" w:themeFillShade="80"/>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Бүтцийн эрсдэл</w:t>
            </w:r>
          </w:p>
        </w:tc>
        <w:tc>
          <w:tcPr>
            <w:tcW w:w="1134" w:type="dxa"/>
            <w:shd w:val="clear" w:color="auto" w:fill="1F3864" w:themeFill="accent5" w:themeFillShade="80"/>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Чанарын үнэлгээ</w:t>
            </w:r>
          </w:p>
        </w:tc>
        <w:tc>
          <w:tcPr>
            <w:tcW w:w="1275" w:type="dxa"/>
            <w:shd w:val="clear" w:color="auto" w:fill="1F3864" w:themeFill="accent5" w:themeFillShade="80"/>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Бизнесийн үнэлгээ</w:t>
            </w:r>
          </w:p>
        </w:tc>
        <w:tc>
          <w:tcPr>
            <w:tcW w:w="1418" w:type="dxa"/>
            <w:vMerge/>
            <w:shd w:val="clear" w:color="auto" w:fill="1F3864" w:themeFill="accent5" w:themeFillShade="80"/>
            <w:vAlign w:val="center"/>
            <w:hideMark/>
          </w:tcPr>
          <w:p w:rsidR="003A12BE" w:rsidRPr="008547A5" w:rsidRDefault="003A12BE" w:rsidP="00880AF3">
            <w:pPr>
              <w:spacing w:after="0" w:line="240" w:lineRule="auto"/>
              <w:jc w:val="center"/>
              <w:rPr>
                <w:rFonts w:ascii="Times New Roman" w:hAnsi="Times New Roman" w:cs="Times New Roman"/>
                <w:sz w:val="24"/>
                <w:szCs w:val="24"/>
              </w:rPr>
            </w:pP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хоромсог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w:t>
            </w:r>
          </w:p>
        </w:tc>
        <w:tc>
          <w:tcPr>
            <w:tcW w:w="113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275"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"Гранд девелопмент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4.60</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"Евразиа капитал холдинг ҮЦК" 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1.27</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"Зэт жи би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3.43</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"Өндөрхаан инвест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3.78</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"Сикап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"Апекс капитал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3.17</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Ай Би Жи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3.33</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"Голомт капитал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3.57</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"Батс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4.18</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"Бумбат алтай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4.63</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1.62</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2.92</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"Гүүдсек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3.56</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"Масдак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4.32</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"Мирэ эссет секьюритис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3.26</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"Ти ди би капитал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 секьюритис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3.51</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"Монсек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Азиа Пасифик Секьюритис ҮЦК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4.18</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1.57</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Нэйшнл секюритис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4.06</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Ард капитал групп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Блүмсбюри секьюритис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Ай Си Си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Ард секьюритиз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1.58</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Гаүли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2.81</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2.53</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 Ди Сек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4.72</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3.96</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Блюскай Секьюритиз ҮЦК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“Мэргэн санаа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4.09</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“Стандарт инвестмент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2.68</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3.34</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“Таванбогд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4.11</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1.05</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“Булган брокер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3.84</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1241F7">
        <w:trPr>
          <w:trHeight w:val="315"/>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“Блэкстоун интернэйшнл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4.98</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2.67</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32</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“Дэлгэрхангай секюритиз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4.36</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1.31</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2.59</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“Зэргэд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4.21</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1.62</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“Санар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4.89</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“Тулгатчандмань баян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4.25</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"Новел инвестмент ҮЦК" ХХК</w:t>
            </w:r>
          </w:p>
        </w:tc>
        <w:tc>
          <w:tcPr>
            <w:tcW w:w="1081"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w:t>
            </w:r>
          </w:p>
        </w:tc>
        <w:tc>
          <w:tcPr>
            <w:tcW w:w="1134"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4.12</w:t>
            </w:r>
          </w:p>
        </w:tc>
        <w:tc>
          <w:tcPr>
            <w:tcW w:w="1275" w:type="dxa"/>
            <w:shd w:val="clear" w:color="auto" w:fill="FFFFFF" w:themeFill="background1"/>
            <w:noWrap/>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"Лайфтайм инвестмент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3.92</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2.88</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"АСЕ энд Т капитал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4.63</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2.61</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"Тэнгэр капитал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4.33</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2.54</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3.29</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"Дархан брокер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3.86</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1.05</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"Гацуурт трейд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4.31</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1241F7">
        <w:trPr>
          <w:trHeight w:val="300"/>
        </w:trPr>
        <w:tc>
          <w:tcPr>
            <w:tcW w:w="704" w:type="dxa"/>
            <w:shd w:val="clear" w:color="auto" w:fill="FFFFFF" w:themeFill="background1"/>
            <w:noWrap/>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w:t>
            </w:r>
          </w:p>
        </w:tc>
        <w:tc>
          <w:tcPr>
            <w:tcW w:w="3739" w:type="dxa"/>
            <w:shd w:val="clear" w:color="auto" w:fill="FFFFFF" w:themeFill="background1"/>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"Гендекс ҮЦК" ХХК</w:t>
            </w:r>
          </w:p>
        </w:tc>
        <w:tc>
          <w:tcPr>
            <w:tcW w:w="1081"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4.42</w:t>
            </w:r>
          </w:p>
        </w:tc>
        <w:tc>
          <w:tcPr>
            <w:tcW w:w="1275" w:type="dxa"/>
            <w:shd w:val="clear" w:color="auto" w:fill="FFFFFF" w:themeFill="background1"/>
            <w:vAlign w:val="center"/>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1418" w:type="dxa"/>
            <w:shd w:val="clear" w:color="auto" w:fill="BDD6EE" w:themeFill="accent1" w:themeFillTint="66"/>
            <w:vAlign w:val="bottom"/>
            <w:hideMark/>
          </w:tcPr>
          <w:p w:rsidR="003A12BE" w:rsidRPr="008547A5" w:rsidRDefault="003A12BE" w:rsidP="00880AF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r>
      <w:tr w:rsidR="003A12BE" w:rsidRPr="008547A5" w:rsidTr="001241F7">
        <w:trPr>
          <w:trHeight w:val="300"/>
        </w:trPr>
        <w:tc>
          <w:tcPr>
            <w:tcW w:w="704" w:type="dxa"/>
            <w:shd w:val="clear" w:color="auto" w:fill="FFFFFF" w:themeFill="background1"/>
            <w:noWrap/>
            <w:vAlign w:val="bottom"/>
          </w:tcPr>
          <w:p w:rsidR="003A12BE" w:rsidRPr="008547A5" w:rsidRDefault="003A12BE" w:rsidP="00880AF3">
            <w:pPr>
              <w:spacing w:after="0" w:line="240" w:lineRule="auto"/>
              <w:jc w:val="center"/>
              <w:rPr>
                <w:rFonts w:ascii="Times New Roman" w:hAnsi="Times New Roman" w:cs="Times New Roman"/>
                <w:sz w:val="24"/>
                <w:szCs w:val="24"/>
              </w:rPr>
            </w:pPr>
          </w:p>
        </w:tc>
        <w:tc>
          <w:tcPr>
            <w:tcW w:w="3739" w:type="dxa"/>
            <w:shd w:val="clear" w:color="auto" w:fill="FFFFFF" w:themeFill="background1"/>
            <w:vAlign w:val="center"/>
          </w:tcPr>
          <w:p w:rsidR="003A12BE" w:rsidRPr="008547A5" w:rsidRDefault="003A12BE" w:rsidP="00CE696E">
            <w:pPr>
              <w:spacing w:after="0" w:line="240" w:lineRule="auto"/>
              <w:rPr>
                <w:rFonts w:ascii="Times New Roman" w:hAnsi="Times New Roman" w:cs="Times New Roman"/>
                <w:b/>
                <w:sz w:val="24"/>
                <w:szCs w:val="24"/>
              </w:rPr>
            </w:pPr>
            <w:r w:rsidRPr="008547A5">
              <w:rPr>
                <w:rFonts w:ascii="Times New Roman" w:hAnsi="Times New Roman" w:cs="Times New Roman"/>
                <w:b/>
                <w:sz w:val="24"/>
                <w:szCs w:val="24"/>
              </w:rPr>
              <w:t>Дундаж</w:t>
            </w:r>
          </w:p>
        </w:tc>
        <w:tc>
          <w:tcPr>
            <w:tcW w:w="1081" w:type="dxa"/>
            <w:shd w:val="clear" w:color="auto" w:fill="FFFFFF" w:themeFill="background1"/>
            <w:vAlign w:val="center"/>
          </w:tcPr>
          <w:p w:rsidR="003A12BE" w:rsidRPr="008547A5" w:rsidRDefault="003A12BE" w:rsidP="00CE696E">
            <w:pPr>
              <w:spacing w:after="0" w:line="240" w:lineRule="auto"/>
              <w:jc w:val="center"/>
              <w:rPr>
                <w:rFonts w:ascii="Times New Roman" w:hAnsi="Times New Roman" w:cs="Times New Roman"/>
                <w:b/>
                <w:sz w:val="24"/>
                <w:szCs w:val="24"/>
              </w:rPr>
            </w:pPr>
            <w:r w:rsidRPr="008547A5">
              <w:rPr>
                <w:rFonts w:ascii="Times New Roman" w:hAnsi="Times New Roman" w:cs="Times New Roman"/>
                <w:b/>
                <w:sz w:val="24"/>
                <w:szCs w:val="24"/>
              </w:rPr>
              <w:t>2.97</w:t>
            </w:r>
          </w:p>
        </w:tc>
        <w:tc>
          <w:tcPr>
            <w:tcW w:w="1134" w:type="dxa"/>
            <w:shd w:val="clear" w:color="auto" w:fill="FFFFFF" w:themeFill="background1"/>
            <w:vAlign w:val="center"/>
          </w:tcPr>
          <w:p w:rsidR="003A12BE" w:rsidRPr="008547A5" w:rsidRDefault="003A12BE" w:rsidP="00CE696E">
            <w:pPr>
              <w:spacing w:after="0" w:line="240" w:lineRule="auto"/>
              <w:jc w:val="center"/>
              <w:rPr>
                <w:rFonts w:ascii="Times New Roman" w:hAnsi="Times New Roman" w:cs="Times New Roman"/>
                <w:b/>
                <w:sz w:val="24"/>
                <w:szCs w:val="24"/>
              </w:rPr>
            </w:pPr>
            <w:r w:rsidRPr="008547A5">
              <w:rPr>
                <w:rFonts w:ascii="Times New Roman" w:hAnsi="Times New Roman" w:cs="Times New Roman"/>
                <w:b/>
                <w:sz w:val="24"/>
                <w:szCs w:val="24"/>
              </w:rPr>
              <w:t>3.65</w:t>
            </w:r>
          </w:p>
        </w:tc>
        <w:tc>
          <w:tcPr>
            <w:tcW w:w="1275" w:type="dxa"/>
            <w:shd w:val="clear" w:color="auto" w:fill="FFFFFF" w:themeFill="background1"/>
            <w:vAlign w:val="center"/>
          </w:tcPr>
          <w:p w:rsidR="003A12BE" w:rsidRPr="008547A5" w:rsidRDefault="003A12BE" w:rsidP="00CE696E">
            <w:pPr>
              <w:spacing w:after="0" w:line="240" w:lineRule="auto"/>
              <w:jc w:val="center"/>
              <w:rPr>
                <w:rFonts w:ascii="Times New Roman" w:hAnsi="Times New Roman" w:cs="Times New Roman"/>
                <w:b/>
                <w:sz w:val="24"/>
                <w:szCs w:val="24"/>
              </w:rPr>
            </w:pPr>
            <w:r w:rsidRPr="008547A5">
              <w:rPr>
                <w:rFonts w:ascii="Times New Roman" w:hAnsi="Times New Roman" w:cs="Times New Roman"/>
                <w:b/>
                <w:sz w:val="24"/>
                <w:szCs w:val="24"/>
              </w:rPr>
              <w:t>1.59</w:t>
            </w:r>
          </w:p>
        </w:tc>
        <w:tc>
          <w:tcPr>
            <w:tcW w:w="1418" w:type="dxa"/>
            <w:shd w:val="clear" w:color="auto" w:fill="BDD6EE" w:themeFill="accent1" w:themeFillTint="66"/>
            <w:vAlign w:val="center"/>
          </w:tcPr>
          <w:p w:rsidR="003A12BE" w:rsidRPr="008547A5" w:rsidRDefault="003A12BE" w:rsidP="00CE696E">
            <w:pPr>
              <w:spacing w:after="0" w:line="240" w:lineRule="auto"/>
              <w:jc w:val="center"/>
              <w:rPr>
                <w:rFonts w:ascii="Times New Roman" w:hAnsi="Times New Roman" w:cs="Times New Roman"/>
                <w:b/>
                <w:sz w:val="24"/>
                <w:szCs w:val="24"/>
              </w:rPr>
            </w:pPr>
            <w:r w:rsidRPr="008547A5">
              <w:rPr>
                <w:rFonts w:ascii="Times New Roman" w:hAnsi="Times New Roman" w:cs="Times New Roman"/>
                <w:b/>
                <w:sz w:val="24"/>
                <w:szCs w:val="24"/>
              </w:rPr>
              <w:t>2.49</w:t>
            </w:r>
          </w:p>
        </w:tc>
      </w:tr>
    </w:tbl>
    <w:p w:rsidR="003A12BE" w:rsidRPr="008547A5" w:rsidRDefault="003A12BE" w:rsidP="00880AF3">
      <w:pPr>
        <w:spacing w:after="0" w:line="240" w:lineRule="auto"/>
        <w:jc w:val="center"/>
        <w:rPr>
          <w:rFonts w:ascii="Times New Roman" w:hAnsi="Times New Roman" w:cs="Times New Roman"/>
          <w:sz w:val="24"/>
          <w:szCs w:val="24"/>
        </w:rPr>
      </w:pPr>
    </w:p>
    <w:p w:rsidR="003A0B8F" w:rsidRPr="008547A5" w:rsidRDefault="003A0B8F" w:rsidP="003A0B8F">
      <w:pPr>
        <w:pStyle w:val="Caption"/>
        <w:rPr>
          <w:rFonts w:ascii="Times New Roman" w:hAnsi="Times New Roman" w:cs="Times New Roman"/>
          <w:i w:val="0"/>
          <w:color w:val="auto"/>
          <w:sz w:val="24"/>
          <w:szCs w:val="24"/>
          <w:lang w:val="mn-MN"/>
        </w:rPr>
      </w:pPr>
      <w:bookmarkStart w:id="444" w:name="_Toc523390818"/>
      <w:r w:rsidRPr="008547A5">
        <w:rPr>
          <w:rFonts w:ascii="Times New Roman" w:hAnsi="Times New Roman" w:cs="Times New Roman"/>
          <w:i w:val="0"/>
          <w:color w:val="auto"/>
          <w:sz w:val="24"/>
          <w:szCs w:val="24"/>
          <w:lang w:val="mn-MN"/>
        </w:rPr>
        <w:t xml:space="preserve">Хавсралт </w:t>
      </w:r>
      <w:r w:rsidRPr="008547A5">
        <w:rPr>
          <w:rFonts w:ascii="Times New Roman" w:hAnsi="Times New Roman" w:cs="Times New Roman"/>
          <w:i w:val="0"/>
          <w:color w:val="auto"/>
          <w:sz w:val="24"/>
          <w:szCs w:val="24"/>
          <w:lang w:val="mn-MN"/>
        </w:rPr>
        <w:fldChar w:fldCharType="begin"/>
      </w:r>
      <w:r w:rsidRPr="008547A5">
        <w:rPr>
          <w:rFonts w:ascii="Times New Roman" w:hAnsi="Times New Roman" w:cs="Times New Roman"/>
          <w:i w:val="0"/>
          <w:color w:val="auto"/>
          <w:sz w:val="24"/>
          <w:szCs w:val="24"/>
          <w:lang w:val="mn-MN"/>
        </w:rPr>
        <w:instrText xml:space="preserve"> SEQ Хавсралт \* ARABIC </w:instrText>
      </w:r>
      <w:r w:rsidRPr="008547A5">
        <w:rPr>
          <w:rFonts w:ascii="Times New Roman" w:hAnsi="Times New Roman" w:cs="Times New Roman"/>
          <w:i w:val="0"/>
          <w:color w:val="auto"/>
          <w:sz w:val="24"/>
          <w:szCs w:val="24"/>
          <w:lang w:val="mn-MN"/>
        </w:rPr>
        <w:fldChar w:fldCharType="separate"/>
      </w:r>
      <w:r w:rsidR="006427AC">
        <w:rPr>
          <w:rFonts w:ascii="Times New Roman" w:hAnsi="Times New Roman" w:cs="Times New Roman"/>
          <w:i w:val="0"/>
          <w:noProof/>
          <w:color w:val="auto"/>
          <w:sz w:val="24"/>
          <w:szCs w:val="24"/>
          <w:lang w:val="mn-MN"/>
        </w:rPr>
        <w:t>2</w:t>
      </w:r>
      <w:r w:rsidRPr="008547A5">
        <w:rPr>
          <w:rFonts w:ascii="Times New Roman" w:hAnsi="Times New Roman" w:cs="Times New Roman"/>
          <w:i w:val="0"/>
          <w:color w:val="auto"/>
          <w:sz w:val="24"/>
          <w:szCs w:val="24"/>
          <w:lang w:val="mn-MN"/>
        </w:rPr>
        <w:fldChar w:fldCharType="end"/>
      </w:r>
      <w:r w:rsidRPr="008547A5">
        <w:rPr>
          <w:rFonts w:ascii="Times New Roman" w:hAnsi="Times New Roman" w:cs="Times New Roman"/>
          <w:i w:val="0"/>
          <w:color w:val="auto"/>
          <w:sz w:val="24"/>
          <w:szCs w:val="24"/>
          <w:lang w:val="mn-MN"/>
        </w:rPr>
        <w:t>. Даатгал</w:t>
      </w:r>
      <w:bookmarkEnd w:id="444"/>
      <w:r w:rsidRPr="008547A5">
        <w:rPr>
          <w:rFonts w:ascii="Times New Roman" w:hAnsi="Times New Roman" w:cs="Times New Roman"/>
          <w:i w:val="0"/>
          <w:color w:val="auto"/>
          <w:sz w:val="24"/>
          <w:szCs w:val="24"/>
          <w:lang w:val="mn-MN"/>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688"/>
        <w:gridCol w:w="1133"/>
        <w:gridCol w:w="1135"/>
        <w:gridCol w:w="1273"/>
        <w:gridCol w:w="1417"/>
      </w:tblGrid>
      <w:tr w:rsidR="00934CB2" w:rsidRPr="008547A5" w:rsidTr="001241F7">
        <w:trPr>
          <w:trHeight w:val="300"/>
        </w:trPr>
        <w:tc>
          <w:tcPr>
            <w:tcW w:w="376" w:type="pct"/>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c>
          <w:tcPr>
            <w:tcW w:w="1972" w:type="pct"/>
            <w:vMerge w:val="restar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Даатгал</w:t>
            </w:r>
          </w:p>
        </w:tc>
        <w:tc>
          <w:tcPr>
            <w:tcW w:w="606" w:type="pct"/>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1288" w:type="pct"/>
            <w:gridSpan w:val="2"/>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758" w:type="pct"/>
            <w:vMerge w:val="restar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Нэгдсэн үнэлгээ</w:t>
            </w:r>
          </w:p>
        </w:tc>
      </w:tr>
      <w:tr w:rsidR="00725F7C" w:rsidRPr="008547A5" w:rsidTr="001241F7">
        <w:trPr>
          <w:trHeight w:val="300"/>
        </w:trPr>
        <w:tc>
          <w:tcPr>
            <w:tcW w:w="37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972"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60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607" w:type="pc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681" w:type="pc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758"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725F7C" w:rsidRPr="008547A5" w:rsidTr="001241F7">
        <w:trPr>
          <w:trHeight w:val="600"/>
        </w:trPr>
        <w:tc>
          <w:tcPr>
            <w:tcW w:w="37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972"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606"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Бүтцийн эрсдэл</w:t>
            </w:r>
          </w:p>
        </w:tc>
        <w:tc>
          <w:tcPr>
            <w:tcW w:w="607"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Чанарын үнэлгээ</w:t>
            </w:r>
          </w:p>
        </w:tc>
        <w:tc>
          <w:tcPr>
            <w:tcW w:w="681"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Бизнесийн үнэлгээ</w:t>
            </w:r>
          </w:p>
        </w:tc>
        <w:tc>
          <w:tcPr>
            <w:tcW w:w="758"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Тэнгэр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Гэр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3.22</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Соёмбо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Практикал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2.81</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Монре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3.81</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Улаанбаатар хотын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2.95</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Бодь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3.39</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Номин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Нэйшнл лайф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Ган зам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Мандал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2.78</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2.83</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Миг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даатгал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3.33</w:t>
            </w:r>
          </w:p>
        </w:tc>
      </w:tr>
      <w:tr w:rsidR="00725F7C"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1972" w:type="pct"/>
            <w:shd w:val="clear" w:color="auto" w:fill="auto"/>
            <w:noWrap/>
            <w:vAlign w:val="center"/>
            <w:hideMark/>
          </w:tcPr>
          <w:p w:rsidR="003A12BE" w:rsidRPr="008547A5" w:rsidRDefault="003A12BE" w:rsidP="00CE696E">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ХААДД</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r>
    </w:tbl>
    <w:p w:rsidR="003A12BE" w:rsidRPr="008547A5" w:rsidRDefault="003A12BE" w:rsidP="00880AF3">
      <w:pPr>
        <w:spacing w:after="0" w:line="240" w:lineRule="auto"/>
        <w:jc w:val="center"/>
        <w:rPr>
          <w:rFonts w:ascii="Times New Roman" w:hAnsi="Times New Roman" w:cs="Times New Roman"/>
          <w:sz w:val="24"/>
          <w:szCs w:val="24"/>
        </w:rPr>
      </w:pPr>
    </w:p>
    <w:p w:rsidR="003C4221" w:rsidRPr="008547A5" w:rsidRDefault="003C4221" w:rsidP="003C4221">
      <w:pPr>
        <w:pStyle w:val="Caption"/>
        <w:rPr>
          <w:rFonts w:ascii="Times New Roman" w:hAnsi="Times New Roman" w:cs="Times New Roman"/>
          <w:i w:val="0"/>
          <w:color w:val="auto"/>
          <w:sz w:val="24"/>
          <w:szCs w:val="24"/>
          <w:lang w:val="mn-MN"/>
        </w:rPr>
      </w:pPr>
      <w:bookmarkStart w:id="445" w:name="_Toc523390819"/>
      <w:r w:rsidRPr="008547A5">
        <w:rPr>
          <w:rFonts w:ascii="Times New Roman" w:hAnsi="Times New Roman" w:cs="Times New Roman"/>
          <w:i w:val="0"/>
          <w:color w:val="auto"/>
          <w:sz w:val="24"/>
          <w:szCs w:val="24"/>
          <w:lang w:val="mn-MN"/>
        </w:rPr>
        <w:t xml:space="preserve">Хавсралт </w:t>
      </w:r>
      <w:r w:rsidRPr="008547A5">
        <w:rPr>
          <w:rFonts w:ascii="Times New Roman" w:hAnsi="Times New Roman" w:cs="Times New Roman"/>
          <w:i w:val="0"/>
          <w:color w:val="auto"/>
          <w:sz w:val="24"/>
          <w:szCs w:val="24"/>
          <w:lang w:val="mn-MN"/>
        </w:rPr>
        <w:fldChar w:fldCharType="begin"/>
      </w:r>
      <w:r w:rsidRPr="008547A5">
        <w:rPr>
          <w:rFonts w:ascii="Times New Roman" w:hAnsi="Times New Roman" w:cs="Times New Roman"/>
          <w:i w:val="0"/>
          <w:color w:val="auto"/>
          <w:sz w:val="24"/>
          <w:szCs w:val="24"/>
          <w:lang w:val="mn-MN"/>
        </w:rPr>
        <w:instrText xml:space="preserve"> SEQ Хавсралт \* ARABIC </w:instrText>
      </w:r>
      <w:r w:rsidRPr="008547A5">
        <w:rPr>
          <w:rFonts w:ascii="Times New Roman" w:hAnsi="Times New Roman" w:cs="Times New Roman"/>
          <w:i w:val="0"/>
          <w:color w:val="auto"/>
          <w:sz w:val="24"/>
          <w:szCs w:val="24"/>
          <w:lang w:val="mn-MN"/>
        </w:rPr>
        <w:fldChar w:fldCharType="separate"/>
      </w:r>
      <w:r w:rsidR="006427AC">
        <w:rPr>
          <w:rFonts w:ascii="Times New Roman" w:hAnsi="Times New Roman" w:cs="Times New Roman"/>
          <w:i w:val="0"/>
          <w:noProof/>
          <w:color w:val="auto"/>
          <w:sz w:val="24"/>
          <w:szCs w:val="24"/>
          <w:lang w:val="mn-MN"/>
        </w:rPr>
        <w:t>3</w:t>
      </w:r>
      <w:r w:rsidRPr="008547A5">
        <w:rPr>
          <w:rFonts w:ascii="Times New Roman" w:hAnsi="Times New Roman" w:cs="Times New Roman"/>
          <w:i w:val="0"/>
          <w:color w:val="auto"/>
          <w:sz w:val="24"/>
          <w:szCs w:val="24"/>
          <w:lang w:val="mn-MN"/>
        </w:rPr>
        <w:fldChar w:fldCharType="end"/>
      </w:r>
      <w:r w:rsidRPr="008547A5">
        <w:rPr>
          <w:rFonts w:ascii="Times New Roman" w:hAnsi="Times New Roman" w:cs="Times New Roman"/>
          <w:i w:val="0"/>
          <w:color w:val="auto"/>
          <w:sz w:val="24"/>
          <w:szCs w:val="24"/>
          <w:lang w:val="mn-MN"/>
        </w:rPr>
        <w:t>. Даатгалын зуучлагч</w:t>
      </w:r>
      <w:bookmarkEnd w:id="44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690"/>
        <w:gridCol w:w="1133"/>
        <w:gridCol w:w="1133"/>
        <w:gridCol w:w="1273"/>
        <w:gridCol w:w="1417"/>
      </w:tblGrid>
      <w:tr w:rsidR="003A12BE" w:rsidRPr="008547A5" w:rsidTr="001241F7">
        <w:trPr>
          <w:trHeight w:val="300"/>
        </w:trPr>
        <w:tc>
          <w:tcPr>
            <w:tcW w:w="376" w:type="pct"/>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c>
          <w:tcPr>
            <w:tcW w:w="1973" w:type="pct"/>
            <w:vMerge w:val="restart"/>
            <w:shd w:val="clear" w:color="auto" w:fill="1F3864" w:themeFill="accent5" w:themeFillShade="80"/>
            <w:vAlign w:val="center"/>
            <w:hideMark/>
          </w:tcPr>
          <w:p w:rsidR="003A12BE" w:rsidRPr="008547A5" w:rsidRDefault="003A12BE" w:rsidP="00472083">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Даатгалын зуучлагч</w:t>
            </w:r>
          </w:p>
        </w:tc>
        <w:tc>
          <w:tcPr>
            <w:tcW w:w="606" w:type="pct"/>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1287" w:type="pct"/>
            <w:gridSpan w:val="2"/>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758" w:type="pct"/>
            <w:vMerge w:val="restar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Нэгдсэн үнэлгээ</w:t>
            </w:r>
          </w:p>
        </w:tc>
      </w:tr>
      <w:tr w:rsidR="001241F7" w:rsidRPr="008547A5" w:rsidTr="001241F7">
        <w:trPr>
          <w:trHeight w:val="300"/>
        </w:trPr>
        <w:tc>
          <w:tcPr>
            <w:tcW w:w="37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973" w:type="pct"/>
            <w:vMerge/>
            <w:shd w:val="clear" w:color="auto" w:fill="1F3864" w:themeFill="accent5" w:themeFillShade="80"/>
            <w:vAlign w:val="center"/>
            <w:hideMark/>
          </w:tcPr>
          <w:p w:rsidR="003A12BE" w:rsidRPr="008547A5" w:rsidRDefault="003A12BE" w:rsidP="00472083">
            <w:pPr>
              <w:spacing w:after="0" w:line="240" w:lineRule="auto"/>
              <w:rPr>
                <w:rFonts w:ascii="Times New Roman" w:hAnsi="Times New Roman" w:cs="Times New Roman"/>
                <w:sz w:val="24"/>
                <w:szCs w:val="24"/>
              </w:rPr>
            </w:pPr>
          </w:p>
        </w:tc>
        <w:tc>
          <w:tcPr>
            <w:tcW w:w="60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606" w:type="pc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681" w:type="pc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758"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1241F7" w:rsidRPr="008547A5" w:rsidTr="001241F7">
        <w:trPr>
          <w:trHeight w:val="600"/>
        </w:trPr>
        <w:tc>
          <w:tcPr>
            <w:tcW w:w="37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973" w:type="pct"/>
            <w:vMerge/>
            <w:shd w:val="clear" w:color="auto" w:fill="1F3864" w:themeFill="accent5" w:themeFillShade="80"/>
            <w:vAlign w:val="center"/>
            <w:hideMark/>
          </w:tcPr>
          <w:p w:rsidR="003A12BE" w:rsidRPr="008547A5" w:rsidRDefault="003A12BE" w:rsidP="00472083">
            <w:pPr>
              <w:spacing w:after="0" w:line="240" w:lineRule="auto"/>
              <w:rPr>
                <w:rFonts w:ascii="Times New Roman" w:hAnsi="Times New Roman" w:cs="Times New Roman"/>
                <w:sz w:val="24"/>
                <w:szCs w:val="24"/>
              </w:rPr>
            </w:pPr>
          </w:p>
        </w:tc>
        <w:tc>
          <w:tcPr>
            <w:tcW w:w="606"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Бүтцийн эрсдэл</w:t>
            </w:r>
          </w:p>
        </w:tc>
        <w:tc>
          <w:tcPr>
            <w:tcW w:w="606"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Чанарын үнэлгээ</w:t>
            </w:r>
          </w:p>
        </w:tc>
        <w:tc>
          <w:tcPr>
            <w:tcW w:w="681"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Бизнесийн үнэлгээ</w:t>
            </w:r>
          </w:p>
        </w:tc>
        <w:tc>
          <w:tcPr>
            <w:tcW w:w="758"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"Аме"ХХК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3.14</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"Асимон Брокерс"ХХК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"Эс Ай Би Эс"ХХК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"Дэвжих Дэлгэрэх Холдинг"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2.67</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"Мастер Шийдэл"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"Арм Интэрнэшнл"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"Бэст Солюшн"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3.14</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Жи Ай Би</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Монголиан Интернэйшнл Брокерс</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Смарт Брокерс</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Сүрэг Хараацай</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 Эм Ай Би</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Монголиан Иншуранс Брокерейж</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3.07</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Ваяснью Солюшн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2.87</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Хүннү Сиэл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Лояалти Солюшн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Ай Ай Би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Чанд Финтех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Эрсдэлийн Шийдэл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Дэвжих Зууч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"Ачит-Ундарга"ХХК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 Эн Эн Икс"ХХК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 Бичээч Зууч"ХХК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"Тод Капитал"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3.26</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"Соёмбо Брокер"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“Ренессанс Групп”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“Эл Би Брокереж”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r>
      <w:tr w:rsidR="001241F7"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w:t>
            </w:r>
          </w:p>
        </w:tc>
        <w:tc>
          <w:tcPr>
            <w:tcW w:w="1973" w:type="pct"/>
            <w:shd w:val="clear" w:color="auto" w:fill="auto"/>
            <w:noWrap/>
            <w:vAlign w:val="center"/>
            <w:hideMark/>
          </w:tcPr>
          <w:p w:rsidR="003A12BE" w:rsidRPr="008547A5" w:rsidRDefault="003A12BE" w:rsidP="00472083">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“Тус Брокерс”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1"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r>
    </w:tbl>
    <w:p w:rsidR="003A12BE" w:rsidRPr="008547A5" w:rsidRDefault="003A12BE" w:rsidP="003C4221">
      <w:pPr>
        <w:pStyle w:val="Caption"/>
        <w:spacing w:after="0"/>
        <w:rPr>
          <w:rFonts w:ascii="Times New Roman" w:hAnsi="Times New Roman" w:cs="Times New Roman"/>
          <w:i w:val="0"/>
          <w:color w:val="auto"/>
          <w:sz w:val="24"/>
          <w:szCs w:val="24"/>
          <w:lang w:val="mn-MN"/>
        </w:rPr>
      </w:pPr>
    </w:p>
    <w:p w:rsidR="003C4221" w:rsidRPr="008547A5" w:rsidRDefault="003C4221" w:rsidP="003C4221">
      <w:pPr>
        <w:pStyle w:val="Caption"/>
        <w:rPr>
          <w:rFonts w:ascii="Times New Roman" w:hAnsi="Times New Roman" w:cs="Times New Roman"/>
          <w:i w:val="0"/>
          <w:color w:val="auto"/>
          <w:sz w:val="24"/>
          <w:szCs w:val="24"/>
          <w:lang w:val="mn-MN"/>
        </w:rPr>
      </w:pPr>
      <w:bookmarkStart w:id="446" w:name="_Toc523390820"/>
      <w:r w:rsidRPr="008547A5">
        <w:rPr>
          <w:rFonts w:ascii="Times New Roman" w:hAnsi="Times New Roman" w:cs="Times New Roman"/>
          <w:i w:val="0"/>
          <w:color w:val="auto"/>
          <w:sz w:val="24"/>
          <w:szCs w:val="24"/>
          <w:lang w:val="mn-MN"/>
        </w:rPr>
        <w:t xml:space="preserve">Хавсралт </w:t>
      </w:r>
      <w:r w:rsidRPr="008547A5">
        <w:rPr>
          <w:rFonts w:ascii="Times New Roman" w:hAnsi="Times New Roman" w:cs="Times New Roman"/>
          <w:i w:val="0"/>
          <w:color w:val="auto"/>
          <w:sz w:val="24"/>
          <w:szCs w:val="24"/>
          <w:lang w:val="mn-MN"/>
        </w:rPr>
        <w:fldChar w:fldCharType="begin"/>
      </w:r>
      <w:r w:rsidRPr="008547A5">
        <w:rPr>
          <w:rFonts w:ascii="Times New Roman" w:hAnsi="Times New Roman" w:cs="Times New Roman"/>
          <w:i w:val="0"/>
          <w:color w:val="auto"/>
          <w:sz w:val="24"/>
          <w:szCs w:val="24"/>
          <w:lang w:val="mn-MN"/>
        </w:rPr>
        <w:instrText xml:space="preserve"> SEQ Хавсралт \* ARABIC </w:instrText>
      </w:r>
      <w:r w:rsidRPr="008547A5">
        <w:rPr>
          <w:rFonts w:ascii="Times New Roman" w:hAnsi="Times New Roman" w:cs="Times New Roman"/>
          <w:i w:val="0"/>
          <w:color w:val="auto"/>
          <w:sz w:val="24"/>
          <w:szCs w:val="24"/>
          <w:lang w:val="mn-MN"/>
        </w:rPr>
        <w:fldChar w:fldCharType="separate"/>
      </w:r>
      <w:r w:rsidR="006427AC">
        <w:rPr>
          <w:rFonts w:ascii="Times New Roman" w:hAnsi="Times New Roman" w:cs="Times New Roman"/>
          <w:i w:val="0"/>
          <w:noProof/>
          <w:color w:val="auto"/>
          <w:sz w:val="24"/>
          <w:szCs w:val="24"/>
          <w:lang w:val="mn-MN"/>
        </w:rPr>
        <w:t>4</w:t>
      </w:r>
      <w:r w:rsidRPr="008547A5">
        <w:rPr>
          <w:rFonts w:ascii="Times New Roman" w:hAnsi="Times New Roman" w:cs="Times New Roman"/>
          <w:i w:val="0"/>
          <w:color w:val="auto"/>
          <w:sz w:val="24"/>
          <w:szCs w:val="24"/>
          <w:lang w:val="mn-MN"/>
        </w:rPr>
        <w:fldChar w:fldCharType="end"/>
      </w:r>
      <w:r w:rsidRPr="008547A5">
        <w:rPr>
          <w:rFonts w:ascii="Times New Roman" w:hAnsi="Times New Roman" w:cs="Times New Roman"/>
          <w:i w:val="0"/>
          <w:color w:val="auto"/>
          <w:sz w:val="24"/>
          <w:szCs w:val="24"/>
          <w:lang w:val="mn-MN"/>
        </w:rPr>
        <w:t>. Даатгалын хохирол үнэлэгч</w:t>
      </w:r>
      <w:bookmarkEnd w:id="44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3"/>
        <w:gridCol w:w="3690"/>
        <w:gridCol w:w="1133"/>
        <w:gridCol w:w="1135"/>
        <w:gridCol w:w="1272"/>
        <w:gridCol w:w="1417"/>
      </w:tblGrid>
      <w:tr w:rsidR="003A12BE" w:rsidRPr="008547A5" w:rsidTr="001241F7">
        <w:trPr>
          <w:trHeight w:val="300"/>
        </w:trPr>
        <w:tc>
          <w:tcPr>
            <w:tcW w:w="376" w:type="pct"/>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c>
          <w:tcPr>
            <w:tcW w:w="1973" w:type="pct"/>
            <w:vMerge w:val="restart"/>
            <w:shd w:val="clear" w:color="auto" w:fill="1F3864" w:themeFill="accent5" w:themeFillShade="80"/>
            <w:vAlign w:val="center"/>
            <w:hideMark/>
          </w:tcPr>
          <w:p w:rsidR="003A12BE" w:rsidRPr="008547A5" w:rsidRDefault="003A12BE" w:rsidP="00934CB2">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Даатгалын хохирол үнэлэгч</w:t>
            </w:r>
          </w:p>
        </w:tc>
        <w:tc>
          <w:tcPr>
            <w:tcW w:w="606" w:type="pct"/>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1287" w:type="pct"/>
            <w:gridSpan w:val="2"/>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758" w:type="pct"/>
            <w:vMerge w:val="restar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Нэгдсэн үнэлгээ</w:t>
            </w:r>
          </w:p>
        </w:tc>
      </w:tr>
      <w:tr w:rsidR="001241F7" w:rsidRPr="008547A5" w:rsidTr="001241F7">
        <w:trPr>
          <w:trHeight w:val="300"/>
        </w:trPr>
        <w:tc>
          <w:tcPr>
            <w:tcW w:w="37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973" w:type="pct"/>
            <w:vMerge/>
            <w:shd w:val="clear" w:color="auto" w:fill="1F3864" w:themeFill="accent5" w:themeFillShade="80"/>
            <w:vAlign w:val="center"/>
            <w:hideMark/>
          </w:tcPr>
          <w:p w:rsidR="003A12BE" w:rsidRPr="008547A5" w:rsidRDefault="003A12BE" w:rsidP="00934CB2">
            <w:pPr>
              <w:spacing w:after="0" w:line="240" w:lineRule="auto"/>
              <w:rPr>
                <w:rFonts w:ascii="Times New Roman" w:hAnsi="Times New Roman" w:cs="Times New Roman"/>
                <w:sz w:val="24"/>
                <w:szCs w:val="24"/>
              </w:rPr>
            </w:pPr>
          </w:p>
        </w:tc>
        <w:tc>
          <w:tcPr>
            <w:tcW w:w="60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607" w:type="pc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680" w:type="pc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758"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1241F7" w:rsidRPr="008547A5" w:rsidTr="001241F7">
        <w:trPr>
          <w:trHeight w:val="600"/>
        </w:trPr>
        <w:tc>
          <w:tcPr>
            <w:tcW w:w="376"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973" w:type="pct"/>
            <w:vMerge/>
            <w:shd w:val="clear" w:color="auto" w:fill="1F3864" w:themeFill="accent5" w:themeFillShade="80"/>
            <w:vAlign w:val="center"/>
            <w:hideMark/>
          </w:tcPr>
          <w:p w:rsidR="003A12BE" w:rsidRPr="008547A5" w:rsidRDefault="003A12BE" w:rsidP="00934CB2">
            <w:pPr>
              <w:spacing w:after="0" w:line="240" w:lineRule="auto"/>
              <w:rPr>
                <w:rFonts w:ascii="Times New Roman" w:hAnsi="Times New Roman" w:cs="Times New Roman"/>
                <w:sz w:val="24"/>
                <w:szCs w:val="24"/>
              </w:rPr>
            </w:pPr>
          </w:p>
        </w:tc>
        <w:tc>
          <w:tcPr>
            <w:tcW w:w="606"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Бүтцийн эрсдэл</w:t>
            </w:r>
          </w:p>
        </w:tc>
        <w:tc>
          <w:tcPr>
            <w:tcW w:w="607"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Чанарын үнэлгээ</w:t>
            </w:r>
          </w:p>
        </w:tc>
        <w:tc>
          <w:tcPr>
            <w:tcW w:w="680" w:type="pc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Бизнесийн үнэлгээ</w:t>
            </w:r>
          </w:p>
        </w:tc>
        <w:tc>
          <w:tcPr>
            <w:tcW w:w="758" w:type="pct"/>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"Фэйр Волюшн"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Эстимэйт"ХХК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Итгэлт Эстимэйт</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4</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Вендо</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Арвижах Эстимэйт</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2.54</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Аа Аперейзал</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Тод Үнэлгээ</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Гэрэгэ Эстимэйт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Виннэр Вэй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Сэлэнгэ Эстимэйт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Тэнцвэр Эстимэйт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"Бэст Эстимейт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"Ашид Билгүүн"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"Мастер Үнэлгээ"ХХК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"Кости Эстимэйт"ХХК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"Далайван Аудит"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“Хас Үнэлгээ”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2.81</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“Хос Стандарт”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“Хөрөнгийн Үнэлгээний Төв”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“Хөрөнгө Эстимэйт”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r>
      <w:tr w:rsidR="00472083" w:rsidRPr="008547A5" w:rsidTr="001241F7">
        <w:trPr>
          <w:trHeight w:val="300"/>
        </w:trPr>
        <w:tc>
          <w:tcPr>
            <w:tcW w:w="37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w:t>
            </w:r>
          </w:p>
        </w:tc>
        <w:tc>
          <w:tcPr>
            <w:tcW w:w="1973" w:type="pct"/>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“Ухаашүрт Консалтинг” ХХК</w:t>
            </w:r>
          </w:p>
        </w:tc>
        <w:tc>
          <w:tcPr>
            <w:tcW w:w="606"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07"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680" w:type="pct"/>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758" w:type="pct"/>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r>
    </w:tbl>
    <w:p w:rsidR="003A12BE" w:rsidRPr="008547A5" w:rsidRDefault="003A12BE" w:rsidP="00880AF3">
      <w:pPr>
        <w:spacing w:after="0" w:line="240" w:lineRule="auto"/>
        <w:jc w:val="center"/>
        <w:rPr>
          <w:rFonts w:ascii="Times New Roman" w:hAnsi="Times New Roman" w:cs="Times New Roman"/>
          <w:sz w:val="24"/>
          <w:szCs w:val="24"/>
        </w:rPr>
      </w:pPr>
    </w:p>
    <w:p w:rsidR="003A0B8F" w:rsidRPr="008547A5" w:rsidRDefault="003A0B8F" w:rsidP="003A0B8F">
      <w:pPr>
        <w:pStyle w:val="Caption"/>
        <w:rPr>
          <w:rFonts w:ascii="Times New Roman" w:hAnsi="Times New Roman" w:cs="Times New Roman"/>
          <w:i w:val="0"/>
          <w:color w:val="auto"/>
          <w:sz w:val="24"/>
          <w:szCs w:val="24"/>
          <w:lang w:val="mn-MN"/>
        </w:rPr>
      </w:pPr>
      <w:bookmarkStart w:id="447" w:name="_Toc523390821"/>
      <w:r w:rsidRPr="008547A5">
        <w:rPr>
          <w:rFonts w:ascii="Times New Roman" w:hAnsi="Times New Roman" w:cs="Times New Roman"/>
          <w:i w:val="0"/>
          <w:color w:val="auto"/>
          <w:sz w:val="24"/>
          <w:szCs w:val="24"/>
          <w:lang w:val="mn-MN"/>
        </w:rPr>
        <w:t xml:space="preserve">Хавсралт </w:t>
      </w:r>
      <w:r w:rsidRPr="008547A5">
        <w:rPr>
          <w:rFonts w:ascii="Times New Roman" w:hAnsi="Times New Roman" w:cs="Times New Roman"/>
          <w:i w:val="0"/>
          <w:color w:val="auto"/>
          <w:sz w:val="24"/>
          <w:szCs w:val="24"/>
          <w:lang w:val="mn-MN"/>
        </w:rPr>
        <w:fldChar w:fldCharType="begin"/>
      </w:r>
      <w:r w:rsidRPr="008547A5">
        <w:rPr>
          <w:rFonts w:ascii="Times New Roman" w:hAnsi="Times New Roman" w:cs="Times New Roman"/>
          <w:i w:val="0"/>
          <w:color w:val="auto"/>
          <w:sz w:val="24"/>
          <w:szCs w:val="24"/>
          <w:lang w:val="mn-MN"/>
        </w:rPr>
        <w:instrText xml:space="preserve"> SEQ Хавсралт \* ARABIC </w:instrText>
      </w:r>
      <w:r w:rsidRPr="008547A5">
        <w:rPr>
          <w:rFonts w:ascii="Times New Roman" w:hAnsi="Times New Roman" w:cs="Times New Roman"/>
          <w:i w:val="0"/>
          <w:color w:val="auto"/>
          <w:sz w:val="24"/>
          <w:szCs w:val="24"/>
          <w:lang w:val="mn-MN"/>
        </w:rPr>
        <w:fldChar w:fldCharType="separate"/>
      </w:r>
      <w:r w:rsidR="006427AC">
        <w:rPr>
          <w:rFonts w:ascii="Times New Roman" w:hAnsi="Times New Roman" w:cs="Times New Roman"/>
          <w:i w:val="0"/>
          <w:noProof/>
          <w:color w:val="auto"/>
          <w:sz w:val="24"/>
          <w:szCs w:val="24"/>
          <w:lang w:val="mn-MN"/>
        </w:rPr>
        <w:t>5</w:t>
      </w:r>
      <w:r w:rsidRPr="008547A5">
        <w:rPr>
          <w:rFonts w:ascii="Times New Roman" w:hAnsi="Times New Roman" w:cs="Times New Roman"/>
          <w:i w:val="0"/>
          <w:color w:val="auto"/>
          <w:sz w:val="24"/>
          <w:szCs w:val="24"/>
          <w:lang w:val="mn-MN"/>
        </w:rPr>
        <w:fldChar w:fldCharType="end"/>
      </w:r>
      <w:r w:rsidRPr="008547A5">
        <w:rPr>
          <w:rFonts w:ascii="Times New Roman" w:hAnsi="Times New Roman" w:cs="Times New Roman"/>
          <w:i w:val="0"/>
          <w:color w:val="auto"/>
          <w:sz w:val="24"/>
          <w:szCs w:val="24"/>
          <w:lang w:val="mn-MN"/>
        </w:rPr>
        <w:t>. Банк бус санхүүгийн байгууллага</w:t>
      </w:r>
      <w:bookmarkEnd w:id="447"/>
    </w:p>
    <w:tbl>
      <w:tblPr>
        <w:tblW w:w="93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3"/>
        <w:gridCol w:w="3668"/>
        <w:gridCol w:w="1129"/>
        <w:gridCol w:w="1119"/>
        <w:gridCol w:w="1320"/>
        <w:gridCol w:w="1411"/>
      </w:tblGrid>
      <w:tr w:rsidR="003A12BE" w:rsidRPr="008547A5" w:rsidTr="00472083">
        <w:trPr>
          <w:trHeight w:val="300"/>
          <w:jc w:val="center"/>
        </w:trPr>
        <w:tc>
          <w:tcPr>
            <w:tcW w:w="704" w:type="dxa"/>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c>
          <w:tcPr>
            <w:tcW w:w="3686" w:type="dxa"/>
            <w:vMerge w:val="restart"/>
            <w:shd w:val="clear" w:color="auto" w:fill="1F3864" w:themeFill="accent5" w:themeFillShade="80"/>
            <w:noWrap/>
            <w:vAlign w:val="center"/>
            <w:hideMark/>
          </w:tcPr>
          <w:p w:rsidR="003A12BE" w:rsidRPr="008547A5" w:rsidRDefault="003A12BE" w:rsidP="00934CB2">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ББСБ</w:t>
            </w:r>
          </w:p>
        </w:tc>
        <w:tc>
          <w:tcPr>
            <w:tcW w:w="1134" w:type="dxa"/>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2409" w:type="dxa"/>
            <w:gridSpan w:val="2"/>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1417" w:type="dxa"/>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Нэгдсэн үнэлгээ</w:t>
            </w:r>
          </w:p>
        </w:tc>
      </w:tr>
      <w:tr w:rsidR="003A12BE" w:rsidRPr="008547A5" w:rsidTr="00472083">
        <w:trPr>
          <w:trHeight w:val="300"/>
          <w:jc w:val="center"/>
        </w:trPr>
        <w:tc>
          <w:tcPr>
            <w:tcW w:w="704"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3686" w:type="dxa"/>
            <w:vMerge/>
            <w:shd w:val="clear" w:color="auto" w:fill="1F3864" w:themeFill="accent5" w:themeFillShade="80"/>
            <w:vAlign w:val="center"/>
            <w:hideMark/>
          </w:tcPr>
          <w:p w:rsidR="003A12BE" w:rsidRPr="008547A5" w:rsidRDefault="003A12BE" w:rsidP="00934CB2">
            <w:pPr>
              <w:spacing w:after="0" w:line="240" w:lineRule="auto"/>
              <w:rPr>
                <w:rFonts w:ascii="Times New Roman" w:hAnsi="Times New Roman" w:cs="Times New Roman"/>
                <w:sz w:val="24"/>
                <w:szCs w:val="24"/>
              </w:rPr>
            </w:pPr>
          </w:p>
        </w:tc>
        <w:tc>
          <w:tcPr>
            <w:tcW w:w="1134"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083"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1326"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1417"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3A12BE" w:rsidRPr="008547A5" w:rsidTr="00472083">
        <w:trPr>
          <w:trHeight w:val="214"/>
          <w:jc w:val="center"/>
        </w:trPr>
        <w:tc>
          <w:tcPr>
            <w:tcW w:w="704"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3686" w:type="dxa"/>
            <w:vMerge/>
            <w:shd w:val="clear" w:color="auto" w:fill="1F3864" w:themeFill="accent5" w:themeFillShade="80"/>
            <w:vAlign w:val="center"/>
            <w:hideMark/>
          </w:tcPr>
          <w:p w:rsidR="003A12BE" w:rsidRPr="008547A5" w:rsidRDefault="003A12BE" w:rsidP="00934CB2">
            <w:pPr>
              <w:spacing w:after="0" w:line="240" w:lineRule="auto"/>
              <w:rPr>
                <w:rFonts w:ascii="Times New Roman" w:hAnsi="Times New Roman" w:cs="Times New Roman"/>
                <w:sz w:val="24"/>
                <w:szCs w:val="24"/>
              </w:rPr>
            </w:pPr>
          </w:p>
        </w:tc>
        <w:tc>
          <w:tcPr>
            <w:tcW w:w="1134"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Бүтцийн эрсдэл</w:t>
            </w:r>
          </w:p>
        </w:tc>
        <w:tc>
          <w:tcPr>
            <w:tcW w:w="1083"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Чанарын үнэлгээ</w:t>
            </w:r>
          </w:p>
        </w:tc>
        <w:tc>
          <w:tcPr>
            <w:tcW w:w="1326"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Бизнесийн эрсдэл</w:t>
            </w:r>
          </w:p>
        </w:tc>
        <w:tc>
          <w:tcPr>
            <w:tcW w:w="1417"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Сан ундарга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Даланзадгад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прогресс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Ранжинкредит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Максимус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Ноён доллар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Түмэн ембүүт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Бүрэн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Эй ар и си моргэйж корпорэйшн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Шижир алтан гулдмай</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Дун экс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Шидэт холбоо нуур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Цогзол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Тунамал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МТМЖТ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16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Сайред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Номинцэнгэл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Үйзэн манхан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Евро од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Эксим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Хэрлэн онон туул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Эвт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Манго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Гэрэл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Нандин шүтээн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бриллиант кровн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Ахан дүүсийн итгэл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Микро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Мэргэн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Очир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Соломон инвестментс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Эф эс өү эс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Сайн финанс энд трансфер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Авшиг одсэр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Жэй Эй Эс Эм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Чингис хаан холдинг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 энд жи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Юнайтед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Очир-Ундраа ОМЗ</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Энич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Баянгол ундарга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Таванбат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Жавхлант алдархаан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Экспресс финанс сервис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Хак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Мүүн ривар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Хөгжил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Ти энд ди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Миллениум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Жэй Си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Мөрөн интернэйшнл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төгрөг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Мани пост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Марико</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Жэт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56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 гонконг финанс корпораци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Транс трейд би би эс би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Нэшнл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гүүр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Жоншин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хөврөлт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Ноён төгрөг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Жалбуутайж</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Батжин нэгдэх үрс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МСВСЦ</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Нью-Евро ази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Цагаан сумын гол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Дэлбээ сакура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Болор зул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Даш төгөлдөр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Паблик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Бизнес-Инвест девелопмент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Шинэ төгрөг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зоос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Кингдом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Цэгц капитал /Жи Эй Энд Юу 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Даймонд файнанс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Монгорү матрикс гинко</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Кловер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Монголиан мортгэйж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Юу би капитал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Чоно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Билэг насан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Говь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Ди Эй Эм Өү Эй</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Мөнхийн эрхи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Таванбогд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эг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Эй Ди Юу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Шүрэн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Тэнүүн капитал групп</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Финрүүт-Инвестмент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гүрэн хөсөг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Капитал-Аз</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Локишвара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96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Гүнсан-Эрдэнэс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Хайрхан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98</w:t>
            </w:r>
          </w:p>
        </w:tc>
        <w:tc>
          <w:tcPr>
            <w:tcW w:w="3686" w:type="dxa"/>
            <w:shd w:val="clear" w:color="auto" w:fill="auto"/>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АСА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түмэн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Тэнгэрлиг авто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Дүгэрэг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Премьерпойнт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НИМИ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Дэлгэр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Хос мөнх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Микро финанс монголиа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Үнэнч итгэл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Сэдхаан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Бат энд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Алаг уул ган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Монголын санхүүгийн групп</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Бүрэн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Тэнгэр зууч</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Юу Эс Эй Эм Өү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Бриллиант файнанс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даблви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Тэнгэрийн чоно</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Праймлөүн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Жуниор натур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Монголжин венчур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Эйсассошиэйтс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Туулын сондор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Хүрэн бэлчир уул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Гурван титэм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Тэнгэр аз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Мирай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Ананд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 и си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орших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сан актив</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Хасу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Хөгжлийн хөтөч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Кредит экспрэсс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Тэрх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Эксим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137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ӨРНӨД МОНГОЛ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Хай бриж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Удам финаншил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Актив моргэйж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Актив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Амна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Ашид голомт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Бат ундран мандах</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Бат эргэх холбоос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Боломж фонд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Бизнес финанс групп</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Констракшн коммершл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Даймонд-очир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 зэт би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Эхлэл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Есөн эрдэнэ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Файнанс стор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Химурга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Ай би и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Итгэлт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Хаан капитал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Лояал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Мэжик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Нексус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Ньюстар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Номин гүнж</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Про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Сам нор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Шинэхэн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 жи эф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Синержи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Соёмбо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Туркойс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Улз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Өлзийт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Утпала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Жи Эс Би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Болдган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Сонгомол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Цэн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177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Хөтөлт номгон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Дэвжих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Ингүүмэл зоос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Мега актив</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Глобал профит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Берилл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Витта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цохио</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Эдванс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Стар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Прайм файнаншиал холдингс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Даймонд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Виндблү</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цэгц</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Централ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Ази капитал корпорэйшн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Ачит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Барс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Вестерн инвестмент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Вэма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Гарьд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Грийн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Грийт монгол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Гэгээн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Инноваци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Инэл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Ихгифт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цолмон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Капитал континент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КРЕДИТЕХ СТМ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Лотус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Нано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Норт эйшиа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Платин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Праймрейт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Праймфин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Рич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Саран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218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Сити партнерс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Сонк</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Сэнтрал ашиан файнаншиал сэрвисэс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 глобал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Түмэн менежмент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Улаанбаатар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Үндэсний баялаг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Хоёр ням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Хэт-Оргил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Цэгц хөрөнгө</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Эс ай си эй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Хаан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Транскапитал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Нэмэх төгрөг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Тэгш даян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Завхан санхүүгийн нэгдэл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Рич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Номгон буурал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Эвт заан чулуу</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Энэрэл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Дархан цалам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Онч-Энх</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Болор зоос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Дархан өсөх</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Чимбум актив</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Херо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Бидэт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Тэгш саятан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Эрдэнэт санхүүгийн нэгдэл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Хамона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Чинбаа-Инвест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Дошт даймонд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Сар шинэ интернэйшнл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Ландорф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Түмэн эрхэс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Бэйст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Ориент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АБТС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Итгэл бизнес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СБЛЦ</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258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Инвеско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Ньюфонд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Фин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Вишн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Грандфин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Өрнө дорнын гүүр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Цэн шижир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Хайрхан-Агула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Тэлмэн хас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Хас хаан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Проадд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Тунамал алтан зоос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Ийст ийгл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ЛТТЭ</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мандах баян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Уянга Жи Эс Эс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Уран уургач</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ӨБЦ</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хүрэн уул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Арвин эрдэнэ билэг</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Баян эрдэнэ цогт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Гэгээрэх нар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Дэлгэрэх боржин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Уянга-Эрдэнэ</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Суваргын дэл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Тайхар ундарга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Өлзий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Гэрэл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Сансит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Монголиан файнэншл партнерс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Магна профит энд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Амияа</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Гүн түншлэл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Монголиан файнэншл инвестмент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Бэрс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Дорнод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Норбу</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Газар капитал партнерс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Энхсар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БСБ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298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Эбо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Ялгуун цэнгэл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Аргумент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НБМ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ирээдүй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Инвест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Топ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 Ви Си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Уянгацэрэн интернэшнл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Молор орд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Майкро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хот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Гурван булаг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ААС-Инвест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Ингүүн од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Капмон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Эй Эф</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Прогресс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Аршанд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Хишиг бумбан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Траст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Эрхэс-Эрдэнэ</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Илланай</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Платинум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Шинэ гарц интернэшнл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Гурван зуун жар файнанс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эс эм эс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Монголиан фүчэ финанc</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Даниста трейд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Болд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Итгэлт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Наран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Андууд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Авуурьд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Ази номхон далайн хөрөнгө оруулалтын групп</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Каннофинансиал сервис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Нэйшнл кредит юнион</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Грийт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Вагнер ази файнэншиал сервисэз</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Сүлд санхүүгийн нэгдэл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338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Капитал премиум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Рапид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Эс эй жи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Юнайтед капитал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Энх үүд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Маргад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Нимон эй би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Инвескор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Сэкюр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Фрэйндс файнэнс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Рояал фанд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Голден хилл партнерс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Амар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Ахим</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Сити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Нөмөр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Мандал очир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1.19</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Хатан суудал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Эй би эм ай</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Тэнүүн сүлд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Флоуриш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МТС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Сэлементс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Рус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Хос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Энх файнанс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Эрхт прогресс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Есөн шижир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2.05</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Есөн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Франк фурт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Баянговь хөгжил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Ивээл 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Жи Би Си Си</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Хөх нутаг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Начин заан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Энхлэг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Тотел файнансе</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Ди жи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1.69</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Капитис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1.57</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Траст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379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Хан алтайн нуруу</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2.03</w:t>
            </w:r>
          </w:p>
        </w:tc>
      </w:tr>
      <w:tr w:rsidR="003A12BE" w:rsidRPr="008547A5" w:rsidTr="00472083">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Дарь финанс</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 Ди 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Вестернкредит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383</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Монголтхан-Инвест</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384</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Ган хүлэг капитал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385</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Баруун-Урт хөгжил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4.46</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386</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Талын зууч</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Сэтгэшгүй хүү</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388</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Төв хөгжил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389</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Түмэн мод</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1.57</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Сонин шийдэл</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3.92</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2.21</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391</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Зуун дэлгэрэх</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4.58</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2.37</w:t>
            </w:r>
          </w:p>
        </w:tc>
      </w:tr>
      <w:tr w:rsidR="003A12BE" w:rsidRPr="008547A5" w:rsidTr="001241F7">
        <w:trPr>
          <w:trHeight w:val="300"/>
          <w:jc w:val="center"/>
        </w:trPr>
        <w:tc>
          <w:tcPr>
            <w:tcW w:w="70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392</w:t>
            </w:r>
          </w:p>
        </w:tc>
        <w:tc>
          <w:tcPr>
            <w:tcW w:w="3686" w:type="dxa"/>
            <w:shd w:val="clear" w:color="auto" w:fill="auto"/>
            <w:noWrap/>
            <w:vAlign w:val="center"/>
            <w:hideMark/>
          </w:tcPr>
          <w:p w:rsidR="003A12BE" w:rsidRPr="008547A5" w:rsidRDefault="003A12BE" w:rsidP="00934CB2">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Оюу тамир</w:t>
            </w:r>
          </w:p>
        </w:tc>
        <w:tc>
          <w:tcPr>
            <w:tcW w:w="113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c>
          <w:tcPr>
            <w:tcW w:w="1083"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2.14</w:t>
            </w:r>
          </w:p>
        </w:tc>
        <w:tc>
          <w:tcPr>
            <w:tcW w:w="1326"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1.07</w:t>
            </w:r>
          </w:p>
        </w:tc>
        <w:tc>
          <w:tcPr>
            <w:tcW w:w="1417" w:type="dxa"/>
            <w:shd w:val="clear" w:color="auto" w:fill="BDD6EE" w:themeFill="accent1" w:themeFillTint="66"/>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1.57</w:t>
            </w:r>
          </w:p>
        </w:tc>
      </w:tr>
    </w:tbl>
    <w:p w:rsidR="003A12BE" w:rsidRPr="008547A5" w:rsidRDefault="003A12BE" w:rsidP="00880AF3">
      <w:pPr>
        <w:spacing w:after="0" w:line="240" w:lineRule="auto"/>
        <w:jc w:val="center"/>
        <w:rPr>
          <w:rFonts w:ascii="Times New Roman" w:hAnsi="Times New Roman" w:cs="Times New Roman"/>
          <w:sz w:val="24"/>
          <w:szCs w:val="24"/>
        </w:rPr>
      </w:pPr>
    </w:p>
    <w:p w:rsidR="003A0B8F" w:rsidRPr="008547A5" w:rsidRDefault="003A0B8F" w:rsidP="003A0B8F">
      <w:pPr>
        <w:pStyle w:val="Caption"/>
        <w:rPr>
          <w:rFonts w:ascii="Times New Roman" w:hAnsi="Times New Roman" w:cs="Times New Roman"/>
          <w:i w:val="0"/>
          <w:color w:val="auto"/>
          <w:sz w:val="24"/>
          <w:szCs w:val="24"/>
          <w:lang w:val="mn-MN"/>
        </w:rPr>
      </w:pPr>
      <w:bookmarkStart w:id="448" w:name="_Toc523390822"/>
      <w:r w:rsidRPr="008547A5">
        <w:rPr>
          <w:rFonts w:ascii="Times New Roman" w:hAnsi="Times New Roman" w:cs="Times New Roman"/>
          <w:i w:val="0"/>
          <w:color w:val="auto"/>
          <w:sz w:val="24"/>
          <w:szCs w:val="24"/>
        </w:rPr>
        <w:t xml:space="preserve">Хавсралт </w:t>
      </w:r>
      <w:r w:rsidRPr="008547A5">
        <w:rPr>
          <w:rFonts w:ascii="Times New Roman" w:hAnsi="Times New Roman" w:cs="Times New Roman"/>
          <w:i w:val="0"/>
          <w:color w:val="auto"/>
          <w:sz w:val="24"/>
          <w:szCs w:val="24"/>
        </w:rPr>
        <w:fldChar w:fldCharType="begin"/>
      </w:r>
      <w:r w:rsidRPr="008547A5">
        <w:rPr>
          <w:rFonts w:ascii="Times New Roman" w:hAnsi="Times New Roman" w:cs="Times New Roman"/>
          <w:i w:val="0"/>
          <w:color w:val="auto"/>
          <w:sz w:val="24"/>
          <w:szCs w:val="24"/>
        </w:rPr>
        <w:instrText xml:space="preserve"> SEQ Хавсралт \* ARABIC </w:instrText>
      </w:r>
      <w:r w:rsidRPr="008547A5">
        <w:rPr>
          <w:rFonts w:ascii="Times New Roman" w:hAnsi="Times New Roman" w:cs="Times New Roman"/>
          <w:i w:val="0"/>
          <w:color w:val="auto"/>
          <w:sz w:val="24"/>
          <w:szCs w:val="24"/>
        </w:rPr>
        <w:fldChar w:fldCharType="separate"/>
      </w:r>
      <w:r w:rsidR="006427AC">
        <w:rPr>
          <w:rFonts w:ascii="Times New Roman" w:hAnsi="Times New Roman" w:cs="Times New Roman"/>
          <w:i w:val="0"/>
          <w:noProof/>
          <w:color w:val="auto"/>
          <w:sz w:val="24"/>
          <w:szCs w:val="24"/>
        </w:rPr>
        <w:t>6</w:t>
      </w:r>
      <w:r w:rsidRPr="008547A5">
        <w:rPr>
          <w:rFonts w:ascii="Times New Roman" w:hAnsi="Times New Roman" w:cs="Times New Roman"/>
          <w:i w:val="0"/>
          <w:color w:val="auto"/>
          <w:sz w:val="24"/>
          <w:szCs w:val="24"/>
        </w:rPr>
        <w:fldChar w:fldCharType="end"/>
      </w:r>
      <w:r w:rsidRPr="008547A5">
        <w:rPr>
          <w:rFonts w:ascii="Times New Roman" w:hAnsi="Times New Roman" w:cs="Times New Roman"/>
          <w:i w:val="0"/>
          <w:color w:val="auto"/>
          <w:sz w:val="24"/>
          <w:szCs w:val="24"/>
          <w:lang w:val="mn-MN"/>
        </w:rPr>
        <w:t>. Хадгаламж зээлийн хоршоо</w:t>
      </w:r>
      <w:bookmarkEnd w:id="448"/>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686"/>
        <w:gridCol w:w="1134"/>
        <w:gridCol w:w="1134"/>
        <w:gridCol w:w="1275"/>
        <w:gridCol w:w="1418"/>
      </w:tblGrid>
      <w:tr w:rsidR="003A12BE" w:rsidRPr="008547A5" w:rsidTr="00CB22DE">
        <w:trPr>
          <w:trHeight w:val="290"/>
        </w:trPr>
        <w:tc>
          <w:tcPr>
            <w:tcW w:w="704" w:type="dxa"/>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w:t>
            </w:r>
          </w:p>
        </w:tc>
        <w:tc>
          <w:tcPr>
            <w:tcW w:w="3686" w:type="dxa"/>
            <w:vMerge w:val="restart"/>
            <w:shd w:val="clear" w:color="auto" w:fill="1F3864" w:themeFill="accent5" w:themeFillShade="80"/>
            <w:noWrap/>
            <w:vAlign w:val="center"/>
            <w:hideMark/>
          </w:tcPr>
          <w:p w:rsidR="003A12BE" w:rsidRPr="008547A5" w:rsidRDefault="003A12BE" w:rsidP="001241F7">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ХЗХ</w:t>
            </w:r>
          </w:p>
        </w:tc>
        <w:tc>
          <w:tcPr>
            <w:tcW w:w="1134" w:type="dxa"/>
            <w:vMerge w:val="restart"/>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2409" w:type="dxa"/>
            <w:gridSpan w:val="2"/>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1418" w:type="dxa"/>
            <w:vMerge w:val="restart"/>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Нэгдсэн үнэлгээ</w:t>
            </w:r>
          </w:p>
        </w:tc>
      </w:tr>
      <w:tr w:rsidR="003A12BE" w:rsidRPr="008547A5" w:rsidTr="00CB22DE">
        <w:trPr>
          <w:trHeight w:val="290"/>
        </w:trPr>
        <w:tc>
          <w:tcPr>
            <w:tcW w:w="704"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3686" w:type="dxa"/>
            <w:vMerge/>
            <w:shd w:val="clear" w:color="auto" w:fill="1F3864" w:themeFill="accent5" w:themeFillShade="80"/>
            <w:vAlign w:val="center"/>
            <w:hideMark/>
          </w:tcPr>
          <w:p w:rsidR="003A12BE" w:rsidRPr="008547A5" w:rsidRDefault="003A12BE" w:rsidP="001241F7">
            <w:pPr>
              <w:spacing w:after="0" w:line="240" w:lineRule="auto"/>
              <w:rPr>
                <w:rFonts w:ascii="Times New Roman" w:hAnsi="Times New Roman" w:cs="Times New Roman"/>
                <w:sz w:val="24"/>
                <w:szCs w:val="24"/>
              </w:rPr>
            </w:pPr>
          </w:p>
        </w:tc>
        <w:tc>
          <w:tcPr>
            <w:tcW w:w="1134"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1134"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1275"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1418"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3A12BE" w:rsidRPr="008547A5" w:rsidTr="00CB22DE">
        <w:trPr>
          <w:trHeight w:val="290"/>
        </w:trPr>
        <w:tc>
          <w:tcPr>
            <w:tcW w:w="704"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c>
          <w:tcPr>
            <w:tcW w:w="3686" w:type="dxa"/>
            <w:vMerge/>
            <w:shd w:val="clear" w:color="auto" w:fill="1F3864" w:themeFill="accent5" w:themeFillShade="80"/>
            <w:vAlign w:val="center"/>
            <w:hideMark/>
          </w:tcPr>
          <w:p w:rsidR="003A12BE" w:rsidRPr="008547A5" w:rsidRDefault="003A12BE" w:rsidP="001241F7">
            <w:pPr>
              <w:spacing w:after="0" w:line="240" w:lineRule="auto"/>
              <w:rPr>
                <w:rFonts w:ascii="Times New Roman" w:hAnsi="Times New Roman" w:cs="Times New Roman"/>
                <w:sz w:val="24"/>
                <w:szCs w:val="24"/>
              </w:rPr>
            </w:pPr>
          </w:p>
        </w:tc>
        <w:tc>
          <w:tcPr>
            <w:tcW w:w="1134"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Бүтцийн эрсдэл</w:t>
            </w:r>
          </w:p>
        </w:tc>
        <w:tc>
          <w:tcPr>
            <w:tcW w:w="1134"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Чанарын үнэлгээ</w:t>
            </w:r>
          </w:p>
        </w:tc>
        <w:tc>
          <w:tcPr>
            <w:tcW w:w="1275" w:type="dxa"/>
            <w:shd w:val="clear" w:color="auto" w:fill="1F3864" w:themeFill="accent5" w:themeFillShade="80"/>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Бизнесийн эрсдэл</w:t>
            </w:r>
          </w:p>
        </w:tc>
        <w:tc>
          <w:tcPr>
            <w:tcW w:w="1418" w:type="dxa"/>
            <w:vMerge/>
            <w:shd w:val="clear" w:color="auto" w:fill="1F3864" w:themeFill="accent5" w:themeFillShade="80"/>
            <w:vAlign w:val="center"/>
            <w:hideMark/>
          </w:tcPr>
          <w:p w:rsidR="003A12BE" w:rsidRPr="008547A5" w:rsidRDefault="003A12BE" w:rsidP="00214BAC">
            <w:pPr>
              <w:spacing w:after="0" w:line="240" w:lineRule="auto"/>
              <w:jc w:val="center"/>
              <w:rPr>
                <w:rFonts w:ascii="Times New Roman" w:hAnsi="Times New Roman" w:cs="Times New Roman"/>
                <w:sz w:val="24"/>
                <w:szCs w:val="24"/>
              </w:rPr>
            </w:pP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"Арвинболомж"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"Өгөөдэй зоос"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"Сансар мөнгө"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"Жамба нинж"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"Танти солди"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"Дарь эх ундрага хоёр"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"Рич койн"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"Мина"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1.99</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"Ашиг шинэчлэлт"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"Ирээдүйн саятан"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"Даян арвижих"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"Ногоон алт финанс"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"Тэргүүн зоос"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"Гэмбл"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"Цэцэгтуяа"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"Тэгш боломж"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давалгаа"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"Номин юнион"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2.96</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"Ухаан-уул"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"Комбинат"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1.63</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"Арцатын хөгжил"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"Ган-яармаг"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23</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"Бизнесийн нөхөрлөл"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"Өргөжих эрдэнэ хан-уул"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"Нэмэхдүүрэн финанс"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"Хантуул арван гурав"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"Өсөх өлзийт"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"Арвин очир"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"Тайнь ухаа"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"Монконкорд"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"Май капитал"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"Мөнгөний тус их"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"Дамба инвест"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"Ногоон нуурын хөршүүд"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"Сэлбэхангай"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"Бидний нөхөд"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"Богдгэгээний хишигтэн"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"Бадрангийх"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"Дүүрэн буудай"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"Зонхова хайрхан"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"Сэлбийн рашаан"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"Зуун түм"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"Чин хишиг"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w:t>
            </w:r>
          </w:p>
        </w:tc>
        <w:tc>
          <w:tcPr>
            <w:tcW w:w="3686" w:type="dxa"/>
            <w:shd w:val="clear" w:color="auto" w:fill="auto"/>
            <w:noWrap/>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"Засагт хан финанс"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"Арвиндэм"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"Баяжих баянхошуу"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"Баялаг Ундрах Арвижих"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"Бизнесийн оргил"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"Кредит Юнион Монгол"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2.86</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50</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"Добино"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51</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"Эв Эе Хүч"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52</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наран бүтээлч залуус"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53</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"Итгэмжит"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54</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 сант алдар"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2.86</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55</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"Монос Дэлгэрэх"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2.59</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56</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Баянхошуу"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57</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"Оюу зоос"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58</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"Таван зуун төгрөг нэмэх"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59</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"Тэгш уран санаа"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60</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"Өсөх улам"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61</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"Хан хишиг ундрага"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62</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"Хаскредит"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63</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"Хос Ембүү"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64</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"Арвайн үр"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65</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"Ард актив"</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2.86</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66</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"Балдивидэнд"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67</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"Гялс төгрөг"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68</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"Дархан дөл"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69</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"Дэлгэрэх булаг таван лан"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70</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"Жасын сампин"ХЗХ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71</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"Жет капитал фонд"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72</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"Мантаг"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73</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"Найсдэй"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74</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"Сидан"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75</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"Субуд"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76</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 бидний хөгжил"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77</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"Транс инвест"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78</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"Финком"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79</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"Харилцан арвижих"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80</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"Элпи"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81</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"Баянсэнтий"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82</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"Улаанхуаран хамтын хөгжил"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83</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"Өсөх үндэс"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84</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"Эвт амгалан"ХЗХ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85</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"Дэвшил Баянзүрх-7"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86</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"Ургах наран хайрхан"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87</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"Мэнгүүг арвижих"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88</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"Зүрх наран"ХЗХ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89</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"Верум"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90</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"Арвин итгэл"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91</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"Дэвжих сэнтий"ХЗХ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92</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"Боломж инвест"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93</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"Улиастай хөдөлгөгч хүч"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94</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"Жанжин мөнгөн шат"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95</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"Миний ах"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96</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"Бэрх инвест"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97</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"Дэлгэрэн Арвижих Капитал"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98</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"Мөрөөдлийн булаг"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99</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"Өгөөмөр дэнж"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"Хайлааст арван зургаа"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101</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"Яруу ундрах ирээдүй"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4.12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102</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гар"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103</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"Дуун эгшиг хайрхан"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"Монум"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105</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"Эрдэнэсийн эхлэл"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106</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Сонор"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107</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"Арвангурван хайлааст"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"Дүнчүүр баялаг"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109</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"Мон-Инвест"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110</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их наяд"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111</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"ННТС"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112</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"Энх Мөнх Дэлгэр"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113</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"Городокнисэх"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114</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"Алтан тэрэлж нутаг"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115</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"Эхлэл их наяд"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116</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"Бумбан толгой"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117</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"Их буянт хангай"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118</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"Талын хотхон"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119</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"Локо мөнхийн андууд"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120</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"Нүүрэнтэйн эв нэгдэл"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121</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"Амьдрал тэтгэгч хамтын хүч"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4.92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122</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"Ирээдүйн зорилт"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2.19</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123</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"Таван ханхар"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"Таван баян ундарга хөгжил"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125</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"Хотол цагаан үйлс"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126</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"Хужиртайн булгийн ундарга"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127</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"Түмний хишиг буян"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"Баяндүүрэн Хайрхан"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129</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"Хангайн арвин арвай"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3.00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130</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оргил хайрхан"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131</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"Итгэлт баян өргөө"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132</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"Тэтгэх наран"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133</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"Гал ундарга"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134</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"Нигүүлсэнхүйн хүрдэн"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135</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"Одонт эвийн хүч"ХЗХ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136</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"Амьдралын үр гучин хоёр"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137</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“Иргэд капитал”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138</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“Мөнхөд дээшлэх”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139</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“Партизаны тэнхлэг”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“Өнөр баян хишиг”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141</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“Мандах түрүү”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142</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“Өнөр сүлд”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3.87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143</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“Алтайхаан”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144</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“Тэргүүнцамбагарав”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145</w:t>
            </w:r>
          </w:p>
        </w:tc>
        <w:tc>
          <w:tcPr>
            <w:tcW w:w="3686" w:type="dxa"/>
            <w:shd w:val="clear" w:color="auto" w:fill="auto"/>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“Партизаны оч”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3.42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146</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Ариун Эрдэнэ Солонго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lastRenderedPageBreak/>
              <w:t>147</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Цогт Алтай капитал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148</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Билүү хөгжил</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149</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Алдияр</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3.93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150</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Бугаты Дамысы</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Байтерек</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3.65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152</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Дэлүүн буян</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153</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Цэнгэл хөгжил</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3.30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хишиг</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155</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Дэлгэр дэнж</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4.34</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156</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Угтаал Ундрал</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157</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Шинийн зоо</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2.25</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158</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Оргил угтаал</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4.06</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159</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Ивээл дэлгэрүүлэгч</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160</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Цогт овоо хөгжил</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161</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Говь хангайн эрдэнэ</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1.31</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2.52</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162</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ГСБЭХ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163</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Арвижих билэг</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164</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Мөнгөн билэг</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3.70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165</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БЭХ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4.21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166</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Говийн чимэг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5.00</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167</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Идэрийн ундарга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4.41</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2.17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168</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Завхан нөхөрлөл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4.82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169</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Хөшөөтийн өгөөж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1.4</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170</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Өгийн мандал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171</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Бид баян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3.59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2.08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172</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Төгс их наяд ХЗХ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173</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Согоочийн хөндий</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174</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Арвин мөрөн</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4.05</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2.26</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175</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Баялагийн хөгжил хамтын хүч</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2.47</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176</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Приват кредит</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1.1</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1.27</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2.20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177</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Мөнх тэнгэрийн тоо</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4.77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178</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Денежный магнит</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3.13</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179</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Эмпипи</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4.07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3.29</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180</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Ган ивээл</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2.84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181</w:t>
            </w:r>
          </w:p>
        </w:tc>
        <w:tc>
          <w:tcPr>
            <w:tcW w:w="3686" w:type="dxa"/>
            <w:shd w:val="clear" w:color="auto" w:fill="auto"/>
            <w:noWrap/>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Хоршихуй</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1.82</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2.78</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182</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Андын сор</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1.66</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2.70</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183</w:t>
            </w:r>
          </w:p>
        </w:tc>
        <w:tc>
          <w:tcPr>
            <w:tcW w:w="3686" w:type="dxa"/>
            <w:shd w:val="clear" w:color="auto" w:fill="auto"/>
            <w:vAlign w:val="center"/>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Итгэлт жим</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4.69</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2.93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184</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Хэрлэн финанс</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4.57</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1.08</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2.41</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185</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Буян цацрах</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1.7</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4.38</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1.94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2.73</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186</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Дорнын сэтгэшгүй</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4.32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1.54</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2.64</w:t>
            </w:r>
          </w:p>
        </w:tc>
      </w:tr>
      <w:tr w:rsidR="003A12BE" w:rsidRPr="008547A5" w:rsidTr="00CB22DE">
        <w:trPr>
          <w:trHeight w:val="290"/>
        </w:trPr>
        <w:tc>
          <w:tcPr>
            <w:tcW w:w="704" w:type="dxa"/>
            <w:shd w:val="clear" w:color="auto" w:fill="auto"/>
            <w:noWrap/>
            <w:vAlign w:val="bottom"/>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187</w:t>
            </w:r>
          </w:p>
        </w:tc>
        <w:tc>
          <w:tcPr>
            <w:tcW w:w="3686" w:type="dxa"/>
            <w:shd w:val="clear" w:color="auto" w:fill="auto"/>
            <w:noWrap/>
            <w:vAlign w:val="bottom"/>
            <w:hideMark/>
          </w:tcPr>
          <w:p w:rsidR="003A12BE" w:rsidRPr="008547A5" w:rsidRDefault="003A12BE" w:rsidP="001241F7">
            <w:pPr>
              <w:spacing w:after="0" w:line="240" w:lineRule="auto"/>
              <w:rPr>
                <w:rFonts w:ascii="Times New Roman" w:hAnsi="Times New Roman" w:cs="Times New Roman"/>
                <w:sz w:val="24"/>
                <w:szCs w:val="24"/>
              </w:rPr>
            </w:pPr>
            <w:r w:rsidRPr="008547A5">
              <w:rPr>
                <w:rFonts w:ascii="Times New Roman" w:hAnsi="Times New Roman" w:cs="Times New Roman"/>
                <w:sz w:val="24"/>
                <w:szCs w:val="24"/>
              </w:rPr>
              <w:t>Лакшми</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w:t>
            </w:r>
          </w:p>
        </w:tc>
        <w:tc>
          <w:tcPr>
            <w:tcW w:w="1134"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4.52</w:t>
            </w:r>
          </w:p>
        </w:tc>
        <w:tc>
          <w:tcPr>
            <w:tcW w:w="1275" w:type="dxa"/>
            <w:shd w:val="clear" w:color="auto" w:fill="auto"/>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1.00</w:t>
            </w:r>
          </w:p>
        </w:tc>
        <w:tc>
          <w:tcPr>
            <w:tcW w:w="1418" w:type="dxa"/>
            <w:shd w:val="clear" w:color="auto" w:fill="BDD6EE" w:themeFill="accent1" w:themeFillTint="66"/>
            <w:noWrap/>
            <w:vAlign w:val="center"/>
            <w:hideMark/>
          </w:tcPr>
          <w:p w:rsidR="003A12BE" w:rsidRPr="008547A5" w:rsidRDefault="003A12BE" w:rsidP="00214BAC">
            <w:pPr>
              <w:spacing w:after="0" w:line="240" w:lineRule="auto"/>
              <w:jc w:val="center"/>
              <w:rPr>
                <w:rFonts w:ascii="Times New Roman" w:hAnsi="Times New Roman" w:cs="Times New Roman"/>
                <w:sz w:val="24"/>
                <w:szCs w:val="24"/>
              </w:rPr>
            </w:pPr>
            <w:r w:rsidRPr="008547A5">
              <w:rPr>
                <w:rFonts w:ascii="Times New Roman" w:hAnsi="Times New Roman" w:cs="Times New Roman"/>
                <w:sz w:val="24"/>
                <w:szCs w:val="24"/>
              </w:rPr>
              <w:t>2.35</w:t>
            </w:r>
          </w:p>
        </w:tc>
      </w:tr>
    </w:tbl>
    <w:p w:rsidR="00177F7E" w:rsidRPr="008547A5" w:rsidRDefault="00177F7E" w:rsidP="00880AF3">
      <w:pPr>
        <w:spacing w:after="0" w:line="240" w:lineRule="auto"/>
        <w:jc w:val="center"/>
        <w:rPr>
          <w:rFonts w:ascii="Times New Roman" w:hAnsi="Times New Roman" w:cs="Times New Roman"/>
          <w:sz w:val="24"/>
          <w:szCs w:val="24"/>
        </w:rPr>
      </w:pPr>
    </w:p>
    <w:sectPr w:rsidR="00177F7E" w:rsidRPr="008547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74" w:rsidRDefault="00BD1574" w:rsidP="00DF3AF0">
      <w:pPr>
        <w:spacing w:after="0" w:line="240" w:lineRule="auto"/>
      </w:pPr>
      <w:r>
        <w:separator/>
      </w:r>
    </w:p>
  </w:endnote>
  <w:endnote w:type="continuationSeparator" w:id="0">
    <w:p w:rsidR="00BD1574" w:rsidRDefault="00BD1574" w:rsidP="00DF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74" w:rsidRDefault="00BD1574" w:rsidP="00DF3AF0">
      <w:pPr>
        <w:spacing w:after="0" w:line="240" w:lineRule="auto"/>
      </w:pPr>
      <w:r>
        <w:separator/>
      </w:r>
    </w:p>
  </w:footnote>
  <w:footnote w:type="continuationSeparator" w:id="0">
    <w:p w:rsidR="00BD1574" w:rsidRDefault="00BD1574" w:rsidP="00DF3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10625"/>
    <w:multiLevelType w:val="hybridMultilevel"/>
    <w:tmpl w:val="CE06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5506E"/>
    <w:multiLevelType w:val="hybridMultilevel"/>
    <w:tmpl w:val="CC80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571E2"/>
    <w:multiLevelType w:val="hybridMultilevel"/>
    <w:tmpl w:val="8CE6E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FB5607"/>
    <w:multiLevelType w:val="hybridMultilevel"/>
    <w:tmpl w:val="FF04CCFE"/>
    <w:lvl w:ilvl="0" w:tplc="272C3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xNDe2MDG3NDM3NzdV0lEKTi0uzszPAykwrAUAlHvhpSwAAAA="/>
  </w:docVars>
  <w:rsids>
    <w:rsidRoot w:val="00FA26D6"/>
    <w:rsid w:val="00002A1A"/>
    <w:rsid w:val="0000577C"/>
    <w:rsid w:val="000268CB"/>
    <w:rsid w:val="0004312F"/>
    <w:rsid w:val="00055A8C"/>
    <w:rsid w:val="000605B8"/>
    <w:rsid w:val="000721D7"/>
    <w:rsid w:val="00080683"/>
    <w:rsid w:val="00081D52"/>
    <w:rsid w:val="00083198"/>
    <w:rsid w:val="0009268C"/>
    <w:rsid w:val="000A7904"/>
    <w:rsid w:val="000C6FF9"/>
    <w:rsid w:val="000E6BCF"/>
    <w:rsid w:val="000F6E02"/>
    <w:rsid w:val="0012078B"/>
    <w:rsid w:val="001241F7"/>
    <w:rsid w:val="00150BCB"/>
    <w:rsid w:val="00166D78"/>
    <w:rsid w:val="001705CF"/>
    <w:rsid w:val="00177F7E"/>
    <w:rsid w:val="00185785"/>
    <w:rsid w:val="00214BAC"/>
    <w:rsid w:val="002152D0"/>
    <w:rsid w:val="00221561"/>
    <w:rsid w:val="0022484D"/>
    <w:rsid w:val="00227BFD"/>
    <w:rsid w:val="00235E0A"/>
    <w:rsid w:val="002602B8"/>
    <w:rsid w:val="002B55B9"/>
    <w:rsid w:val="002C7EB4"/>
    <w:rsid w:val="002F7675"/>
    <w:rsid w:val="00302B0B"/>
    <w:rsid w:val="00302DC7"/>
    <w:rsid w:val="00303CED"/>
    <w:rsid w:val="00311FFA"/>
    <w:rsid w:val="0033183D"/>
    <w:rsid w:val="00350970"/>
    <w:rsid w:val="00361CF3"/>
    <w:rsid w:val="0036429E"/>
    <w:rsid w:val="003930FD"/>
    <w:rsid w:val="003A0B8F"/>
    <w:rsid w:val="003A12BE"/>
    <w:rsid w:val="003B603F"/>
    <w:rsid w:val="003C4221"/>
    <w:rsid w:val="003C6F30"/>
    <w:rsid w:val="003C7265"/>
    <w:rsid w:val="003E5D06"/>
    <w:rsid w:val="003E6982"/>
    <w:rsid w:val="00411495"/>
    <w:rsid w:val="00423D90"/>
    <w:rsid w:val="00424504"/>
    <w:rsid w:val="00451ADA"/>
    <w:rsid w:val="00472083"/>
    <w:rsid w:val="00483BE6"/>
    <w:rsid w:val="004A0E0A"/>
    <w:rsid w:val="004B41EB"/>
    <w:rsid w:val="004B7F40"/>
    <w:rsid w:val="004C487F"/>
    <w:rsid w:val="004D462A"/>
    <w:rsid w:val="004E04AC"/>
    <w:rsid w:val="004F06E9"/>
    <w:rsid w:val="004F1DE9"/>
    <w:rsid w:val="004F33C8"/>
    <w:rsid w:val="00532B02"/>
    <w:rsid w:val="00553FCF"/>
    <w:rsid w:val="005639BF"/>
    <w:rsid w:val="00570D99"/>
    <w:rsid w:val="005934DC"/>
    <w:rsid w:val="00593A02"/>
    <w:rsid w:val="005A5603"/>
    <w:rsid w:val="005B2601"/>
    <w:rsid w:val="005B4D16"/>
    <w:rsid w:val="005C0864"/>
    <w:rsid w:val="005E23FF"/>
    <w:rsid w:val="00603E2B"/>
    <w:rsid w:val="00621268"/>
    <w:rsid w:val="006427AC"/>
    <w:rsid w:val="00652CE3"/>
    <w:rsid w:val="00662172"/>
    <w:rsid w:val="006A2508"/>
    <w:rsid w:val="006A5606"/>
    <w:rsid w:val="006B6844"/>
    <w:rsid w:val="006F653F"/>
    <w:rsid w:val="007150D8"/>
    <w:rsid w:val="00724C3B"/>
    <w:rsid w:val="00725F7C"/>
    <w:rsid w:val="00745E42"/>
    <w:rsid w:val="00750CDA"/>
    <w:rsid w:val="007548F6"/>
    <w:rsid w:val="00782B7D"/>
    <w:rsid w:val="00797314"/>
    <w:rsid w:val="007B76DA"/>
    <w:rsid w:val="007C4C70"/>
    <w:rsid w:val="007D7D2F"/>
    <w:rsid w:val="008133C2"/>
    <w:rsid w:val="00815854"/>
    <w:rsid w:val="00831416"/>
    <w:rsid w:val="008356FF"/>
    <w:rsid w:val="00850557"/>
    <w:rsid w:val="00853A6E"/>
    <w:rsid w:val="008547A5"/>
    <w:rsid w:val="00860166"/>
    <w:rsid w:val="0087180A"/>
    <w:rsid w:val="00880AF3"/>
    <w:rsid w:val="008A7700"/>
    <w:rsid w:val="008B023D"/>
    <w:rsid w:val="008B6184"/>
    <w:rsid w:val="008B7BA0"/>
    <w:rsid w:val="008C748C"/>
    <w:rsid w:val="008F3D67"/>
    <w:rsid w:val="00905B18"/>
    <w:rsid w:val="00921515"/>
    <w:rsid w:val="00931CBB"/>
    <w:rsid w:val="00934CB2"/>
    <w:rsid w:val="00980B0F"/>
    <w:rsid w:val="009A3CD5"/>
    <w:rsid w:val="009D28DB"/>
    <w:rsid w:val="009E02BB"/>
    <w:rsid w:val="009E12B5"/>
    <w:rsid w:val="009F5D24"/>
    <w:rsid w:val="00A01783"/>
    <w:rsid w:val="00A15ACC"/>
    <w:rsid w:val="00A26C9E"/>
    <w:rsid w:val="00A27A65"/>
    <w:rsid w:val="00A451E8"/>
    <w:rsid w:val="00A50CDF"/>
    <w:rsid w:val="00A617F6"/>
    <w:rsid w:val="00A73864"/>
    <w:rsid w:val="00A91B1F"/>
    <w:rsid w:val="00AB3490"/>
    <w:rsid w:val="00AD452B"/>
    <w:rsid w:val="00AE11FB"/>
    <w:rsid w:val="00AE3355"/>
    <w:rsid w:val="00AF430F"/>
    <w:rsid w:val="00B173C5"/>
    <w:rsid w:val="00B6516A"/>
    <w:rsid w:val="00B90059"/>
    <w:rsid w:val="00BA36CE"/>
    <w:rsid w:val="00BD1574"/>
    <w:rsid w:val="00BE3DB9"/>
    <w:rsid w:val="00C128E8"/>
    <w:rsid w:val="00C44F94"/>
    <w:rsid w:val="00C573F8"/>
    <w:rsid w:val="00C94C20"/>
    <w:rsid w:val="00C95B47"/>
    <w:rsid w:val="00CA1660"/>
    <w:rsid w:val="00CB22DE"/>
    <w:rsid w:val="00CC319A"/>
    <w:rsid w:val="00CC740E"/>
    <w:rsid w:val="00CE696E"/>
    <w:rsid w:val="00CF6DF3"/>
    <w:rsid w:val="00D06971"/>
    <w:rsid w:val="00D2267E"/>
    <w:rsid w:val="00D23438"/>
    <w:rsid w:val="00D307A3"/>
    <w:rsid w:val="00D35053"/>
    <w:rsid w:val="00D5178D"/>
    <w:rsid w:val="00D84507"/>
    <w:rsid w:val="00D86CBD"/>
    <w:rsid w:val="00D9626E"/>
    <w:rsid w:val="00DA5AAD"/>
    <w:rsid w:val="00DA5CD2"/>
    <w:rsid w:val="00DE67AC"/>
    <w:rsid w:val="00DF1E28"/>
    <w:rsid w:val="00DF3AF0"/>
    <w:rsid w:val="00E229C2"/>
    <w:rsid w:val="00E410EA"/>
    <w:rsid w:val="00E52B5A"/>
    <w:rsid w:val="00E64404"/>
    <w:rsid w:val="00E72428"/>
    <w:rsid w:val="00E84AA7"/>
    <w:rsid w:val="00E91F98"/>
    <w:rsid w:val="00EA00E1"/>
    <w:rsid w:val="00EC38CC"/>
    <w:rsid w:val="00ED48BA"/>
    <w:rsid w:val="00ED5623"/>
    <w:rsid w:val="00F10F44"/>
    <w:rsid w:val="00F23296"/>
    <w:rsid w:val="00F55D73"/>
    <w:rsid w:val="00F5737F"/>
    <w:rsid w:val="00F60F04"/>
    <w:rsid w:val="00F623E9"/>
    <w:rsid w:val="00F72CCD"/>
    <w:rsid w:val="00FA26D6"/>
    <w:rsid w:val="00FB30BE"/>
    <w:rsid w:val="00FB3E7A"/>
    <w:rsid w:val="00FB42B8"/>
    <w:rsid w:val="00FB6CF9"/>
    <w:rsid w:val="00FC7934"/>
    <w:rsid w:val="00FD3517"/>
    <w:rsid w:val="00FD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33C40-9347-41CD-9E66-4D4337BE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2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3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5D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38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5D0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EC3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2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02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2B0B"/>
    <w:pPr>
      <w:spacing w:after="200" w:line="240" w:lineRule="auto"/>
    </w:pPr>
    <w:rPr>
      <w:i/>
      <w:iCs/>
      <w:color w:val="44546A" w:themeColor="text2"/>
      <w:sz w:val="18"/>
      <w:szCs w:val="18"/>
    </w:rPr>
  </w:style>
  <w:style w:type="paragraph" w:styleId="NoSpacing">
    <w:name w:val="No Spacing"/>
    <w:uiPriority w:val="1"/>
    <w:qFormat/>
    <w:rsid w:val="00423D90"/>
    <w:pPr>
      <w:spacing w:after="0" w:line="240" w:lineRule="auto"/>
    </w:pPr>
    <w:rPr>
      <w:color w:val="44546A" w:themeColor="text2"/>
      <w:sz w:val="20"/>
      <w:szCs w:val="20"/>
    </w:rPr>
  </w:style>
  <w:style w:type="paragraph" w:styleId="ListParagraph">
    <w:name w:val="List Paragraph"/>
    <w:basedOn w:val="Normal"/>
    <w:uiPriority w:val="34"/>
    <w:qFormat/>
    <w:rsid w:val="00423D90"/>
    <w:pPr>
      <w:ind w:left="720"/>
      <w:contextualSpacing/>
    </w:pPr>
  </w:style>
  <w:style w:type="paragraph" w:styleId="TOCHeading">
    <w:name w:val="TOC Heading"/>
    <w:basedOn w:val="Heading1"/>
    <w:next w:val="Normal"/>
    <w:uiPriority w:val="39"/>
    <w:unhideWhenUsed/>
    <w:qFormat/>
    <w:rsid w:val="00423D90"/>
    <w:pPr>
      <w:outlineLvl w:val="9"/>
    </w:pPr>
  </w:style>
  <w:style w:type="paragraph" w:styleId="TOC1">
    <w:name w:val="toc 1"/>
    <w:basedOn w:val="Normal"/>
    <w:next w:val="Normal"/>
    <w:autoRedefine/>
    <w:uiPriority w:val="39"/>
    <w:unhideWhenUsed/>
    <w:rsid w:val="00423D90"/>
    <w:pPr>
      <w:spacing w:after="100"/>
    </w:pPr>
  </w:style>
  <w:style w:type="paragraph" w:styleId="TOC2">
    <w:name w:val="toc 2"/>
    <w:basedOn w:val="Normal"/>
    <w:next w:val="Normal"/>
    <w:autoRedefine/>
    <w:uiPriority w:val="39"/>
    <w:unhideWhenUsed/>
    <w:rsid w:val="00593A02"/>
    <w:pPr>
      <w:tabs>
        <w:tab w:val="right" w:leader="dot" w:pos="9350"/>
      </w:tabs>
      <w:spacing w:after="100"/>
      <w:ind w:left="220"/>
    </w:pPr>
  </w:style>
  <w:style w:type="character" w:styleId="Hyperlink">
    <w:name w:val="Hyperlink"/>
    <w:basedOn w:val="DefaultParagraphFont"/>
    <w:uiPriority w:val="99"/>
    <w:unhideWhenUsed/>
    <w:rsid w:val="00423D90"/>
    <w:rPr>
      <w:color w:val="0563C1" w:themeColor="hyperlink"/>
      <w:u w:val="single"/>
    </w:rPr>
  </w:style>
  <w:style w:type="paragraph" w:styleId="TableofFigures">
    <w:name w:val="table of figures"/>
    <w:basedOn w:val="Normal"/>
    <w:next w:val="Normal"/>
    <w:uiPriority w:val="99"/>
    <w:unhideWhenUsed/>
    <w:rsid w:val="00423D90"/>
    <w:pPr>
      <w:spacing w:after="0"/>
    </w:pPr>
  </w:style>
  <w:style w:type="paragraph" w:styleId="Header">
    <w:name w:val="header"/>
    <w:basedOn w:val="Normal"/>
    <w:link w:val="HeaderChar"/>
    <w:uiPriority w:val="99"/>
    <w:unhideWhenUsed/>
    <w:rsid w:val="00423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90"/>
  </w:style>
  <w:style w:type="paragraph" w:styleId="Footer">
    <w:name w:val="footer"/>
    <w:basedOn w:val="Normal"/>
    <w:link w:val="FooterChar"/>
    <w:uiPriority w:val="99"/>
    <w:unhideWhenUsed/>
    <w:rsid w:val="00423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90"/>
  </w:style>
  <w:style w:type="table" w:customStyle="1" w:styleId="TableGrid3">
    <w:name w:val="Table Grid3"/>
    <w:basedOn w:val="TableNormal"/>
    <w:next w:val="TableGrid"/>
    <w:uiPriority w:val="39"/>
    <w:rsid w:val="008C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E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E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E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0721D7"/>
    <w:pPr>
      <w:spacing w:after="100"/>
      <w:ind w:left="440"/>
    </w:pPr>
  </w:style>
  <w:style w:type="numbering" w:customStyle="1" w:styleId="NoList1">
    <w:name w:val="No List1"/>
    <w:next w:val="NoList"/>
    <w:uiPriority w:val="99"/>
    <w:semiHidden/>
    <w:unhideWhenUsed/>
    <w:rsid w:val="003A12BE"/>
  </w:style>
  <w:style w:type="table" w:customStyle="1" w:styleId="TableGrid7">
    <w:name w:val="Table Grid7"/>
    <w:basedOn w:val="TableNormal"/>
    <w:next w:val="TableGrid"/>
    <w:uiPriority w:val="39"/>
    <w:rsid w:val="003A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A12BE"/>
    <w:rPr>
      <w:color w:val="954F72"/>
      <w:u w:val="single"/>
    </w:rPr>
  </w:style>
  <w:style w:type="paragraph" w:customStyle="1" w:styleId="xl67">
    <w:name w:val="xl67"/>
    <w:basedOn w:val="Normal"/>
    <w:rsid w:val="003A12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A12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2">
    <w:name w:val="xl72"/>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3A12BE"/>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3A12B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3A12BE"/>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3A12BE"/>
    <w:pPr>
      <w:pBdr>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3A12BE"/>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3A12BE"/>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2">
    <w:name w:val="No List2"/>
    <w:next w:val="NoList"/>
    <w:uiPriority w:val="99"/>
    <w:semiHidden/>
    <w:unhideWhenUsed/>
    <w:rsid w:val="003A12BE"/>
  </w:style>
  <w:style w:type="table" w:customStyle="1" w:styleId="TableGrid8">
    <w:name w:val="Table Grid8"/>
    <w:basedOn w:val="TableNormal"/>
    <w:next w:val="TableGrid"/>
    <w:uiPriority w:val="39"/>
    <w:rsid w:val="003A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1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BE"/>
    <w:rPr>
      <w:rFonts w:ascii="Segoe UI" w:hAnsi="Segoe UI" w:cs="Segoe UI"/>
      <w:sz w:val="18"/>
      <w:szCs w:val="18"/>
    </w:rPr>
  </w:style>
  <w:style w:type="paragraph" w:customStyle="1" w:styleId="xl63">
    <w:name w:val="xl63"/>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A1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3A12BE"/>
    <w:pPr>
      <w:spacing w:after="100"/>
      <w:ind w:left="660"/>
    </w:pPr>
    <w:rPr>
      <w:rFonts w:eastAsiaTheme="minorEastAsia"/>
    </w:rPr>
  </w:style>
  <w:style w:type="paragraph" w:styleId="TOC5">
    <w:name w:val="toc 5"/>
    <w:basedOn w:val="Normal"/>
    <w:next w:val="Normal"/>
    <w:autoRedefine/>
    <w:uiPriority w:val="39"/>
    <w:unhideWhenUsed/>
    <w:rsid w:val="003A12BE"/>
    <w:pPr>
      <w:spacing w:after="100"/>
      <w:ind w:left="880"/>
    </w:pPr>
    <w:rPr>
      <w:rFonts w:eastAsiaTheme="minorEastAsia"/>
    </w:rPr>
  </w:style>
  <w:style w:type="paragraph" w:styleId="TOC6">
    <w:name w:val="toc 6"/>
    <w:basedOn w:val="Normal"/>
    <w:next w:val="Normal"/>
    <w:autoRedefine/>
    <w:uiPriority w:val="39"/>
    <w:unhideWhenUsed/>
    <w:rsid w:val="003A12BE"/>
    <w:pPr>
      <w:spacing w:after="100"/>
      <w:ind w:left="1100"/>
    </w:pPr>
    <w:rPr>
      <w:rFonts w:eastAsiaTheme="minorEastAsia"/>
    </w:rPr>
  </w:style>
  <w:style w:type="paragraph" w:styleId="TOC7">
    <w:name w:val="toc 7"/>
    <w:basedOn w:val="Normal"/>
    <w:next w:val="Normal"/>
    <w:autoRedefine/>
    <w:uiPriority w:val="39"/>
    <w:unhideWhenUsed/>
    <w:rsid w:val="003A12BE"/>
    <w:pPr>
      <w:spacing w:after="100"/>
      <w:ind w:left="1320"/>
    </w:pPr>
    <w:rPr>
      <w:rFonts w:eastAsiaTheme="minorEastAsia"/>
    </w:rPr>
  </w:style>
  <w:style w:type="paragraph" w:styleId="TOC8">
    <w:name w:val="toc 8"/>
    <w:basedOn w:val="Normal"/>
    <w:next w:val="Normal"/>
    <w:autoRedefine/>
    <w:uiPriority w:val="39"/>
    <w:unhideWhenUsed/>
    <w:rsid w:val="003A12BE"/>
    <w:pPr>
      <w:spacing w:after="100"/>
      <w:ind w:left="1540"/>
    </w:pPr>
    <w:rPr>
      <w:rFonts w:eastAsiaTheme="minorEastAsia"/>
    </w:rPr>
  </w:style>
  <w:style w:type="paragraph" w:styleId="TOC9">
    <w:name w:val="toc 9"/>
    <w:basedOn w:val="Normal"/>
    <w:next w:val="Normal"/>
    <w:autoRedefine/>
    <w:uiPriority w:val="39"/>
    <w:unhideWhenUsed/>
    <w:rsid w:val="003A12BE"/>
    <w:pPr>
      <w:spacing w:after="100"/>
      <w:ind w:left="1760"/>
    </w:pPr>
    <w:rPr>
      <w:rFonts w:eastAsiaTheme="minorEastAsia"/>
    </w:rPr>
  </w:style>
  <w:style w:type="paragraph" w:styleId="Revision">
    <w:name w:val="Revision"/>
    <w:hidden/>
    <w:uiPriority w:val="99"/>
    <w:semiHidden/>
    <w:rsid w:val="00215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atchimeg_b\Desktop\&#1077;&#1088;&#1257;&#1085;&#1093;&#1080;&#1081;%20&#1084;&#1101;&#1076;&#1101;&#1101;&#1083;&#1101;&#1083;.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Batchimeg_b\Desktop\&#1077;&#1088;&#1257;&#1085;&#1093;&#1080;&#1081;%20&#1084;&#1101;&#1076;&#1101;&#1101;&#1083;&#1101;&#108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tchimeg_b\Desktop\&#1052;&#1059;,%20&#1058;&#1057;%20&#1101;&#1088;&#1089;&#1076;&#1101;&#1083;&#1080;&#1081;&#1085;%20&#1199;&#1085;&#1101;&#1083;&#1075;&#1101;&#1101;%20&#1041;&#1041;&#1057;&#104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ungunsaran\Desktop\&#1052;&#1059;&#1058;&#1057;%20&#1061;&#1047;&#1061;%20&#1199;&#1085;&#1101;&#1083;&#1075;&#1101;&#1101;\&#1061;&#1047;&#1061;%20&#1199;&#1085;&#1101;&#1083;&#1075;&#1101;&#1101;%20last%20(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Batchimeg_b\Desktop\&#1052;&#1059;,%20&#1058;&#1057;%20&#1101;&#1088;&#1089;&#1076;&#1101;&#1083;&#1080;&#1081;&#1085;%20&#1199;&#1085;&#1101;&#1083;&#1075;&#1101;&#1101;%20&#1041;&#1041;&#1057;&#104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ungunsaran\Desktop\&#1052;&#1059;&#1058;&#1057;%20&#1061;&#1047;&#1061;%20&#1199;&#1085;&#1101;&#1083;&#1075;&#1101;&#1101;\&#1061;&#1047;&#1061;%20&#1199;&#1085;&#1101;&#1083;&#1075;&#1101;&#1101;%20last%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986738499792795"/>
          <c:y val="4.8610880161718918E-2"/>
          <c:w val="0.57361111111111107"/>
          <c:h val="0.94912839020122486"/>
        </c:manualLayout>
      </c:layout>
      <c:doughnutChart>
        <c:varyColors val="1"/>
        <c:ser>
          <c:idx val="0"/>
          <c:order val="0"/>
          <c:dPt>
            <c:idx val="0"/>
            <c:bubble3D val="0"/>
            <c:spPr>
              <a:solidFill>
                <a:srgbClr val="333333"/>
              </a:solidFill>
              <a:ln w="19050">
                <a:solidFill>
                  <a:schemeClr val="lt1"/>
                </a:solidFill>
              </a:ln>
              <a:effectLst/>
            </c:spPr>
          </c:dPt>
          <c:dPt>
            <c:idx val="1"/>
            <c:bubble3D val="0"/>
            <c:spPr>
              <a:solidFill>
                <a:srgbClr val="4472C4">
                  <a:lumMod val="75000"/>
                </a:srgbClr>
              </a:solidFill>
              <a:ln w="19050">
                <a:solidFill>
                  <a:schemeClr val="lt1"/>
                </a:solidFill>
              </a:ln>
              <a:effectLst/>
            </c:spPr>
          </c:dPt>
          <c:dLbls>
            <c:dLbl>
              <c:idx val="0"/>
              <c:layout>
                <c:manualLayout>
                  <c:x val="3.6934441366574329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160664819944463E-2"/>
                  <c:y val="-7.343212533215956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Sheet4!$H$5:$H$6</c:f>
              <c:strCache>
                <c:ptCount val="2"/>
                <c:pt idx="0">
                  <c:v>Гадаад валют</c:v>
                </c:pt>
                <c:pt idx="1">
                  <c:v>Зээл болон бусад</c:v>
                </c:pt>
              </c:strCache>
            </c:strRef>
          </c:cat>
          <c:val>
            <c:numRef>
              <c:f>Sheet4!$I$5:$I$6</c:f>
              <c:numCache>
                <c:formatCode>0.0%</c:formatCode>
                <c:ptCount val="2"/>
                <c:pt idx="0">
                  <c:v>0.10714285714285714</c:v>
                </c:pt>
                <c:pt idx="1">
                  <c:v>0.8928571428571429</c:v>
                </c:pt>
              </c:numCache>
            </c:numRef>
          </c:val>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3.1075983117384107E-2"/>
          <c:y val="0.29663696229588066"/>
          <c:w val="0.38144991251093613"/>
          <c:h val="0.4226935106165621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986738499792795"/>
          <c:y val="4.8610880161718918E-2"/>
          <c:w val="0.57361111111111107"/>
          <c:h val="0.94912839020122486"/>
        </c:manualLayout>
      </c:layout>
      <c:doughnutChart>
        <c:varyColors val="1"/>
        <c:ser>
          <c:idx val="0"/>
          <c:order val="0"/>
          <c:dPt>
            <c:idx val="0"/>
            <c:bubble3D val="0"/>
            <c:spPr>
              <a:solidFill>
                <a:srgbClr val="333333"/>
              </a:solidFill>
              <a:ln w="19050">
                <a:solidFill>
                  <a:schemeClr val="lt1"/>
                </a:solidFill>
              </a:ln>
              <a:effectLst/>
            </c:spPr>
          </c:dPt>
          <c:dPt>
            <c:idx val="1"/>
            <c:bubble3D val="0"/>
            <c:spPr>
              <a:solidFill>
                <a:srgbClr val="4472C4">
                  <a:lumMod val="75000"/>
                </a:srgbClr>
              </a:solidFill>
              <a:ln w="19050">
                <a:solidFill>
                  <a:schemeClr val="lt1"/>
                </a:solidFill>
              </a:ln>
              <a:effectLst/>
            </c:spPr>
          </c:dPt>
          <c:dLbls>
            <c:dLbl>
              <c:idx val="0"/>
              <c:layout>
                <c:manualLayout>
                  <c:x val="3.6934441366574329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160664819944463E-2"/>
                  <c:y val="-7.343212533215956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Sheet4!$H$5:$H$6</c:f>
              <c:strCache>
                <c:ptCount val="2"/>
                <c:pt idx="0">
                  <c:v>Гадаад валют</c:v>
                </c:pt>
                <c:pt idx="1">
                  <c:v>Зээл болон бусад</c:v>
                </c:pt>
              </c:strCache>
            </c:strRef>
          </c:cat>
          <c:val>
            <c:numRef>
              <c:f>Sheet4!$I$5:$I$6</c:f>
              <c:numCache>
                <c:formatCode>0.0%</c:formatCode>
                <c:ptCount val="2"/>
                <c:pt idx="0">
                  <c:v>0.10714285714285714</c:v>
                </c:pt>
                <c:pt idx="1">
                  <c:v>0.8928571428571429</c:v>
                </c:pt>
              </c:numCache>
            </c:numRef>
          </c:val>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3.1075983117384107E-2"/>
          <c:y val="0.29663696229588066"/>
          <c:w val="0.38144991251093613"/>
          <c:h val="0.4226935106165621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932287365813379E-3"/>
          <c:y val="6.1607392887146457E-2"/>
          <c:w val="0.98331648211603606"/>
          <c:h val="0.6163455835172662"/>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60000"/>
                  <a:lumOff val="40000"/>
                </a:schemeClr>
              </a:solidFill>
              <a:ln>
                <a:noFill/>
              </a:ln>
              <a:effectLst/>
            </c:spPr>
          </c:dPt>
          <c:dPt>
            <c:idx val="1"/>
            <c:invertIfNegative val="0"/>
            <c:bubble3D val="0"/>
            <c:spPr>
              <a:solidFill>
                <a:schemeClr val="accent1">
                  <a:lumMod val="60000"/>
                  <a:lumOff val="40000"/>
                </a:schemeClr>
              </a:solidFill>
              <a:ln>
                <a:noFill/>
              </a:ln>
              <a:effectLst/>
            </c:spPr>
          </c:dPt>
          <c:dPt>
            <c:idx val="2"/>
            <c:invertIfNegative val="0"/>
            <c:bubble3D val="0"/>
            <c:spPr>
              <a:solidFill>
                <a:schemeClr val="accent5">
                  <a:lumMod val="50000"/>
                </a:schemeClr>
              </a:solidFill>
              <a:ln>
                <a:noFill/>
              </a:ln>
              <a:effectLst/>
            </c:spPr>
          </c:dPt>
          <c:dPt>
            <c:idx val="3"/>
            <c:invertIfNegative val="0"/>
            <c:bubble3D val="0"/>
            <c:spPr>
              <a:solidFill>
                <a:schemeClr val="accent5">
                  <a:lumMod val="50000"/>
                </a:schemeClr>
              </a:solidFill>
              <a:ln>
                <a:noFill/>
              </a:ln>
              <a:effectLst/>
            </c:spPr>
          </c:dPt>
          <c:dPt>
            <c:idx val="4"/>
            <c:invertIfNegative val="0"/>
            <c:bubble3D val="0"/>
            <c:spPr>
              <a:solidFill>
                <a:schemeClr val="accent1">
                  <a:lumMod val="75000"/>
                </a:schemeClr>
              </a:solidFill>
              <a:ln>
                <a:noFill/>
              </a:ln>
              <a:effectLst/>
            </c:spPr>
          </c:dPt>
          <c:dPt>
            <c:idx val="5"/>
            <c:invertIfNegative val="0"/>
            <c:bubble3D val="0"/>
            <c:spPr>
              <a:solidFill>
                <a:schemeClr val="accent1">
                  <a:lumMod val="75000"/>
                </a:schemeClr>
              </a:solidFill>
              <a:ln>
                <a:noFill/>
              </a:ln>
              <a:effectLst/>
            </c:spPr>
          </c:dPt>
          <c:dPt>
            <c:idx val="6"/>
            <c:invertIfNegative val="0"/>
            <c:bubble3D val="0"/>
            <c:spPr>
              <a:solidFill>
                <a:schemeClr val="accent1">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'Risk mitigant by classification'!$I$2:$J$8</c:f>
              <c:multiLvlStrCache>
                <c:ptCount val="7"/>
                <c:lvl>
                  <c:pt idx="0">
                    <c:v>Улаанбаатар хот</c:v>
                  </c:pt>
                  <c:pt idx="1">
                    <c:v>Хөдөө, орон нутаг</c:v>
                  </c:pt>
                  <c:pt idx="2">
                    <c:v>Гадаад валют арилжаа</c:v>
                  </c:pt>
                  <c:pt idx="3">
                    <c:v>Зээл болон бусад</c:v>
                  </c:pt>
                  <c:pt idx="4">
                    <c:v>1 тэрбумаас доош</c:v>
                  </c:pt>
                  <c:pt idx="5">
                    <c:v>1-2.5 тэрбум</c:v>
                  </c:pt>
                  <c:pt idx="6">
                    <c:v>2.5 тэрбумаас дээш</c:v>
                  </c:pt>
                </c:lvl>
                <c:lvl>
                  <c:pt idx="0">
                    <c:v>Байршлаар</c:v>
                  </c:pt>
                  <c:pt idx="2">
                    <c:v>Үйл ажиллагааны төрлөөр</c:v>
                  </c:pt>
                  <c:pt idx="4">
                    <c:v>Хөрөнгийн хэмжээгээр</c:v>
                  </c:pt>
                </c:lvl>
              </c:multiLvlStrCache>
            </c:multiLvlStrRef>
          </c:cat>
          <c:val>
            <c:numRef>
              <c:f>'Risk mitigant by classification'!$K$2:$K$8</c:f>
              <c:numCache>
                <c:formatCode>General</c:formatCode>
                <c:ptCount val="7"/>
                <c:pt idx="0">
                  <c:v>3.21</c:v>
                </c:pt>
                <c:pt idx="1">
                  <c:v>3.83</c:v>
                </c:pt>
                <c:pt idx="2">
                  <c:v>3.88</c:v>
                </c:pt>
                <c:pt idx="3">
                  <c:v>3.19</c:v>
                </c:pt>
                <c:pt idx="4">
                  <c:v>3.52</c:v>
                </c:pt>
                <c:pt idx="5">
                  <c:v>3.05</c:v>
                </c:pt>
                <c:pt idx="6">
                  <c:v>3.02</c:v>
                </c:pt>
              </c:numCache>
            </c:numRef>
          </c:val>
        </c:ser>
        <c:dLbls>
          <c:showLegendKey val="0"/>
          <c:showVal val="0"/>
          <c:showCatName val="0"/>
          <c:showSerName val="0"/>
          <c:showPercent val="0"/>
          <c:showBubbleSize val="0"/>
        </c:dLbls>
        <c:gapWidth val="125"/>
        <c:overlap val="100"/>
        <c:axId val="-126017872"/>
        <c:axId val="-126018960"/>
      </c:barChart>
      <c:catAx>
        <c:axId val="-12601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018960"/>
        <c:crosses val="autoZero"/>
        <c:auto val="1"/>
        <c:lblAlgn val="ctr"/>
        <c:lblOffset val="100"/>
        <c:tickMarkSkip val="1"/>
        <c:noMultiLvlLbl val="0"/>
      </c:catAx>
      <c:valAx>
        <c:axId val="-126018960"/>
        <c:scaling>
          <c:orientation val="minMax"/>
        </c:scaling>
        <c:delete val="1"/>
        <c:axPos val="l"/>
        <c:numFmt formatCode="General" sourceLinked="1"/>
        <c:majorTickMark val="none"/>
        <c:minorTickMark val="none"/>
        <c:tickLblPos val="nextTo"/>
        <c:crossAx val="-126017872"/>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708505367464906E-2"/>
          <c:y val="5.2418394091017395E-2"/>
          <c:w val="0.95458298926507024"/>
          <c:h val="0.67983518189258596"/>
        </c:manualLayout>
      </c:layout>
      <c:barChart>
        <c:barDir val="col"/>
        <c:grouping val="clustered"/>
        <c:varyColors val="0"/>
        <c:ser>
          <c:idx val="0"/>
          <c:order val="0"/>
          <c:spPr>
            <a:solidFill>
              <a:srgbClr val="FFC000"/>
            </a:solidFill>
            <a:ln>
              <a:noFill/>
            </a:ln>
            <a:effectLst/>
          </c:spPr>
          <c:invertIfNegative val="0"/>
          <c:dPt>
            <c:idx val="0"/>
            <c:invertIfNegative val="0"/>
            <c:bubble3D val="0"/>
            <c:spPr>
              <a:solidFill>
                <a:schemeClr val="accent1">
                  <a:lumMod val="60000"/>
                  <a:lumOff val="40000"/>
                </a:schemeClr>
              </a:solidFill>
              <a:ln>
                <a:noFill/>
              </a:ln>
              <a:effectLst/>
            </c:spPr>
          </c:dPt>
          <c:dPt>
            <c:idx val="1"/>
            <c:invertIfNegative val="0"/>
            <c:bubble3D val="0"/>
            <c:spPr>
              <a:solidFill>
                <a:schemeClr val="accent1">
                  <a:lumMod val="60000"/>
                  <a:lumOff val="40000"/>
                </a:schemeClr>
              </a:solidFill>
              <a:ln>
                <a:noFill/>
              </a:ln>
              <a:effectLst/>
            </c:spPr>
          </c:dPt>
          <c:dPt>
            <c:idx val="2"/>
            <c:invertIfNegative val="0"/>
            <c:bubble3D val="0"/>
            <c:spPr>
              <a:solidFill>
                <a:srgbClr val="002060"/>
              </a:solidFill>
              <a:ln>
                <a:noFill/>
              </a:ln>
              <a:effectLst/>
            </c:spPr>
          </c:dPt>
          <c:dPt>
            <c:idx val="3"/>
            <c:invertIfNegative val="0"/>
            <c:bubble3D val="0"/>
            <c:spPr>
              <a:solidFill>
                <a:srgbClr val="002060"/>
              </a:solidFill>
              <a:ln>
                <a:noFill/>
              </a:ln>
              <a:effectLst/>
            </c:spPr>
          </c:dPt>
          <c:dPt>
            <c:idx val="4"/>
            <c:invertIfNegative val="0"/>
            <c:bubble3D val="0"/>
            <c:spPr>
              <a:solidFill>
                <a:srgbClr val="002060"/>
              </a:solidFill>
              <a:ln>
                <a:noFill/>
              </a:ln>
              <a:effectLst/>
            </c:spPr>
          </c:dPt>
          <c:dPt>
            <c:idx val="5"/>
            <c:invertIfNegative val="0"/>
            <c:bubble3D val="0"/>
            <c:spPr>
              <a:solidFill>
                <a:srgbClr val="002060"/>
              </a:solidFill>
              <a:ln>
                <a:noFill/>
              </a:ln>
              <a:effectLst/>
            </c:spPr>
          </c:dPt>
          <c:dPt>
            <c:idx val="6"/>
            <c:invertIfNegative val="0"/>
            <c:bubble3D val="0"/>
            <c:spPr>
              <a:solidFill>
                <a:srgbClr val="00206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'Чанарын үнэлгээ, ангиллаар'!$B$1:$H$2</c:f>
              <c:multiLvlStrCache>
                <c:ptCount val="7"/>
                <c:lvl>
                  <c:pt idx="0">
                    <c:v>Улаанбаатар хот</c:v>
                  </c:pt>
                  <c:pt idx="1">
                    <c:v>Хөдөө орон нутаг</c:v>
                  </c:pt>
                  <c:pt idx="2">
                    <c:v>100 саяас доош</c:v>
                  </c:pt>
                  <c:pt idx="3">
                    <c:v>100 саяас 300 сая</c:v>
                  </c:pt>
                  <c:pt idx="4">
                    <c:v>300 саяас 1 тэрбум</c:v>
                  </c:pt>
                  <c:pt idx="5">
                    <c:v>1-10 тэрбум</c:v>
                  </c:pt>
                  <c:pt idx="6">
                    <c:v>10 тэрбумаас дээш</c:v>
                  </c:pt>
                </c:lvl>
                <c:lvl>
                  <c:pt idx="0">
                    <c:v>Газарзүйн байршлаар</c:v>
                  </c:pt>
                  <c:pt idx="2">
                    <c:v>Хөрөнгийн хэмжээгээр</c:v>
                  </c:pt>
                </c:lvl>
              </c:multiLvlStrCache>
            </c:multiLvlStrRef>
          </c:cat>
          <c:val>
            <c:numRef>
              <c:f>'Чанарын үнэлгээ, ангиллаар'!$B$3:$H$3</c:f>
              <c:numCache>
                <c:formatCode>0.00</c:formatCode>
                <c:ptCount val="7"/>
                <c:pt idx="0">
                  <c:v>3.6558494551425595</c:v>
                </c:pt>
                <c:pt idx="1">
                  <c:v>4.2746159297052158</c:v>
                </c:pt>
                <c:pt idx="2">
                  <c:v>4.1177576590076574</c:v>
                </c:pt>
                <c:pt idx="3">
                  <c:v>3.7026110328350899</c:v>
                </c:pt>
                <c:pt idx="4">
                  <c:v>3.5519597763347766</c:v>
                </c:pt>
                <c:pt idx="5">
                  <c:v>3.5943800247371671</c:v>
                </c:pt>
                <c:pt idx="6">
                  <c:v>3.3623448773448779</c:v>
                </c:pt>
              </c:numCache>
            </c:numRef>
          </c:val>
        </c:ser>
        <c:dLbls>
          <c:showLegendKey val="0"/>
          <c:showVal val="0"/>
          <c:showCatName val="0"/>
          <c:showSerName val="0"/>
          <c:showPercent val="0"/>
          <c:showBubbleSize val="0"/>
        </c:dLbls>
        <c:gapWidth val="219"/>
        <c:overlap val="-27"/>
        <c:axId val="-126016784"/>
        <c:axId val="-126016240"/>
      </c:barChart>
      <c:catAx>
        <c:axId val="-12601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016240"/>
        <c:crosses val="autoZero"/>
        <c:auto val="1"/>
        <c:lblAlgn val="ctr"/>
        <c:lblOffset val="100"/>
        <c:noMultiLvlLbl val="0"/>
      </c:catAx>
      <c:valAx>
        <c:axId val="-126016240"/>
        <c:scaling>
          <c:orientation val="minMax"/>
        </c:scaling>
        <c:delete val="1"/>
        <c:axPos val="l"/>
        <c:majorGridlines>
          <c:spPr>
            <a:ln w="9525" cap="flat" cmpd="sng" algn="ctr">
              <a:noFill/>
              <a:round/>
            </a:ln>
            <a:effectLst/>
          </c:spPr>
        </c:majorGridlines>
        <c:numFmt formatCode="0.00" sourceLinked="1"/>
        <c:majorTickMark val="none"/>
        <c:minorTickMark val="none"/>
        <c:tickLblPos val="nextTo"/>
        <c:crossAx val="-1260167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spPr>
            <a:solidFill>
              <a:schemeClr val="accent5">
                <a:lumMod val="50000"/>
              </a:schemeClr>
            </a:solidFill>
            <a:ln>
              <a:noFill/>
            </a:ln>
            <a:effectLst/>
          </c:spPr>
          <c:invertIfNegative val="0"/>
          <c:dLbls>
            <c:dLbl>
              <c:idx val="0"/>
              <c:layout>
                <c:manualLayout>
                  <c:x val="-2.7777777777777779E-3"/>
                  <c:y val="-0.3873436132983377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9E-3"/>
                  <c:y val="-0.4223780621172353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4480133441263767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solidFill>
                  <a:schemeClr val="accent5">
                    <a:lumMod val="7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Assets!$D$53:$D$55</c:f>
              <c:strCache>
                <c:ptCount val="3"/>
                <c:pt idx="0">
                  <c:v>300 саяас доош</c:v>
                </c:pt>
                <c:pt idx="1">
                  <c:v>300 саяас 1.2 тэрбум</c:v>
                </c:pt>
                <c:pt idx="2">
                  <c:v>1.2 тэрбумаас дээш</c:v>
                </c:pt>
              </c:strCache>
            </c:strRef>
          </c:cat>
          <c:val>
            <c:numRef>
              <c:f>Assets!$F$53:$F$55</c:f>
              <c:numCache>
                <c:formatCode>General</c:formatCode>
                <c:ptCount val="3"/>
                <c:pt idx="0">
                  <c:v>2.27</c:v>
                </c:pt>
                <c:pt idx="1">
                  <c:v>2.62</c:v>
                </c:pt>
                <c:pt idx="2">
                  <c:v>2.77</c:v>
                </c:pt>
              </c:numCache>
            </c:numRef>
          </c:val>
        </c:ser>
        <c:dLbls>
          <c:showLegendKey val="0"/>
          <c:showVal val="0"/>
          <c:showCatName val="0"/>
          <c:showSerName val="0"/>
          <c:showPercent val="0"/>
          <c:showBubbleSize val="0"/>
        </c:dLbls>
        <c:gapWidth val="150"/>
        <c:overlap val="100"/>
        <c:axId val="-126015696"/>
        <c:axId val="-126009168"/>
      </c:barChart>
      <c:catAx>
        <c:axId val="-12601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009168"/>
        <c:crosses val="autoZero"/>
        <c:auto val="1"/>
        <c:lblAlgn val="ctr"/>
        <c:lblOffset val="100"/>
        <c:noMultiLvlLbl val="0"/>
      </c:catAx>
      <c:valAx>
        <c:axId val="-126009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015696"/>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5B9BD5">
                  <a:lumMod val="60000"/>
                  <a:lumOff val="40000"/>
                </a:srgbClr>
              </a:solidFill>
              <a:ln>
                <a:noFill/>
              </a:ln>
              <a:effectLst/>
            </c:spPr>
          </c:dPt>
          <c:dPt>
            <c:idx val="1"/>
            <c:invertIfNegative val="0"/>
            <c:bubble3D val="0"/>
            <c:spPr>
              <a:solidFill>
                <a:srgbClr val="5B9BD5">
                  <a:lumMod val="60000"/>
                  <a:lumOff val="40000"/>
                </a:srgbClr>
              </a:solidFill>
              <a:ln>
                <a:noFill/>
              </a:ln>
              <a:effectLst/>
            </c:spPr>
          </c:dPt>
          <c:dPt>
            <c:idx val="2"/>
            <c:invertIfNegative val="0"/>
            <c:bubble3D val="0"/>
            <c:spPr>
              <a:solidFill>
                <a:srgbClr val="4472C4">
                  <a:lumMod val="50000"/>
                </a:srgbClr>
              </a:solidFill>
              <a:ln>
                <a:noFill/>
              </a:ln>
              <a:effectLst/>
            </c:spPr>
          </c:dPt>
          <c:dPt>
            <c:idx val="3"/>
            <c:invertIfNegative val="0"/>
            <c:bubble3D val="0"/>
            <c:spPr>
              <a:solidFill>
                <a:srgbClr val="4472C4">
                  <a:lumMod val="50000"/>
                </a:srgbClr>
              </a:solidFill>
              <a:ln>
                <a:noFill/>
              </a:ln>
              <a:effectLst/>
            </c:spPr>
          </c:dPt>
          <c:dPt>
            <c:idx val="4"/>
            <c:invertIfNegative val="0"/>
            <c:bubble3D val="0"/>
            <c:spPr>
              <a:solidFill>
                <a:srgbClr val="5B9BD5">
                  <a:lumMod val="75000"/>
                </a:srgbClr>
              </a:solidFill>
              <a:ln>
                <a:noFill/>
              </a:ln>
              <a:effectLst/>
            </c:spPr>
          </c:dPt>
          <c:dPt>
            <c:idx val="5"/>
            <c:invertIfNegative val="0"/>
            <c:bubble3D val="0"/>
            <c:spPr>
              <a:solidFill>
                <a:srgbClr val="5B9BD5">
                  <a:lumMod val="75000"/>
                </a:srgbClr>
              </a:solidFill>
              <a:ln>
                <a:noFill/>
              </a:ln>
              <a:effectLst/>
            </c:spPr>
          </c:dPt>
          <c:dPt>
            <c:idx val="6"/>
            <c:invertIfNegative val="0"/>
            <c:bubble3D val="0"/>
            <c:spPr>
              <a:solidFill>
                <a:srgbClr val="5B9BD5">
                  <a:lumMod val="75000"/>
                </a:srgbClr>
              </a:solidFill>
              <a:ln>
                <a:noFill/>
              </a:ln>
              <a:effectLst/>
            </c:spPr>
          </c:dPt>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'Risk by classifcation'!$I$2:$J$8</c:f>
              <c:multiLvlStrCache>
                <c:ptCount val="7"/>
                <c:lvl>
                  <c:pt idx="0">
                    <c:v>Улаанбаатар хот</c:v>
                  </c:pt>
                  <c:pt idx="1">
                    <c:v>Хөдөө, орон нутаг</c:v>
                  </c:pt>
                  <c:pt idx="2">
                    <c:v>Гадаад валют арилжаа</c:v>
                  </c:pt>
                  <c:pt idx="3">
                    <c:v>Зээл болон бусад</c:v>
                  </c:pt>
                  <c:pt idx="4">
                    <c:v>1 тэрбумаас доош</c:v>
                  </c:pt>
                  <c:pt idx="5">
                    <c:v>1-2.5 тэрбум</c:v>
                  </c:pt>
                  <c:pt idx="6">
                    <c:v>2.5 тэрбумаас дээш</c:v>
                  </c:pt>
                </c:lvl>
                <c:lvl>
                  <c:pt idx="0">
                    <c:v>Байршлаар</c:v>
                  </c:pt>
                  <c:pt idx="2">
                    <c:v>Үйл ажиллагааны төрлөөр</c:v>
                  </c:pt>
                  <c:pt idx="4">
                    <c:v>Хөрөнгийн хэмжээгээр</c:v>
                  </c:pt>
                </c:lvl>
              </c:multiLvlStrCache>
            </c:multiLvlStrRef>
          </c:cat>
          <c:val>
            <c:numRef>
              <c:f>'Risk by classifcation'!$K$2:$K$8</c:f>
              <c:numCache>
                <c:formatCode>General</c:formatCode>
                <c:ptCount val="7"/>
                <c:pt idx="0">
                  <c:v>2.17</c:v>
                </c:pt>
                <c:pt idx="1">
                  <c:v>2.14</c:v>
                </c:pt>
                <c:pt idx="2">
                  <c:v>2.42</c:v>
                </c:pt>
                <c:pt idx="3">
                  <c:v>2.14</c:v>
                </c:pt>
                <c:pt idx="4">
                  <c:v>2.16</c:v>
                </c:pt>
                <c:pt idx="5">
                  <c:v>2.11</c:v>
                </c:pt>
                <c:pt idx="6">
                  <c:v>2.34</c:v>
                </c:pt>
              </c:numCache>
            </c:numRef>
          </c:val>
        </c:ser>
        <c:dLbls>
          <c:dLblPos val="outEnd"/>
          <c:showLegendKey val="0"/>
          <c:showVal val="1"/>
          <c:showCatName val="0"/>
          <c:showSerName val="0"/>
          <c:showPercent val="0"/>
          <c:showBubbleSize val="0"/>
        </c:dLbls>
        <c:gapWidth val="100"/>
        <c:overlap val="-22"/>
        <c:axId val="-126040720"/>
        <c:axId val="-126021136"/>
      </c:barChart>
      <c:catAx>
        <c:axId val="-12604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021136"/>
        <c:crosses val="autoZero"/>
        <c:auto val="1"/>
        <c:lblAlgn val="ctr"/>
        <c:lblOffset val="100"/>
        <c:noMultiLvlLbl val="0"/>
      </c:catAx>
      <c:valAx>
        <c:axId val="-126021136"/>
        <c:scaling>
          <c:orientation val="minMax"/>
        </c:scaling>
        <c:delete val="1"/>
        <c:axPos val="l"/>
        <c:numFmt formatCode="General" sourceLinked="1"/>
        <c:majorTickMark val="none"/>
        <c:minorTickMark val="none"/>
        <c:tickLblPos val="nextTo"/>
        <c:crossAx val="-126040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4472C4">
                <a:lumMod val="5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'Нийт үнэлгээ, хөрөнгөөр'!$F$1:$J$2</c:f>
              <c:multiLvlStrCache>
                <c:ptCount val="5"/>
                <c:lvl>
                  <c:pt idx="0">
                    <c:v>100 саяас доош</c:v>
                  </c:pt>
                  <c:pt idx="1">
                    <c:v>100-300 сая</c:v>
                  </c:pt>
                  <c:pt idx="2">
                    <c:v>300 саяас 1 тэрбум</c:v>
                  </c:pt>
                  <c:pt idx="3">
                    <c:v>1-10 тэрбум</c:v>
                  </c:pt>
                  <c:pt idx="4">
                    <c:v>10 тэрбумаас дээш</c:v>
                  </c:pt>
                </c:lvl>
                <c:lvl>
                  <c:pt idx="0">
                    <c:v>Хөрөнгийн хэмжээгээр</c:v>
                  </c:pt>
                </c:lvl>
              </c:multiLvlStrCache>
            </c:multiLvlStrRef>
          </c:cat>
          <c:val>
            <c:numRef>
              <c:f>'Нийт үнэлгээ, хөрөнгөөр'!$F$3:$J$3</c:f>
              <c:numCache>
                <c:formatCode>0.00</c:formatCode>
                <c:ptCount val="5"/>
                <c:pt idx="0">
                  <c:v>2.4181663523976029</c:v>
                </c:pt>
                <c:pt idx="1">
                  <c:v>2.3817796046720581</c:v>
                </c:pt>
                <c:pt idx="2">
                  <c:v>2.3646767225829728</c:v>
                </c:pt>
                <c:pt idx="3">
                  <c:v>2.5005216759431046</c:v>
                </c:pt>
                <c:pt idx="4">
                  <c:v>2.5753603535353533</c:v>
                </c:pt>
              </c:numCache>
            </c:numRef>
          </c:val>
        </c:ser>
        <c:dLbls>
          <c:showLegendKey val="0"/>
          <c:showVal val="0"/>
          <c:showCatName val="0"/>
          <c:showSerName val="0"/>
          <c:showPercent val="0"/>
          <c:showBubbleSize val="0"/>
        </c:dLbls>
        <c:gapWidth val="111"/>
        <c:overlap val="-27"/>
        <c:axId val="-126013520"/>
        <c:axId val="-126024400"/>
      </c:barChart>
      <c:catAx>
        <c:axId val="-12601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024400"/>
        <c:crosses val="autoZero"/>
        <c:auto val="1"/>
        <c:lblAlgn val="ctr"/>
        <c:lblOffset val="100"/>
        <c:noMultiLvlLbl val="0"/>
      </c:catAx>
      <c:valAx>
        <c:axId val="-126024400"/>
        <c:scaling>
          <c:orientation val="minMax"/>
        </c:scaling>
        <c:delete val="1"/>
        <c:axPos val="l"/>
        <c:majorGridlines>
          <c:spPr>
            <a:ln w="9525" cap="flat" cmpd="sng" algn="ctr">
              <a:noFill/>
              <a:round/>
            </a:ln>
            <a:effectLst/>
          </c:spPr>
        </c:majorGridlines>
        <c:numFmt formatCode="0.00" sourceLinked="1"/>
        <c:majorTickMark val="none"/>
        <c:minorTickMark val="none"/>
        <c:tickLblPos val="nextTo"/>
        <c:crossAx val="-1260135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D367-F09B-4031-976E-0556FA00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94</Pages>
  <Words>27169</Words>
  <Characters>154867</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Tergel B</dc:creator>
  <cp:keywords/>
  <dc:description/>
  <cp:lastModifiedBy>Bilguun</cp:lastModifiedBy>
  <cp:revision>25</cp:revision>
  <cp:lastPrinted>2018-10-26T09:37:00Z</cp:lastPrinted>
  <dcterms:created xsi:type="dcterms:W3CDTF">2018-08-30T03:20:00Z</dcterms:created>
  <dcterms:modified xsi:type="dcterms:W3CDTF">2019-06-19T12:05:00Z</dcterms:modified>
</cp:coreProperties>
</file>