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4A287" w14:textId="77777777" w:rsidR="003A3418" w:rsidRPr="00953107" w:rsidRDefault="0076762D" w:rsidP="00953107">
      <w:pPr>
        <w:pBdr>
          <w:top w:val="nil"/>
          <w:left w:val="nil"/>
          <w:bottom w:val="nil"/>
          <w:right w:val="nil"/>
          <w:between w:val="nil"/>
        </w:pBdr>
        <w:spacing w:after="120" w:line="276" w:lineRule="auto"/>
        <w:jc w:val="center"/>
        <w:rPr>
          <w:rFonts w:ascii="Times New Roman" w:hAnsi="Times New Roman" w:cs="Times New Roman"/>
          <w:color w:val="5B9BD5"/>
          <w:sz w:val="24"/>
          <w:szCs w:val="24"/>
        </w:rPr>
      </w:pPr>
      <w:r w:rsidRPr="00953107">
        <w:rPr>
          <w:rFonts w:ascii="Times New Roman" w:hAnsi="Times New Roman" w:cs="Times New Roman"/>
          <w:noProof/>
          <w:lang w:val="en-US"/>
        </w:rPr>
        <w:drawing>
          <wp:anchor distT="0" distB="0" distL="114300" distR="114300" simplePos="0" relativeHeight="251658240" behindDoc="0" locked="0" layoutInCell="1" hidden="0" allowOverlap="1" wp14:anchorId="2307C613" wp14:editId="7C468949">
            <wp:simplePos x="0" y="0"/>
            <wp:positionH relativeFrom="column">
              <wp:posOffset>-114298</wp:posOffset>
            </wp:positionH>
            <wp:positionV relativeFrom="paragraph">
              <wp:posOffset>16510</wp:posOffset>
            </wp:positionV>
            <wp:extent cx="1923415" cy="714375"/>
            <wp:effectExtent l="0" t="0" r="0" b="0"/>
            <wp:wrapSquare wrapText="bothSides" distT="0" distB="0" distL="114300" distR="114300"/>
            <wp:docPr id="1" name="image2.jpg" descr="C:\Users\User\Pictures\FRC logo\11665064_717612398361690_1323636149_o.jpg"/>
            <wp:cNvGraphicFramePr/>
            <a:graphic xmlns:a="http://schemas.openxmlformats.org/drawingml/2006/main">
              <a:graphicData uri="http://schemas.openxmlformats.org/drawingml/2006/picture">
                <pic:pic xmlns:pic="http://schemas.openxmlformats.org/drawingml/2006/picture">
                  <pic:nvPicPr>
                    <pic:cNvPr id="0" name="image2.jpg" descr="C:\Users\User\Pictures\FRC logo\11665064_717612398361690_1323636149_o.jpg"/>
                    <pic:cNvPicPr preferRelativeResize="0"/>
                  </pic:nvPicPr>
                  <pic:blipFill>
                    <a:blip r:embed="rId11"/>
                    <a:srcRect/>
                    <a:stretch>
                      <a:fillRect/>
                    </a:stretch>
                  </pic:blipFill>
                  <pic:spPr>
                    <a:xfrm>
                      <a:off x="0" y="0"/>
                      <a:ext cx="1923415" cy="714375"/>
                    </a:xfrm>
                    <a:prstGeom prst="rect">
                      <a:avLst/>
                    </a:prstGeom>
                    <a:ln/>
                  </pic:spPr>
                </pic:pic>
              </a:graphicData>
            </a:graphic>
          </wp:anchor>
        </w:drawing>
      </w:r>
    </w:p>
    <w:p w14:paraId="351BD15C" w14:textId="77777777" w:rsidR="003A3418" w:rsidRPr="00953107" w:rsidRDefault="003A3418" w:rsidP="00953107">
      <w:pPr>
        <w:pBdr>
          <w:top w:val="nil"/>
          <w:left w:val="nil"/>
          <w:bottom w:val="nil"/>
          <w:right w:val="nil"/>
          <w:between w:val="nil"/>
        </w:pBdr>
        <w:spacing w:after="120" w:line="276" w:lineRule="auto"/>
        <w:jc w:val="center"/>
        <w:rPr>
          <w:rFonts w:ascii="Times New Roman" w:hAnsi="Times New Roman" w:cs="Times New Roman"/>
          <w:color w:val="5B9BD5"/>
          <w:sz w:val="24"/>
          <w:szCs w:val="24"/>
        </w:rPr>
      </w:pPr>
    </w:p>
    <w:p w14:paraId="073B98BB" w14:textId="77777777" w:rsidR="003A3418" w:rsidRPr="00953107" w:rsidRDefault="003A3418" w:rsidP="00953107">
      <w:pPr>
        <w:pBdr>
          <w:top w:val="nil"/>
          <w:left w:val="nil"/>
          <w:bottom w:val="nil"/>
          <w:right w:val="nil"/>
          <w:between w:val="nil"/>
        </w:pBdr>
        <w:spacing w:after="120" w:line="276" w:lineRule="auto"/>
        <w:jc w:val="center"/>
        <w:rPr>
          <w:rFonts w:ascii="Times New Roman" w:hAnsi="Times New Roman" w:cs="Times New Roman"/>
          <w:color w:val="5B9BD5"/>
          <w:sz w:val="24"/>
          <w:szCs w:val="24"/>
        </w:rPr>
      </w:pPr>
    </w:p>
    <w:p w14:paraId="145EFD67" w14:textId="77777777" w:rsidR="003A3418" w:rsidRPr="00953107" w:rsidRDefault="003A3418" w:rsidP="00953107">
      <w:pPr>
        <w:pBdr>
          <w:top w:val="nil"/>
          <w:left w:val="nil"/>
          <w:bottom w:val="nil"/>
          <w:right w:val="nil"/>
          <w:between w:val="nil"/>
        </w:pBdr>
        <w:spacing w:after="120" w:line="276" w:lineRule="auto"/>
        <w:jc w:val="center"/>
        <w:rPr>
          <w:rFonts w:ascii="Times New Roman" w:hAnsi="Times New Roman" w:cs="Times New Roman"/>
          <w:color w:val="5B9BD5"/>
          <w:sz w:val="24"/>
          <w:szCs w:val="24"/>
        </w:rPr>
      </w:pPr>
    </w:p>
    <w:p w14:paraId="1B2C0620" w14:textId="77777777" w:rsidR="003A3418" w:rsidRPr="00953107" w:rsidRDefault="003A3418" w:rsidP="00953107">
      <w:pPr>
        <w:pBdr>
          <w:top w:val="nil"/>
          <w:left w:val="nil"/>
          <w:bottom w:val="nil"/>
          <w:right w:val="nil"/>
          <w:between w:val="nil"/>
        </w:pBdr>
        <w:spacing w:after="120" w:line="276" w:lineRule="auto"/>
        <w:jc w:val="center"/>
        <w:rPr>
          <w:rFonts w:ascii="Times New Roman" w:hAnsi="Times New Roman" w:cs="Times New Roman"/>
          <w:color w:val="5B9BD5"/>
          <w:sz w:val="24"/>
          <w:szCs w:val="24"/>
        </w:rPr>
      </w:pPr>
    </w:p>
    <w:p w14:paraId="02F3CBD3" w14:textId="77777777" w:rsidR="003A3418" w:rsidRPr="00953107" w:rsidRDefault="003A3418" w:rsidP="00953107">
      <w:pPr>
        <w:pBdr>
          <w:top w:val="nil"/>
          <w:left w:val="nil"/>
          <w:bottom w:val="nil"/>
          <w:right w:val="nil"/>
          <w:between w:val="nil"/>
        </w:pBdr>
        <w:spacing w:after="120" w:line="276" w:lineRule="auto"/>
        <w:jc w:val="center"/>
        <w:rPr>
          <w:rFonts w:ascii="Times New Roman" w:hAnsi="Times New Roman" w:cs="Times New Roman"/>
          <w:color w:val="5B9BD5"/>
          <w:sz w:val="24"/>
          <w:szCs w:val="24"/>
        </w:rPr>
      </w:pPr>
    </w:p>
    <w:p w14:paraId="5DDF1B18" w14:textId="77777777" w:rsidR="003A3418" w:rsidRPr="00953107" w:rsidRDefault="003A3418" w:rsidP="00953107">
      <w:pPr>
        <w:pBdr>
          <w:top w:val="nil"/>
          <w:left w:val="nil"/>
          <w:bottom w:val="nil"/>
          <w:right w:val="nil"/>
          <w:between w:val="nil"/>
        </w:pBdr>
        <w:spacing w:after="120" w:line="276" w:lineRule="auto"/>
        <w:jc w:val="center"/>
        <w:rPr>
          <w:rFonts w:ascii="Times New Roman" w:hAnsi="Times New Roman" w:cs="Times New Roman"/>
          <w:color w:val="5B9BD5"/>
          <w:sz w:val="24"/>
          <w:szCs w:val="24"/>
        </w:rPr>
      </w:pPr>
    </w:p>
    <w:p w14:paraId="531F3F76" w14:textId="77777777" w:rsidR="003A3418" w:rsidRPr="00953107" w:rsidRDefault="0076762D" w:rsidP="00953107">
      <w:pPr>
        <w:pBdr>
          <w:top w:val="nil"/>
          <w:left w:val="nil"/>
          <w:bottom w:val="nil"/>
          <w:right w:val="nil"/>
          <w:between w:val="nil"/>
        </w:pBdr>
        <w:spacing w:after="120" w:line="276" w:lineRule="auto"/>
        <w:jc w:val="center"/>
        <w:rPr>
          <w:rFonts w:ascii="Times New Roman" w:hAnsi="Times New Roman" w:cs="Times New Roman"/>
          <w:color w:val="5B9BD5"/>
          <w:sz w:val="24"/>
          <w:szCs w:val="24"/>
        </w:rPr>
      </w:pPr>
      <w:r w:rsidRPr="00953107">
        <w:rPr>
          <w:rFonts w:ascii="Times New Roman" w:hAnsi="Times New Roman" w:cs="Times New Roman"/>
          <w:noProof/>
          <w:color w:val="5B9BD5"/>
          <w:sz w:val="24"/>
          <w:szCs w:val="24"/>
          <w:lang w:val="en-US"/>
        </w:rPr>
        <w:drawing>
          <wp:inline distT="0" distB="0" distL="0" distR="0" wp14:anchorId="390DB32D" wp14:editId="5D9F9059">
            <wp:extent cx="1417320" cy="75089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417320" cy="750898"/>
                    </a:xfrm>
                    <a:prstGeom prst="rect">
                      <a:avLst/>
                    </a:prstGeom>
                    <a:ln/>
                  </pic:spPr>
                </pic:pic>
              </a:graphicData>
            </a:graphic>
          </wp:inline>
        </w:drawing>
      </w:r>
    </w:p>
    <w:p w14:paraId="70D2773E" w14:textId="2E33064D" w:rsidR="003A3418" w:rsidRPr="00953107" w:rsidRDefault="0076762D" w:rsidP="00953107">
      <w:pPr>
        <w:pBdr>
          <w:top w:val="single" w:sz="6" w:space="6" w:color="5B9BD5"/>
          <w:left w:val="nil"/>
          <w:bottom w:val="single" w:sz="6" w:space="6" w:color="5B9BD5"/>
          <w:right w:val="nil"/>
          <w:between w:val="nil"/>
        </w:pBdr>
        <w:spacing w:after="120" w:line="276" w:lineRule="auto"/>
        <w:jc w:val="center"/>
        <w:rPr>
          <w:rFonts w:ascii="Times New Roman" w:eastAsia="Times New Roman" w:hAnsi="Times New Roman" w:cs="Times New Roman"/>
          <w:smallCaps/>
          <w:color w:val="5B9BD5"/>
          <w:sz w:val="44"/>
          <w:szCs w:val="44"/>
        </w:rPr>
      </w:pPr>
      <w:r w:rsidRPr="00953107">
        <w:rPr>
          <w:rFonts w:ascii="Times New Roman" w:eastAsia="Times New Roman" w:hAnsi="Times New Roman" w:cs="Times New Roman"/>
          <w:smallCaps/>
          <w:color w:val="5B9BD5"/>
          <w:sz w:val="44"/>
          <w:szCs w:val="44"/>
        </w:rPr>
        <w:t xml:space="preserve">ҮНЭТ ЦААСНЫ ЗАХ ЗЭЭЛ - 2021 оны </w:t>
      </w:r>
      <w:r w:rsidR="0053620A">
        <w:rPr>
          <w:rFonts w:ascii="Times New Roman" w:eastAsia="Times New Roman" w:hAnsi="Times New Roman" w:cs="Times New Roman"/>
          <w:smallCaps/>
          <w:color w:val="5B9BD5"/>
          <w:sz w:val="44"/>
          <w:szCs w:val="44"/>
        </w:rPr>
        <w:t>3</w:t>
      </w:r>
      <w:r w:rsidR="003B2ED8">
        <w:rPr>
          <w:rFonts w:ascii="Times New Roman" w:eastAsia="Times New Roman" w:hAnsi="Times New Roman" w:cs="Times New Roman"/>
          <w:smallCaps/>
          <w:color w:val="5B9BD5"/>
          <w:sz w:val="44"/>
          <w:szCs w:val="44"/>
        </w:rPr>
        <w:t xml:space="preserve"> </w:t>
      </w:r>
      <w:r w:rsidR="00571123">
        <w:rPr>
          <w:rFonts w:ascii="Times New Roman" w:eastAsia="Times New Roman" w:hAnsi="Times New Roman" w:cs="Times New Roman"/>
          <w:smallCaps/>
          <w:color w:val="5B9BD5"/>
          <w:sz w:val="44"/>
          <w:szCs w:val="44"/>
        </w:rPr>
        <w:t xml:space="preserve">дугаар </w:t>
      </w:r>
      <w:r w:rsidRPr="00953107">
        <w:rPr>
          <w:rFonts w:ascii="Times New Roman" w:eastAsia="Times New Roman" w:hAnsi="Times New Roman" w:cs="Times New Roman"/>
          <w:smallCaps/>
          <w:color w:val="5B9BD5"/>
          <w:sz w:val="44"/>
          <w:szCs w:val="44"/>
        </w:rPr>
        <w:t xml:space="preserve">улирал </w:t>
      </w:r>
    </w:p>
    <w:p w14:paraId="55357C82" w14:textId="77777777" w:rsidR="003A3418" w:rsidRPr="00953107" w:rsidRDefault="0076762D" w:rsidP="00953107">
      <w:pPr>
        <w:pBdr>
          <w:top w:val="nil"/>
          <w:left w:val="nil"/>
          <w:bottom w:val="nil"/>
          <w:right w:val="nil"/>
          <w:between w:val="nil"/>
        </w:pBdr>
        <w:spacing w:after="120" w:line="276" w:lineRule="auto"/>
        <w:jc w:val="center"/>
        <w:rPr>
          <w:rFonts w:ascii="Times New Roman" w:hAnsi="Times New Roman" w:cs="Times New Roman"/>
          <w:color w:val="5B9BD5"/>
          <w:sz w:val="24"/>
          <w:szCs w:val="24"/>
        </w:rPr>
      </w:pPr>
      <w:r w:rsidRPr="00953107">
        <w:rPr>
          <w:rFonts w:ascii="Times New Roman" w:hAnsi="Times New Roman" w:cs="Times New Roman"/>
          <w:noProof/>
          <w:color w:val="5B9BD5"/>
          <w:sz w:val="24"/>
          <w:szCs w:val="24"/>
          <w:lang w:val="en-US"/>
        </w:rPr>
        <w:drawing>
          <wp:inline distT="0" distB="0" distL="0" distR="0" wp14:anchorId="4D719FB7" wp14:editId="1B091336">
            <wp:extent cx="758952" cy="47893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758952" cy="478932"/>
                    </a:xfrm>
                    <a:prstGeom prst="rect">
                      <a:avLst/>
                    </a:prstGeom>
                    <a:ln/>
                  </pic:spPr>
                </pic:pic>
              </a:graphicData>
            </a:graphic>
          </wp:inline>
        </w:drawing>
      </w:r>
    </w:p>
    <w:p w14:paraId="7FF67225" w14:textId="77777777" w:rsidR="003A3418" w:rsidRPr="00953107" w:rsidRDefault="003A3418" w:rsidP="00953107">
      <w:pPr>
        <w:spacing w:before="160" w:line="276" w:lineRule="auto"/>
        <w:ind w:firstLine="720"/>
        <w:rPr>
          <w:rFonts w:ascii="Times New Roman" w:eastAsia="Times New Roman" w:hAnsi="Times New Roman" w:cs="Times New Roman"/>
          <w:color w:val="000000"/>
          <w:sz w:val="24"/>
          <w:szCs w:val="24"/>
        </w:rPr>
      </w:pPr>
    </w:p>
    <w:p w14:paraId="2C85FD5D" w14:textId="77777777" w:rsidR="003A3418" w:rsidRPr="00953107" w:rsidRDefault="003A3418" w:rsidP="00953107">
      <w:pPr>
        <w:spacing w:before="160" w:line="276" w:lineRule="auto"/>
        <w:ind w:firstLine="720"/>
        <w:rPr>
          <w:rFonts w:ascii="Times New Roman" w:eastAsia="Times New Roman" w:hAnsi="Times New Roman" w:cs="Times New Roman"/>
          <w:color w:val="000000"/>
          <w:sz w:val="24"/>
          <w:szCs w:val="24"/>
        </w:rPr>
      </w:pPr>
    </w:p>
    <w:p w14:paraId="2B559F72" w14:textId="77777777" w:rsidR="003A3418" w:rsidRPr="00953107" w:rsidRDefault="003A3418" w:rsidP="00953107">
      <w:pPr>
        <w:spacing w:before="160" w:line="276" w:lineRule="auto"/>
        <w:ind w:firstLine="720"/>
        <w:rPr>
          <w:rFonts w:ascii="Times New Roman" w:eastAsia="Times New Roman" w:hAnsi="Times New Roman" w:cs="Times New Roman"/>
          <w:color w:val="000000"/>
          <w:sz w:val="24"/>
          <w:szCs w:val="24"/>
        </w:rPr>
      </w:pPr>
    </w:p>
    <w:p w14:paraId="0ED296E8" w14:textId="77777777" w:rsidR="003A3418" w:rsidRPr="00953107" w:rsidRDefault="003A3418" w:rsidP="00953107">
      <w:pPr>
        <w:spacing w:before="160" w:line="276" w:lineRule="auto"/>
        <w:ind w:firstLine="720"/>
        <w:rPr>
          <w:rFonts w:ascii="Times New Roman" w:eastAsia="Times New Roman" w:hAnsi="Times New Roman" w:cs="Times New Roman"/>
          <w:color w:val="000000"/>
          <w:sz w:val="24"/>
          <w:szCs w:val="24"/>
        </w:rPr>
      </w:pPr>
    </w:p>
    <w:p w14:paraId="48AE0CC3" w14:textId="77777777" w:rsidR="007C0086" w:rsidRDefault="007C0086" w:rsidP="00953107">
      <w:pPr>
        <w:spacing w:before="160" w:line="276" w:lineRule="auto"/>
        <w:ind w:firstLine="426"/>
        <w:rPr>
          <w:rFonts w:ascii="Times New Roman" w:eastAsia="Times New Roman" w:hAnsi="Times New Roman" w:cs="Times New Roman"/>
          <w:color w:val="000000"/>
          <w:sz w:val="24"/>
          <w:szCs w:val="24"/>
        </w:rPr>
      </w:pPr>
    </w:p>
    <w:p w14:paraId="3CE96C03" w14:textId="77777777" w:rsidR="007C0086" w:rsidRDefault="007C0086" w:rsidP="00953107">
      <w:pPr>
        <w:spacing w:before="160" w:line="276" w:lineRule="auto"/>
        <w:ind w:firstLine="426"/>
        <w:rPr>
          <w:rFonts w:ascii="Times New Roman" w:eastAsia="Times New Roman" w:hAnsi="Times New Roman" w:cs="Times New Roman"/>
          <w:sz w:val="24"/>
          <w:szCs w:val="24"/>
        </w:rPr>
      </w:pPr>
    </w:p>
    <w:p w14:paraId="22355C52" w14:textId="77777777" w:rsidR="007C0086" w:rsidRDefault="007C0086" w:rsidP="00953107">
      <w:pPr>
        <w:spacing w:before="160" w:line="276" w:lineRule="auto"/>
        <w:ind w:firstLine="426"/>
        <w:rPr>
          <w:rFonts w:ascii="Times New Roman" w:eastAsia="Times New Roman" w:hAnsi="Times New Roman" w:cs="Times New Roman"/>
          <w:sz w:val="24"/>
          <w:szCs w:val="24"/>
        </w:rPr>
      </w:pPr>
    </w:p>
    <w:p w14:paraId="0DFA4256" w14:textId="77777777" w:rsidR="007C0086" w:rsidRDefault="007C0086" w:rsidP="00953107">
      <w:pPr>
        <w:spacing w:before="160" w:line="276" w:lineRule="auto"/>
        <w:ind w:firstLine="426"/>
        <w:rPr>
          <w:rFonts w:ascii="Times New Roman" w:eastAsia="Times New Roman" w:hAnsi="Times New Roman" w:cs="Times New Roman"/>
          <w:sz w:val="24"/>
          <w:szCs w:val="24"/>
        </w:rPr>
      </w:pPr>
    </w:p>
    <w:p w14:paraId="38CA81B5" w14:textId="77777777" w:rsidR="007C0086" w:rsidRDefault="007C0086" w:rsidP="00953107">
      <w:pPr>
        <w:spacing w:before="160" w:line="276" w:lineRule="auto"/>
        <w:ind w:firstLine="426"/>
        <w:rPr>
          <w:rFonts w:ascii="Times New Roman" w:eastAsia="Times New Roman" w:hAnsi="Times New Roman" w:cs="Times New Roman"/>
          <w:sz w:val="24"/>
          <w:szCs w:val="24"/>
        </w:rPr>
      </w:pPr>
    </w:p>
    <w:p w14:paraId="3E8ADA83" w14:textId="77777777" w:rsidR="007C0086" w:rsidRDefault="007C0086" w:rsidP="00953107">
      <w:pPr>
        <w:spacing w:before="160" w:line="276" w:lineRule="auto"/>
        <w:ind w:firstLine="426"/>
        <w:rPr>
          <w:rFonts w:ascii="Times New Roman" w:eastAsia="Times New Roman" w:hAnsi="Times New Roman" w:cs="Times New Roman"/>
          <w:sz w:val="24"/>
          <w:szCs w:val="24"/>
        </w:rPr>
      </w:pPr>
    </w:p>
    <w:p w14:paraId="0C1D66E5" w14:textId="77777777" w:rsidR="007C0086" w:rsidRDefault="007C0086" w:rsidP="00953107">
      <w:pPr>
        <w:spacing w:before="160" w:line="276" w:lineRule="auto"/>
        <w:ind w:firstLine="426"/>
        <w:rPr>
          <w:rFonts w:ascii="Times New Roman" w:eastAsia="Times New Roman" w:hAnsi="Times New Roman" w:cs="Times New Roman"/>
          <w:sz w:val="24"/>
          <w:szCs w:val="24"/>
        </w:rPr>
      </w:pPr>
    </w:p>
    <w:p w14:paraId="4860EE58" w14:textId="77777777" w:rsidR="007C0086" w:rsidRDefault="007C0086" w:rsidP="00953107">
      <w:pPr>
        <w:spacing w:before="160" w:line="276" w:lineRule="auto"/>
        <w:ind w:firstLine="426"/>
        <w:rPr>
          <w:rFonts w:ascii="Times New Roman" w:eastAsia="Times New Roman" w:hAnsi="Times New Roman" w:cs="Times New Roman"/>
          <w:sz w:val="24"/>
          <w:szCs w:val="24"/>
        </w:rPr>
      </w:pPr>
    </w:p>
    <w:p w14:paraId="28B1B381" w14:textId="49A478C4" w:rsidR="003A3418" w:rsidRPr="00953107" w:rsidRDefault="0076762D" w:rsidP="00953107">
      <w:pPr>
        <w:spacing w:before="160" w:line="276" w:lineRule="auto"/>
        <w:ind w:firstLine="426"/>
        <w:rPr>
          <w:rFonts w:ascii="Times New Roman" w:hAnsi="Times New Roman" w:cs="Times New Roman"/>
          <w:color w:val="000000"/>
        </w:rPr>
      </w:pPr>
      <w:bookmarkStart w:id="0" w:name="_GoBack"/>
      <w:bookmarkEnd w:id="0"/>
      <w:r w:rsidRPr="00953107">
        <w:rPr>
          <w:rFonts w:ascii="Times New Roman" w:eastAsia="Times New Roman" w:hAnsi="Times New Roman" w:cs="Times New Roman"/>
          <w:sz w:val="24"/>
          <w:szCs w:val="24"/>
        </w:rPr>
        <w:tab/>
      </w:r>
      <w:r w:rsidRPr="00953107">
        <w:rPr>
          <w:rFonts w:ascii="Times New Roman" w:eastAsia="Times New Roman" w:hAnsi="Times New Roman" w:cs="Times New Roman"/>
          <w:sz w:val="24"/>
          <w:szCs w:val="24"/>
        </w:rPr>
        <w:tab/>
      </w:r>
      <w:r w:rsidR="00A417CD" w:rsidRPr="00953107">
        <w:rPr>
          <w:rFonts w:ascii="Times New Roman" w:eastAsia="Times New Roman" w:hAnsi="Times New Roman" w:cs="Times New Roman"/>
          <w:sz w:val="24"/>
          <w:szCs w:val="24"/>
          <w:lang w:val="en-US"/>
        </w:rPr>
        <w:t xml:space="preserve">            </w:t>
      </w:r>
    </w:p>
    <w:p w14:paraId="44401BA1" w14:textId="77777777" w:rsidR="003A3418" w:rsidRPr="00953107" w:rsidRDefault="003A3418" w:rsidP="00953107">
      <w:pPr>
        <w:spacing w:after="0" w:line="276" w:lineRule="auto"/>
        <w:jc w:val="center"/>
        <w:rPr>
          <w:rFonts w:ascii="Times New Roman" w:eastAsia="Times New Roman" w:hAnsi="Times New Roman" w:cs="Times New Roman"/>
          <w:color w:val="000000"/>
          <w:sz w:val="24"/>
          <w:szCs w:val="24"/>
        </w:rPr>
      </w:pPr>
    </w:p>
    <w:p w14:paraId="4FD3F36C" w14:textId="112E576B" w:rsidR="00D01766" w:rsidRPr="00953107" w:rsidRDefault="00D01766" w:rsidP="00953107">
      <w:pPr>
        <w:spacing w:after="0" w:line="276" w:lineRule="auto"/>
        <w:jc w:val="center"/>
        <w:rPr>
          <w:rFonts w:ascii="Times New Roman" w:eastAsia="Times New Roman" w:hAnsi="Times New Roman" w:cs="Times New Roman"/>
          <w:color w:val="000000"/>
          <w:sz w:val="24"/>
          <w:szCs w:val="24"/>
        </w:rPr>
      </w:pPr>
    </w:p>
    <w:p w14:paraId="018357D9" w14:textId="77777777" w:rsidR="00D01766" w:rsidRPr="00953107" w:rsidRDefault="00D01766" w:rsidP="00953107">
      <w:pPr>
        <w:spacing w:after="0" w:line="276" w:lineRule="auto"/>
        <w:jc w:val="center"/>
        <w:rPr>
          <w:rFonts w:ascii="Times New Roman" w:eastAsia="Times New Roman" w:hAnsi="Times New Roman" w:cs="Times New Roman"/>
          <w:color w:val="000000"/>
          <w:sz w:val="24"/>
          <w:szCs w:val="24"/>
        </w:rPr>
      </w:pPr>
    </w:p>
    <w:p w14:paraId="09C28D3A" w14:textId="77777777" w:rsidR="00E95AE1" w:rsidRPr="00DB1847" w:rsidRDefault="00E95AE1" w:rsidP="00953107">
      <w:pPr>
        <w:spacing w:after="0" w:line="276" w:lineRule="auto"/>
        <w:jc w:val="center"/>
        <w:rPr>
          <w:rFonts w:ascii="Times New Roman" w:eastAsia="Times New Roman" w:hAnsi="Times New Roman" w:cs="Times New Roman"/>
          <w:color w:val="000000"/>
          <w:sz w:val="24"/>
          <w:szCs w:val="24"/>
          <w:lang w:val="en-US"/>
        </w:rPr>
      </w:pPr>
    </w:p>
    <w:p w14:paraId="07B08E44" w14:textId="77777777" w:rsidR="003A3418" w:rsidRPr="00953107" w:rsidRDefault="0076762D" w:rsidP="00953107">
      <w:pPr>
        <w:spacing w:after="0" w:line="276" w:lineRule="auto"/>
        <w:jc w:val="center"/>
        <w:rPr>
          <w:rFonts w:ascii="Times New Roman" w:eastAsia="Times New Roman" w:hAnsi="Times New Roman" w:cs="Times New Roman"/>
          <w:color w:val="000000"/>
          <w:sz w:val="24"/>
          <w:szCs w:val="24"/>
        </w:rPr>
      </w:pPr>
      <w:r w:rsidRPr="00953107">
        <w:rPr>
          <w:rFonts w:ascii="Times New Roman" w:eastAsia="Times New Roman" w:hAnsi="Times New Roman" w:cs="Times New Roman"/>
          <w:color w:val="000000"/>
          <w:sz w:val="24"/>
          <w:szCs w:val="24"/>
        </w:rPr>
        <w:t>Улаанбаатар хот</w:t>
      </w:r>
    </w:p>
    <w:p w14:paraId="1B4E6FEB" w14:textId="77777777" w:rsidR="003A3418" w:rsidRPr="00953107" w:rsidRDefault="0076762D" w:rsidP="00953107">
      <w:pPr>
        <w:spacing w:after="0" w:line="276" w:lineRule="auto"/>
        <w:jc w:val="center"/>
        <w:rPr>
          <w:rFonts w:ascii="Times New Roman" w:eastAsia="Times New Roman" w:hAnsi="Times New Roman" w:cs="Times New Roman"/>
          <w:color w:val="000000"/>
          <w:sz w:val="24"/>
          <w:szCs w:val="24"/>
        </w:rPr>
      </w:pPr>
      <w:r w:rsidRPr="00953107">
        <w:rPr>
          <w:rFonts w:ascii="Times New Roman" w:eastAsia="Times New Roman" w:hAnsi="Times New Roman" w:cs="Times New Roman"/>
          <w:color w:val="000000"/>
          <w:sz w:val="24"/>
          <w:szCs w:val="24"/>
        </w:rPr>
        <w:t>20</w:t>
      </w:r>
      <w:r w:rsidRPr="00953107">
        <w:rPr>
          <w:rFonts w:ascii="Times New Roman" w:eastAsia="Times New Roman" w:hAnsi="Times New Roman" w:cs="Times New Roman"/>
          <w:sz w:val="24"/>
          <w:szCs w:val="24"/>
        </w:rPr>
        <w:t>21</w:t>
      </w:r>
      <w:r w:rsidRPr="00953107">
        <w:rPr>
          <w:rFonts w:ascii="Times New Roman" w:eastAsia="Times New Roman" w:hAnsi="Times New Roman" w:cs="Times New Roman"/>
          <w:color w:val="000000"/>
          <w:sz w:val="24"/>
          <w:szCs w:val="24"/>
        </w:rPr>
        <w:t xml:space="preserve"> он</w:t>
      </w:r>
    </w:p>
    <w:p w14:paraId="2B283A1A" w14:textId="77777777" w:rsidR="003A3418" w:rsidRPr="00953107" w:rsidRDefault="0076762D" w:rsidP="00953107">
      <w:pPr>
        <w:spacing w:after="120" w:line="276" w:lineRule="auto"/>
        <w:jc w:val="center"/>
        <w:rPr>
          <w:rFonts w:ascii="Times New Roman" w:eastAsia="Times New Roman" w:hAnsi="Times New Roman" w:cs="Times New Roman"/>
          <w:b/>
          <w:sz w:val="24"/>
          <w:szCs w:val="24"/>
        </w:rPr>
      </w:pPr>
      <w:r w:rsidRPr="00953107">
        <w:rPr>
          <w:rFonts w:ascii="Times New Roman" w:hAnsi="Times New Roman" w:cs="Times New Roman"/>
        </w:rPr>
        <w:br w:type="column"/>
      </w:r>
      <w:r w:rsidRPr="00953107">
        <w:rPr>
          <w:rFonts w:ascii="Times New Roman" w:eastAsia="Times New Roman" w:hAnsi="Times New Roman" w:cs="Times New Roman"/>
          <w:b/>
          <w:sz w:val="24"/>
          <w:szCs w:val="24"/>
        </w:rPr>
        <w:lastRenderedPageBreak/>
        <w:t>НЭГДҮГЭЭР БҮЛЭГ: ЗАХ ЗЭЭЛИЙН ХӨГЖЛИЙН ҮЗҮҮЛЭЛТҮҮД</w:t>
      </w:r>
    </w:p>
    <w:p w14:paraId="4149C5F8" w14:textId="00B3B8A1" w:rsidR="003A3418" w:rsidRPr="00953107" w:rsidRDefault="0076762D" w:rsidP="00953107">
      <w:pPr>
        <w:spacing w:after="120" w:line="276" w:lineRule="auto"/>
        <w:ind w:firstLine="720"/>
        <w:jc w:val="both"/>
        <w:rPr>
          <w:rFonts w:ascii="Times New Roman" w:eastAsia="Times New Roman" w:hAnsi="Times New Roman" w:cs="Times New Roman"/>
          <w:sz w:val="24"/>
          <w:szCs w:val="24"/>
          <w:lang w:val="en-US"/>
        </w:rPr>
      </w:pPr>
      <w:r w:rsidRPr="00953107">
        <w:rPr>
          <w:rFonts w:ascii="Times New Roman" w:eastAsia="Times New Roman" w:hAnsi="Times New Roman" w:cs="Times New Roman"/>
          <w:sz w:val="24"/>
          <w:szCs w:val="24"/>
        </w:rPr>
        <w:t>Олон улсын валютын сан, Дэлхийн банкнаас</w:t>
      </w:r>
      <w:r w:rsidR="00C2201E">
        <w:rPr>
          <w:rFonts w:ascii="Times New Roman" w:eastAsia="Times New Roman" w:hAnsi="Times New Roman" w:cs="Times New Roman"/>
          <w:sz w:val="24"/>
          <w:szCs w:val="24"/>
        </w:rPr>
        <w:t xml:space="preserve"> </w:t>
      </w:r>
      <w:r w:rsidR="00335C94">
        <w:rPr>
          <w:rFonts w:ascii="Times New Roman" w:eastAsia="Times New Roman" w:hAnsi="Times New Roman" w:cs="Times New Roman"/>
          <w:sz w:val="24"/>
          <w:szCs w:val="24"/>
        </w:rPr>
        <w:t>хөгжингүй болон хөгжиж буй орнуудын хөгжлийн түвшинг үнэл</w:t>
      </w:r>
      <w:r w:rsidR="006C1CB8">
        <w:rPr>
          <w:rFonts w:ascii="Times New Roman" w:eastAsia="Times New Roman" w:hAnsi="Times New Roman" w:cs="Times New Roman"/>
          <w:sz w:val="24"/>
          <w:szCs w:val="24"/>
        </w:rPr>
        <w:t xml:space="preserve">ж, тогтоох </w:t>
      </w:r>
      <w:r w:rsidR="00335C94">
        <w:rPr>
          <w:rFonts w:ascii="Times New Roman" w:eastAsia="Times New Roman" w:hAnsi="Times New Roman" w:cs="Times New Roman"/>
          <w:sz w:val="24"/>
          <w:szCs w:val="24"/>
        </w:rPr>
        <w:t xml:space="preserve">хүрээнд хөрөнгийн </w:t>
      </w:r>
      <w:r w:rsidRPr="00953107">
        <w:rPr>
          <w:rFonts w:ascii="Times New Roman" w:eastAsia="Times New Roman" w:hAnsi="Times New Roman" w:cs="Times New Roman"/>
          <w:sz w:val="24"/>
          <w:szCs w:val="24"/>
        </w:rPr>
        <w:t xml:space="preserve">зах зээлийн хөгжлийн </w:t>
      </w:r>
      <w:r w:rsidR="00335C94">
        <w:rPr>
          <w:rFonts w:ascii="Times New Roman" w:eastAsia="Times New Roman" w:hAnsi="Times New Roman" w:cs="Times New Roman"/>
          <w:sz w:val="24"/>
          <w:szCs w:val="24"/>
        </w:rPr>
        <w:t xml:space="preserve">голлох </w:t>
      </w:r>
      <w:r w:rsidRPr="00953107">
        <w:rPr>
          <w:rFonts w:ascii="Times New Roman" w:eastAsia="Times New Roman" w:hAnsi="Times New Roman" w:cs="Times New Roman"/>
          <w:sz w:val="24"/>
          <w:szCs w:val="24"/>
        </w:rPr>
        <w:t>үзүүлэлтүү</w:t>
      </w:r>
      <w:r w:rsidR="006C1CB8">
        <w:rPr>
          <w:rFonts w:ascii="Times New Roman" w:eastAsia="Times New Roman" w:hAnsi="Times New Roman" w:cs="Times New Roman"/>
          <w:sz w:val="24"/>
          <w:szCs w:val="24"/>
        </w:rPr>
        <w:t xml:space="preserve">дэд дараах индикаторуудыг оруулсан байдаг: зах </w:t>
      </w:r>
      <w:r w:rsidRPr="00953107">
        <w:rPr>
          <w:rFonts w:ascii="Times New Roman" w:eastAsia="Times New Roman" w:hAnsi="Times New Roman" w:cs="Times New Roman"/>
          <w:sz w:val="24"/>
          <w:szCs w:val="24"/>
        </w:rPr>
        <w:t>зээлийн үнэлгээ, зах зээлийн үнэлгээний ДНБ-д эзлэх хувь, хөрвөх чадвар,</w:t>
      </w:r>
      <w:r w:rsidR="006C1CB8">
        <w:rPr>
          <w:rFonts w:ascii="Times New Roman" w:eastAsia="Times New Roman" w:hAnsi="Times New Roman" w:cs="Times New Roman"/>
          <w:sz w:val="24"/>
          <w:szCs w:val="24"/>
        </w:rPr>
        <w:t xml:space="preserve"> </w:t>
      </w:r>
      <w:r w:rsidRPr="00953107">
        <w:rPr>
          <w:rFonts w:ascii="Times New Roman" w:eastAsia="Times New Roman" w:hAnsi="Times New Roman" w:cs="Times New Roman"/>
          <w:sz w:val="24"/>
          <w:szCs w:val="24"/>
        </w:rPr>
        <w:t>хувьцааны индекс</w:t>
      </w:r>
      <w:r w:rsidR="006C1CB8">
        <w:rPr>
          <w:rFonts w:ascii="Times New Roman" w:eastAsia="Times New Roman" w:hAnsi="Times New Roman" w:cs="Times New Roman"/>
          <w:sz w:val="24"/>
          <w:szCs w:val="24"/>
        </w:rPr>
        <w:t>.</w:t>
      </w:r>
    </w:p>
    <w:p w14:paraId="463CA2B8" w14:textId="77777777" w:rsidR="003A3418" w:rsidRPr="00953107" w:rsidRDefault="0076762D" w:rsidP="00953107">
      <w:pPr>
        <w:numPr>
          <w:ilvl w:val="1"/>
          <w:numId w:val="2"/>
        </w:numPr>
        <w:pBdr>
          <w:top w:val="nil"/>
          <w:left w:val="nil"/>
          <w:bottom w:val="nil"/>
          <w:right w:val="nil"/>
          <w:between w:val="nil"/>
        </w:pBdr>
        <w:spacing w:after="120" w:line="276" w:lineRule="auto"/>
        <w:jc w:val="both"/>
        <w:rPr>
          <w:rFonts w:ascii="Times New Roman" w:eastAsia="Times New Roman" w:hAnsi="Times New Roman" w:cs="Times New Roman"/>
          <w:b/>
          <w:color w:val="000000"/>
          <w:sz w:val="24"/>
          <w:szCs w:val="24"/>
        </w:rPr>
      </w:pPr>
      <w:r w:rsidRPr="00953107">
        <w:rPr>
          <w:rFonts w:ascii="Times New Roman" w:eastAsia="Times New Roman" w:hAnsi="Times New Roman" w:cs="Times New Roman"/>
          <w:b/>
          <w:color w:val="000000"/>
          <w:sz w:val="24"/>
          <w:szCs w:val="24"/>
        </w:rPr>
        <w:t xml:space="preserve">Зах зээлийн үнэлгээ </w:t>
      </w:r>
    </w:p>
    <w:p w14:paraId="1F3B4EB4" w14:textId="6781FD85" w:rsidR="003A3418" w:rsidRPr="00953107" w:rsidRDefault="0076762D" w:rsidP="00953107">
      <w:pPr>
        <w:spacing w:after="120" w:line="276" w:lineRule="auto"/>
        <w:ind w:firstLine="720"/>
        <w:jc w:val="both"/>
        <w:rPr>
          <w:rFonts w:ascii="Times New Roman" w:eastAsia="Times New Roman" w:hAnsi="Times New Roman" w:cs="Times New Roman"/>
          <w:sz w:val="24"/>
          <w:szCs w:val="24"/>
        </w:rPr>
      </w:pPr>
      <w:r w:rsidRPr="00953107">
        <w:rPr>
          <w:rFonts w:ascii="Times New Roman" w:eastAsia="Times New Roman" w:hAnsi="Times New Roman" w:cs="Times New Roman"/>
          <w:sz w:val="24"/>
          <w:szCs w:val="24"/>
        </w:rPr>
        <w:t>Монгол Улсын хөрөнгий</w:t>
      </w:r>
      <w:r w:rsidR="00DD3E7E" w:rsidRPr="00953107">
        <w:rPr>
          <w:rFonts w:ascii="Times New Roman" w:eastAsia="Times New Roman" w:hAnsi="Times New Roman" w:cs="Times New Roman"/>
          <w:sz w:val="24"/>
          <w:szCs w:val="24"/>
        </w:rPr>
        <w:t xml:space="preserve">н зах зээлийн үнэлгээ 2021 оны </w:t>
      </w:r>
      <w:r w:rsidR="006C1CB8">
        <w:rPr>
          <w:rFonts w:ascii="Times New Roman" w:eastAsia="Times New Roman" w:hAnsi="Times New Roman" w:cs="Times New Roman"/>
          <w:sz w:val="24"/>
          <w:szCs w:val="24"/>
        </w:rPr>
        <w:t>3</w:t>
      </w:r>
      <w:r w:rsidR="008E7F9F" w:rsidRPr="00953107">
        <w:rPr>
          <w:rFonts w:ascii="Times New Roman" w:eastAsia="Times New Roman" w:hAnsi="Times New Roman" w:cs="Times New Roman"/>
          <w:sz w:val="24"/>
          <w:szCs w:val="24"/>
        </w:rPr>
        <w:t xml:space="preserve"> дугаар</w:t>
      </w:r>
      <w:r w:rsidR="00C51A91" w:rsidRPr="00953107">
        <w:rPr>
          <w:rFonts w:ascii="Times New Roman" w:eastAsia="Times New Roman" w:hAnsi="Times New Roman" w:cs="Times New Roman"/>
          <w:sz w:val="24"/>
          <w:szCs w:val="24"/>
        </w:rPr>
        <w:t xml:space="preserve"> улирлын байдлаар </w:t>
      </w:r>
      <w:r w:rsidR="00A17787" w:rsidRPr="00953107">
        <w:rPr>
          <w:rFonts w:ascii="Times New Roman" w:eastAsia="Times New Roman" w:hAnsi="Times New Roman" w:cs="Times New Roman"/>
          <w:sz w:val="24"/>
          <w:szCs w:val="24"/>
        </w:rPr>
        <w:t>4.97</w:t>
      </w:r>
      <w:r w:rsidRPr="00953107">
        <w:rPr>
          <w:rFonts w:ascii="Times New Roman" w:eastAsia="Times New Roman" w:hAnsi="Times New Roman" w:cs="Times New Roman"/>
          <w:sz w:val="24"/>
          <w:szCs w:val="24"/>
        </w:rPr>
        <w:t xml:space="preserve"> их наяд төгрөг болсон нь</w:t>
      </w:r>
      <w:r w:rsidR="00B27E1C" w:rsidRPr="00953107">
        <w:rPr>
          <w:rFonts w:ascii="Times New Roman" w:eastAsia="Times New Roman" w:hAnsi="Times New Roman" w:cs="Times New Roman"/>
          <w:sz w:val="24"/>
          <w:szCs w:val="24"/>
        </w:rPr>
        <w:t xml:space="preserve"> </w:t>
      </w:r>
      <w:r w:rsidRPr="00953107">
        <w:rPr>
          <w:rFonts w:ascii="Times New Roman" w:eastAsia="Times New Roman" w:hAnsi="Times New Roman" w:cs="Times New Roman"/>
          <w:sz w:val="24"/>
          <w:szCs w:val="24"/>
        </w:rPr>
        <w:t>өмнөх</w:t>
      </w:r>
      <w:r w:rsidR="00B34BC8" w:rsidRPr="00953107">
        <w:rPr>
          <w:rFonts w:ascii="Times New Roman" w:eastAsia="Times New Roman" w:hAnsi="Times New Roman" w:cs="Times New Roman"/>
          <w:sz w:val="24"/>
          <w:szCs w:val="24"/>
        </w:rPr>
        <w:t xml:space="preserve"> оны мөн үетэй </w:t>
      </w:r>
      <w:r w:rsidR="00B34BC8" w:rsidRPr="007556E4">
        <w:rPr>
          <w:rFonts w:ascii="Times New Roman" w:eastAsia="Times New Roman" w:hAnsi="Times New Roman" w:cs="Times New Roman"/>
          <w:sz w:val="24"/>
          <w:szCs w:val="24"/>
        </w:rPr>
        <w:t xml:space="preserve">харьцуулахад </w:t>
      </w:r>
      <w:r w:rsidR="0057269B" w:rsidRPr="007556E4">
        <w:rPr>
          <w:rFonts w:ascii="Times New Roman" w:eastAsia="Times New Roman" w:hAnsi="Times New Roman" w:cs="Times New Roman"/>
          <w:sz w:val="24"/>
          <w:szCs w:val="24"/>
          <w:lang w:val="en-US"/>
        </w:rPr>
        <w:t>9</w:t>
      </w:r>
      <w:r w:rsidR="007556E4" w:rsidRPr="007556E4">
        <w:rPr>
          <w:rFonts w:ascii="Times New Roman" w:eastAsia="Times New Roman" w:hAnsi="Times New Roman" w:cs="Times New Roman"/>
          <w:sz w:val="24"/>
          <w:szCs w:val="24"/>
          <w:lang w:val="en-US"/>
        </w:rPr>
        <w:t>1</w:t>
      </w:r>
      <w:r w:rsidR="0057269B" w:rsidRPr="007556E4">
        <w:rPr>
          <w:rFonts w:ascii="Times New Roman" w:eastAsia="Times New Roman" w:hAnsi="Times New Roman" w:cs="Times New Roman"/>
          <w:sz w:val="24"/>
          <w:szCs w:val="24"/>
          <w:lang w:val="en-US"/>
        </w:rPr>
        <w:t>.</w:t>
      </w:r>
      <w:r w:rsidR="00CA15FA">
        <w:rPr>
          <w:rFonts w:ascii="Times New Roman" w:eastAsia="Times New Roman" w:hAnsi="Times New Roman" w:cs="Times New Roman"/>
          <w:sz w:val="24"/>
          <w:szCs w:val="24"/>
          <w:lang w:val="en-US"/>
        </w:rPr>
        <w:t>07</w:t>
      </w:r>
      <w:r w:rsidR="00B34BC8" w:rsidRPr="00953107">
        <w:rPr>
          <w:rFonts w:ascii="Times New Roman" w:eastAsia="Times New Roman" w:hAnsi="Times New Roman" w:cs="Times New Roman"/>
          <w:sz w:val="24"/>
          <w:szCs w:val="24"/>
          <w:lang w:val="en-US"/>
        </w:rPr>
        <w:t xml:space="preserve"> </w:t>
      </w:r>
      <w:r w:rsidRPr="00953107">
        <w:rPr>
          <w:rFonts w:ascii="Times New Roman" w:eastAsia="Times New Roman" w:hAnsi="Times New Roman" w:cs="Times New Roman"/>
          <w:sz w:val="24"/>
          <w:szCs w:val="24"/>
        </w:rPr>
        <w:t>хувиар өссөн үзүүлэлт бөгөөд ДНБ-д харьцуулахад 1</w:t>
      </w:r>
      <w:r w:rsidR="00BF6F87" w:rsidRPr="00953107">
        <w:rPr>
          <w:rFonts w:ascii="Times New Roman" w:eastAsia="Times New Roman" w:hAnsi="Times New Roman" w:cs="Times New Roman"/>
          <w:sz w:val="24"/>
          <w:szCs w:val="24"/>
        </w:rPr>
        <w:t>3.2</w:t>
      </w:r>
      <w:r w:rsidR="008879E7">
        <w:rPr>
          <w:rFonts w:ascii="Times New Roman" w:eastAsia="Times New Roman" w:hAnsi="Times New Roman" w:cs="Times New Roman"/>
          <w:sz w:val="24"/>
          <w:szCs w:val="24"/>
        </w:rPr>
        <w:t>7</w:t>
      </w:r>
      <w:r w:rsidRPr="00953107">
        <w:rPr>
          <w:rFonts w:ascii="Times New Roman" w:eastAsia="Times New Roman" w:hAnsi="Times New Roman" w:cs="Times New Roman"/>
          <w:sz w:val="24"/>
          <w:szCs w:val="24"/>
        </w:rPr>
        <w:t xml:space="preserve"> хувийг эзэлж байна. </w:t>
      </w:r>
    </w:p>
    <w:p w14:paraId="0EA3886C" w14:textId="158D4DC6" w:rsidR="0024613C" w:rsidRPr="00953107" w:rsidRDefault="0076762D" w:rsidP="0024613C">
      <w:pPr>
        <w:spacing w:after="120" w:line="276" w:lineRule="auto"/>
        <w:ind w:firstLine="720"/>
        <w:jc w:val="right"/>
        <w:rPr>
          <w:rFonts w:ascii="Times New Roman" w:eastAsia="Times New Roman" w:hAnsi="Times New Roman" w:cs="Times New Roman"/>
          <w:b/>
          <w:i/>
          <w:sz w:val="24"/>
          <w:szCs w:val="24"/>
        </w:rPr>
      </w:pPr>
      <w:bookmarkStart w:id="1" w:name="_30j0zll" w:colFirst="0" w:colLast="0"/>
      <w:bookmarkEnd w:id="1"/>
      <w:r w:rsidRPr="00953107">
        <w:rPr>
          <w:rFonts w:ascii="Times New Roman" w:eastAsia="Times New Roman" w:hAnsi="Times New Roman" w:cs="Times New Roman"/>
          <w:b/>
          <w:i/>
          <w:sz w:val="24"/>
          <w:szCs w:val="24"/>
        </w:rPr>
        <w:t>График 1. Зах зээлийн үнэлгээ</w:t>
      </w:r>
    </w:p>
    <w:p w14:paraId="50A58B57" w14:textId="31E97027" w:rsidR="00256CD2" w:rsidRPr="00953107" w:rsidRDefault="00256CD2" w:rsidP="00953107">
      <w:pPr>
        <w:spacing w:after="120" w:line="276" w:lineRule="auto"/>
        <w:jc w:val="both"/>
        <w:rPr>
          <w:rFonts w:ascii="Times New Roman" w:hAnsi="Times New Roman" w:cs="Times New Roman"/>
          <w:highlight w:val="yellow"/>
          <w:lang w:val="en-US"/>
        </w:rPr>
      </w:pPr>
      <w:r w:rsidRPr="00953107">
        <w:rPr>
          <w:rFonts w:ascii="Times New Roman" w:hAnsi="Times New Roman" w:cs="Times New Roman"/>
          <w:noProof/>
        </w:rPr>
        <w:drawing>
          <wp:inline distT="0" distB="0" distL="0" distR="0" wp14:anchorId="6380466E" wp14:editId="5A9F6AB2">
            <wp:extent cx="5940425" cy="2207741"/>
            <wp:effectExtent l="0" t="0" r="3175" b="2540"/>
            <wp:docPr id="14" name="Chart 14">
              <a:extLst xmlns:a="http://schemas.openxmlformats.org/drawingml/2006/main">
                <a:ext uri="{FF2B5EF4-FFF2-40B4-BE49-F238E27FC236}">
                  <a16:creationId xmlns:a16="http://schemas.microsoft.com/office/drawing/2014/main" id="{6DF1222D-95E9-4963-BB8E-7D830AA5EE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B0DAB8" w14:textId="53300C5F" w:rsidR="003A3418" w:rsidRPr="00953107" w:rsidRDefault="0076762D" w:rsidP="00953107">
      <w:pPr>
        <w:spacing w:after="120" w:line="276" w:lineRule="auto"/>
        <w:ind w:firstLine="720"/>
        <w:jc w:val="both"/>
        <w:rPr>
          <w:rFonts w:ascii="Times New Roman" w:eastAsia="Times New Roman" w:hAnsi="Times New Roman" w:cs="Times New Roman"/>
          <w:sz w:val="24"/>
          <w:szCs w:val="24"/>
        </w:rPr>
      </w:pPr>
      <w:bookmarkStart w:id="2" w:name="_1fob9te" w:colFirst="0" w:colLast="0"/>
      <w:bookmarkEnd w:id="2"/>
      <w:r w:rsidRPr="00953107">
        <w:rPr>
          <w:rFonts w:ascii="Times New Roman" w:eastAsia="Times New Roman" w:hAnsi="Times New Roman" w:cs="Times New Roman"/>
          <w:sz w:val="24"/>
          <w:szCs w:val="24"/>
        </w:rPr>
        <w:t xml:space="preserve">Монгол Улсын хөрөнгийн зах зээлийн үнэлгээг бүрдүүлэгч </w:t>
      </w:r>
      <w:r w:rsidR="006C1CB8">
        <w:rPr>
          <w:rFonts w:ascii="Times New Roman" w:eastAsia="Times New Roman" w:hAnsi="Times New Roman" w:cs="Times New Roman"/>
          <w:sz w:val="24"/>
          <w:szCs w:val="24"/>
        </w:rPr>
        <w:t xml:space="preserve">Монголын хөрөнгийн биржид </w:t>
      </w:r>
      <w:r w:rsidRPr="009F0F2A">
        <w:rPr>
          <w:rFonts w:ascii="Times New Roman" w:eastAsia="Times New Roman" w:hAnsi="Times New Roman" w:cs="Times New Roman"/>
          <w:sz w:val="24"/>
          <w:szCs w:val="24"/>
        </w:rPr>
        <w:t xml:space="preserve">нийт </w:t>
      </w:r>
      <w:r w:rsidR="00E95AE1" w:rsidRPr="009F0F2A">
        <w:rPr>
          <w:rFonts w:ascii="Times New Roman" w:eastAsia="Times New Roman" w:hAnsi="Times New Roman" w:cs="Times New Roman"/>
          <w:sz w:val="24"/>
          <w:szCs w:val="24"/>
        </w:rPr>
        <w:t>1</w:t>
      </w:r>
      <w:r w:rsidR="00305F2E" w:rsidRPr="009F0F2A">
        <w:rPr>
          <w:rFonts w:ascii="Times New Roman" w:eastAsia="Times New Roman" w:hAnsi="Times New Roman" w:cs="Times New Roman"/>
          <w:sz w:val="24"/>
          <w:szCs w:val="24"/>
          <w:lang w:val="en-US"/>
        </w:rPr>
        <w:t>7</w:t>
      </w:r>
      <w:r w:rsidR="009F0F2A" w:rsidRPr="009F0F2A">
        <w:rPr>
          <w:rFonts w:ascii="Times New Roman" w:eastAsia="Times New Roman" w:hAnsi="Times New Roman" w:cs="Times New Roman"/>
          <w:sz w:val="24"/>
          <w:szCs w:val="24"/>
          <w:lang w:val="en-US"/>
        </w:rPr>
        <w:t>2</w:t>
      </w:r>
      <w:r w:rsidRPr="009F0F2A">
        <w:rPr>
          <w:rFonts w:ascii="Times New Roman" w:eastAsia="Times New Roman" w:hAnsi="Times New Roman" w:cs="Times New Roman"/>
          <w:sz w:val="24"/>
          <w:szCs w:val="24"/>
        </w:rPr>
        <w:t xml:space="preserve"> компаниас</w:t>
      </w:r>
      <w:r w:rsidRPr="00953107">
        <w:rPr>
          <w:rFonts w:ascii="Times New Roman" w:eastAsia="Times New Roman" w:hAnsi="Times New Roman" w:cs="Times New Roman"/>
          <w:sz w:val="24"/>
          <w:szCs w:val="24"/>
        </w:rPr>
        <w:t xml:space="preserve"> 30 </w:t>
      </w:r>
      <w:r w:rsidR="00E95AE1" w:rsidRPr="00953107">
        <w:rPr>
          <w:rFonts w:ascii="Times New Roman" w:eastAsia="Times New Roman" w:hAnsi="Times New Roman" w:cs="Times New Roman"/>
          <w:sz w:val="24"/>
          <w:szCs w:val="24"/>
        </w:rPr>
        <w:t>компанийн зах зээлийн үнэлгээ 9</w:t>
      </w:r>
      <w:r w:rsidR="008E0ED3" w:rsidRPr="00953107">
        <w:rPr>
          <w:rFonts w:ascii="Times New Roman" w:eastAsia="Times New Roman" w:hAnsi="Times New Roman" w:cs="Times New Roman"/>
          <w:sz w:val="24"/>
          <w:szCs w:val="24"/>
          <w:lang w:val="en-US"/>
        </w:rPr>
        <w:t>3</w:t>
      </w:r>
      <w:r w:rsidR="00E95AE1" w:rsidRPr="00953107">
        <w:rPr>
          <w:rFonts w:ascii="Times New Roman" w:eastAsia="Times New Roman" w:hAnsi="Times New Roman" w:cs="Times New Roman"/>
          <w:sz w:val="24"/>
          <w:szCs w:val="24"/>
        </w:rPr>
        <w:t>.</w:t>
      </w:r>
      <w:r w:rsidR="008E0ED3" w:rsidRPr="00953107">
        <w:rPr>
          <w:rFonts w:ascii="Times New Roman" w:eastAsia="Times New Roman" w:hAnsi="Times New Roman" w:cs="Times New Roman"/>
          <w:sz w:val="24"/>
          <w:szCs w:val="24"/>
          <w:lang w:val="en-US"/>
        </w:rPr>
        <w:t>1</w:t>
      </w:r>
      <w:r w:rsidRPr="00953107">
        <w:rPr>
          <w:rFonts w:ascii="Times New Roman" w:eastAsia="Times New Roman" w:hAnsi="Times New Roman" w:cs="Times New Roman"/>
          <w:sz w:val="24"/>
          <w:szCs w:val="24"/>
        </w:rPr>
        <w:t xml:space="preserve"> хувийг бүрдүүлж байна.</w:t>
      </w:r>
    </w:p>
    <w:p w14:paraId="52452C51" w14:textId="609B78A9" w:rsidR="002753FE" w:rsidRPr="00953107" w:rsidRDefault="002753FE" w:rsidP="00953107">
      <w:pPr>
        <w:spacing w:after="0" w:line="276" w:lineRule="auto"/>
        <w:ind w:firstLine="720"/>
        <w:jc w:val="right"/>
        <w:rPr>
          <w:rFonts w:ascii="Times New Roman" w:eastAsia="Times New Roman" w:hAnsi="Times New Roman" w:cs="Times New Roman"/>
          <w:b/>
          <w:i/>
          <w:sz w:val="24"/>
          <w:szCs w:val="24"/>
        </w:rPr>
      </w:pPr>
      <w:r w:rsidRPr="00953107">
        <w:rPr>
          <w:rFonts w:ascii="Times New Roman" w:eastAsia="Times New Roman" w:hAnsi="Times New Roman" w:cs="Times New Roman"/>
          <w:b/>
          <w:i/>
          <w:sz w:val="24"/>
          <w:szCs w:val="24"/>
        </w:rPr>
        <w:t>Зураглал 1. ЗЗҮ хамгийн өндөр 30 компани</w:t>
      </w:r>
    </w:p>
    <w:p w14:paraId="19F42A10" w14:textId="40FD581E" w:rsidR="002753FE" w:rsidRDefault="002753FE" w:rsidP="00953107">
      <w:pPr>
        <w:spacing w:after="120" w:line="276" w:lineRule="auto"/>
        <w:jc w:val="both"/>
        <w:rPr>
          <w:rFonts w:ascii="Times New Roman" w:eastAsia="Times New Roman" w:hAnsi="Times New Roman" w:cs="Times New Roman"/>
          <w:sz w:val="24"/>
          <w:szCs w:val="24"/>
          <w:highlight w:val="yellow"/>
        </w:rPr>
      </w:pPr>
      <w:r w:rsidRPr="00953107">
        <w:rPr>
          <w:rFonts w:ascii="Times New Roman" w:hAnsi="Times New Roman" w:cs="Times New Roman"/>
          <w:noProof/>
        </w:rPr>
        <w:drawing>
          <wp:inline distT="0" distB="0" distL="0" distR="0" wp14:anchorId="1963C771" wp14:editId="2C547034">
            <wp:extent cx="5972175" cy="3142034"/>
            <wp:effectExtent l="0" t="0" r="9525" b="1270"/>
            <wp:docPr id="18" name="Chart 18">
              <a:extLst xmlns:a="http://schemas.openxmlformats.org/drawingml/2006/main">
                <a:ext uri="{FF2B5EF4-FFF2-40B4-BE49-F238E27FC236}">
                  <a16:creationId xmlns:a16="http://schemas.microsoft.com/office/drawing/2014/main" id="{2BD9208C-8CCF-490F-9B36-82C6EBD754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A4B7E" w14:textId="3B9EFD63" w:rsidR="00FE48F6" w:rsidRDefault="00FE48F6" w:rsidP="00953107">
      <w:pPr>
        <w:spacing w:after="120" w:line="276" w:lineRule="auto"/>
        <w:jc w:val="both"/>
        <w:rPr>
          <w:rFonts w:ascii="Times New Roman" w:eastAsia="Times New Roman" w:hAnsi="Times New Roman" w:cs="Times New Roman"/>
          <w:sz w:val="24"/>
          <w:szCs w:val="24"/>
          <w:highlight w:val="yellow"/>
        </w:rPr>
      </w:pPr>
    </w:p>
    <w:p w14:paraId="5D6B85EC" w14:textId="00FD891A" w:rsidR="00FE48F6" w:rsidRDefault="00FE48F6" w:rsidP="00953107">
      <w:pPr>
        <w:spacing w:after="120" w:line="276" w:lineRule="auto"/>
        <w:jc w:val="both"/>
        <w:rPr>
          <w:rFonts w:ascii="Times New Roman" w:eastAsia="Times New Roman" w:hAnsi="Times New Roman" w:cs="Times New Roman"/>
          <w:sz w:val="24"/>
          <w:szCs w:val="24"/>
          <w:highlight w:val="yellow"/>
        </w:rPr>
      </w:pPr>
    </w:p>
    <w:p w14:paraId="1981602C" w14:textId="77777777" w:rsidR="00FE48F6" w:rsidRPr="00953107" w:rsidRDefault="00FE48F6" w:rsidP="00953107">
      <w:pPr>
        <w:spacing w:after="120" w:line="276" w:lineRule="auto"/>
        <w:jc w:val="both"/>
        <w:rPr>
          <w:rFonts w:ascii="Times New Roman" w:eastAsia="Times New Roman" w:hAnsi="Times New Roman" w:cs="Times New Roman"/>
          <w:sz w:val="24"/>
          <w:szCs w:val="24"/>
          <w:highlight w:val="yellow"/>
        </w:rPr>
      </w:pPr>
    </w:p>
    <w:p w14:paraId="0BD4E002" w14:textId="77777777" w:rsidR="003A3418" w:rsidRPr="00953107" w:rsidRDefault="0076762D" w:rsidP="00953107">
      <w:pPr>
        <w:numPr>
          <w:ilvl w:val="1"/>
          <w:numId w:val="2"/>
        </w:numPr>
        <w:pBdr>
          <w:top w:val="nil"/>
          <w:left w:val="nil"/>
          <w:bottom w:val="nil"/>
          <w:right w:val="nil"/>
          <w:between w:val="nil"/>
        </w:pBdr>
        <w:tabs>
          <w:tab w:val="left" w:pos="1134"/>
        </w:tabs>
        <w:spacing w:before="120" w:after="120" w:line="276" w:lineRule="auto"/>
        <w:ind w:left="1077" w:hanging="357"/>
        <w:jc w:val="both"/>
        <w:rPr>
          <w:rFonts w:ascii="Times New Roman" w:eastAsia="Times New Roman" w:hAnsi="Times New Roman" w:cs="Times New Roman"/>
          <w:b/>
          <w:color w:val="000000"/>
          <w:sz w:val="24"/>
          <w:szCs w:val="24"/>
        </w:rPr>
      </w:pPr>
      <w:bookmarkStart w:id="3" w:name="_3znysh7" w:colFirst="0" w:colLast="0"/>
      <w:bookmarkEnd w:id="3"/>
      <w:r w:rsidRPr="00953107">
        <w:rPr>
          <w:rFonts w:ascii="Times New Roman" w:eastAsia="Times New Roman" w:hAnsi="Times New Roman" w:cs="Times New Roman"/>
          <w:b/>
          <w:color w:val="000000"/>
          <w:sz w:val="24"/>
          <w:szCs w:val="24"/>
        </w:rPr>
        <w:lastRenderedPageBreak/>
        <w:t>Хөрвөх чадвар</w:t>
      </w:r>
    </w:p>
    <w:p w14:paraId="00A26FDE" w14:textId="4670704D" w:rsidR="003A3418" w:rsidRPr="00953107" w:rsidRDefault="0076762D" w:rsidP="00A842EB">
      <w:pPr>
        <w:spacing w:after="120" w:line="276" w:lineRule="auto"/>
        <w:ind w:firstLine="720"/>
        <w:jc w:val="both"/>
        <w:rPr>
          <w:rFonts w:ascii="Times New Roman" w:eastAsia="Times New Roman" w:hAnsi="Times New Roman" w:cs="Times New Roman"/>
          <w:sz w:val="24"/>
          <w:szCs w:val="24"/>
        </w:rPr>
      </w:pPr>
      <w:r w:rsidRPr="00A842EB">
        <w:rPr>
          <w:rFonts w:ascii="Times New Roman" w:eastAsia="Times New Roman" w:hAnsi="Times New Roman" w:cs="Times New Roman"/>
          <w:sz w:val="24"/>
          <w:szCs w:val="24"/>
        </w:rPr>
        <w:t xml:space="preserve">Дэлхийн банкнаас гаргасан үзүүлэлтээр </w:t>
      </w:r>
      <w:r w:rsidR="00306BB0" w:rsidRPr="00A842EB">
        <w:rPr>
          <w:rFonts w:ascii="Times New Roman" w:eastAsia="Times New Roman" w:hAnsi="Times New Roman" w:cs="Times New Roman"/>
          <w:sz w:val="24"/>
          <w:szCs w:val="24"/>
        </w:rPr>
        <w:t>2020 оны жилийн эцсийн байдлаар</w:t>
      </w:r>
      <w:r w:rsidRPr="00A842EB">
        <w:rPr>
          <w:rFonts w:ascii="Times New Roman" w:eastAsia="Times New Roman" w:hAnsi="Times New Roman" w:cs="Times New Roman"/>
          <w:sz w:val="24"/>
          <w:szCs w:val="24"/>
        </w:rPr>
        <w:t xml:space="preserve"> Монгол Улсын багтдаг ангилал буюу дунджаас бага орлогот</w:t>
      </w:r>
      <w:r w:rsidR="00306BB0" w:rsidRPr="00A842EB">
        <w:rPr>
          <w:rFonts w:ascii="Times New Roman" w:eastAsia="Times New Roman" w:hAnsi="Times New Roman" w:cs="Times New Roman"/>
          <w:sz w:val="24"/>
          <w:szCs w:val="24"/>
        </w:rPr>
        <w:t xml:space="preserve">ой орнуудын </w:t>
      </w:r>
      <w:r w:rsidR="00A842EB" w:rsidRPr="00A842EB">
        <w:rPr>
          <w:rFonts w:ascii="Times New Roman" w:eastAsia="Times New Roman" w:hAnsi="Times New Roman" w:cs="Times New Roman"/>
          <w:sz w:val="24"/>
          <w:szCs w:val="24"/>
        </w:rPr>
        <w:t xml:space="preserve">хөрвөх чадварын </w:t>
      </w:r>
      <w:r w:rsidR="00306BB0" w:rsidRPr="00A842EB">
        <w:rPr>
          <w:rFonts w:ascii="Times New Roman" w:eastAsia="Times New Roman" w:hAnsi="Times New Roman" w:cs="Times New Roman"/>
          <w:sz w:val="24"/>
          <w:szCs w:val="24"/>
        </w:rPr>
        <w:t>үзүүлэлт 53.6</w:t>
      </w:r>
      <w:r w:rsidRPr="00A842EB">
        <w:rPr>
          <w:rFonts w:ascii="Times New Roman" w:eastAsia="Times New Roman" w:hAnsi="Times New Roman" w:cs="Times New Roman"/>
          <w:sz w:val="24"/>
          <w:szCs w:val="24"/>
        </w:rPr>
        <w:t xml:space="preserve"> хувь байна</w:t>
      </w:r>
      <w:r w:rsidR="00807B65" w:rsidRPr="00A842EB">
        <w:rPr>
          <w:rStyle w:val="FootnoteReference"/>
          <w:rFonts w:ascii="Times New Roman" w:eastAsia="Times New Roman" w:hAnsi="Times New Roman" w:cs="Times New Roman"/>
          <w:sz w:val="24"/>
          <w:szCs w:val="24"/>
        </w:rPr>
        <w:footnoteReference w:id="1"/>
      </w:r>
      <w:r w:rsidRPr="00A842EB">
        <w:rPr>
          <w:rFonts w:ascii="Times New Roman" w:eastAsia="Times New Roman" w:hAnsi="Times New Roman" w:cs="Times New Roman"/>
          <w:sz w:val="24"/>
          <w:szCs w:val="24"/>
        </w:rPr>
        <w:t>.</w:t>
      </w:r>
      <w:r w:rsidRPr="00953107">
        <w:rPr>
          <w:rFonts w:ascii="Times New Roman" w:eastAsia="Times New Roman" w:hAnsi="Times New Roman" w:cs="Times New Roman"/>
          <w:sz w:val="24"/>
          <w:szCs w:val="24"/>
        </w:rPr>
        <w:t xml:space="preserve"> </w:t>
      </w:r>
    </w:p>
    <w:p w14:paraId="62DE6836" w14:textId="09E3E5CC" w:rsidR="00D966BE" w:rsidRPr="00953107" w:rsidRDefault="0076762D" w:rsidP="00953107">
      <w:pPr>
        <w:spacing w:after="120" w:line="276" w:lineRule="auto"/>
        <w:ind w:firstLine="720"/>
        <w:jc w:val="both"/>
        <w:rPr>
          <w:rFonts w:ascii="Times New Roman" w:hAnsi="Times New Roman" w:cs="Times New Roman"/>
          <w:sz w:val="24"/>
          <w:szCs w:val="24"/>
        </w:rPr>
      </w:pPr>
      <w:r w:rsidRPr="00953107">
        <w:rPr>
          <w:rFonts w:ascii="Times New Roman" w:eastAsia="Times New Roman" w:hAnsi="Times New Roman" w:cs="Times New Roman"/>
          <w:sz w:val="24"/>
          <w:szCs w:val="24"/>
        </w:rPr>
        <w:t>Монгол Улсын хувьд</w:t>
      </w:r>
      <w:r w:rsidR="004950CB" w:rsidRPr="00953107">
        <w:rPr>
          <w:rFonts w:ascii="Times New Roman" w:eastAsia="Times New Roman" w:hAnsi="Times New Roman" w:cs="Times New Roman"/>
          <w:sz w:val="24"/>
          <w:szCs w:val="24"/>
        </w:rPr>
        <w:t xml:space="preserve"> хувьцааны </w:t>
      </w:r>
      <w:r w:rsidRPr="00953107">
        <w:rPr>
          <w:rFonts w:ascii="Times New Roman" w:eastAsia="Times New Roman" w:hAnsi="Times New Roman" w:cs="Times New Roman"/>
          <w:sz w:val="24"/>
          <w:szCs w:val="24"/>
        </w:rPr>
        <w:t xml:space="preserve">хөрвөх чадвар </w:t>
      </w:r>
      <w:r w:rsidR="004950CB" w:rsidRPr="00953107">
        <w:rPr>
          <w:rFonts w:ascii="Times New Roman" w:eastAsia="Times New Roman" w:hAnsi="Times New Roman" w:cs="Times New Roman"/>
          <w:sz w:val="24"/>
          <w:szCs w:val="24"/>
        </w:rPr>
        <w:t xml:space="preserve">энэ оны </w:t>
      </w:r>
      <w:r w:rsidR="006C1CB8">
        <w:rPr>
          <w:rFonts w:ascii="Times New Roman" w:eastAsia="Times New Roman" w:hAnsi="Times New Roman" w:cs="Times New Roman"/>
          <w:sz w:val="24"/>
          <w:szCs w:val="24"/>
        </w:rPr>
        <w:t>3</w:t>
      </w:r>
      <w:r w:rsidR="009A1B87" w:rsidRPr="00953107">
        <w:rPr>
          <w:rFonts w:ascii="Times New Roman" w:eastAsia="Times New Roman" w:hAnsi="Times New Roman" w:cs="Times New Roman"/>
          <w:sz w:val="24"/>
          <w:szCs w:val="24"/>
          <w:lang w:val="en-US"/>
        </w:rPr>
        <w:t xml:space="preserve"> </w:t>
      </w:r>
      <w:r w:rsidR="009A1B87" w:rsidRPr="00953107">
        <w:rPr>
          <w:rFonts w:ascii="Times New Roman" w:eastAsia="Times New Roman" w:hAnsi="Times New Roman" w:cs="Times New Roman"/>
          <w:sz w:val="24"/>
          <w:szCs w:val="24"/>
        </w:rPr>
        <w:t xml:space="preserve">дугаар улирлын байдлаар </w:t>
      </w:r>
      <w:r w:rsidR="004950CB" w:rsidRPr="00953107">
        <w:rPr>
          <w:rFonts w:ascii="Times New Roman" w:hAnsi="Times New Roman" w:cs="Times New Roman"/>
          <w:sz w:val="24"/>
          <w:szCs w:val="24"/>
        </w:rPr>
        <w:t>2</w:t>
      </w:r>
      <w:r w:rsidR="004950CB" w:rsidRPr="00953107">
        <w:rPr>
          <w:rFonts w:ascii="Times New Roman" w:hAnsi="Times New Roman" w:cs="Times New Roman"/>
          <w:bCs/>
          <w:sz w:val="24"/>
          <w:szCs w:val="24"/>
          <w:lang w:val="ru-RU"/>
        </w:rPr>
        <w:t>.</w:t>
      </w:r>
      <w:r w:rsidR="002C0712">
        <w:rPr>
          <w:rFonts w:ascii="Times New Roman" w:hAnsi="Times New Roman" w:cs="Times New Roman"/>
          <w:bCs/>
          <w:sz w:val="24"/>
          <w:szCs w:val="24"/>
          <w:lang w:val="en-US"/>
        </w:rPr>
        <w:t>4</w:t>
      </w:r>
      <w:r w:rsidR="00BF6F87" w:rsidRPr="00953107">
        <w:rPr>
          <w:rFonts w:ascii="Times New Roman" w:hAnsi="Times New Roman" w:cs="Times New Roman"/>
          <w:bCs/>
          <w:sz w:val="24"/>
          <w:szCs w:val="24"/>
        </w:rPr>
        <w:t>1</w:t>
      </w:r>
      <w:r w:rsidR="004950CB" w:rsidRPr="00953107">
        <w:rPr>
          <w:rFonts w:ascii="Times New Roman" w:hAnsi="Times New Roman" w:cs="Times New Roman"/>
          <w:sz w:val="24"/>
          <w:szCs w:val="24"/>
        </w:rPr>
        <w:t xml:space="preserve"> пунктээр </w:t>
      </w:r>
      <w:r w:rsidR="004950CB" w:rsidRPr="00953107">
        <w:rPr>
          <w:rFonts w:ascii="Times New Roman" w:hAnsi="Times New Roman" w:cs="Times New Roman"/>
          <w:sz w:val="24"/>
          <w:szCs w:val="24"/>
          <w:lang w:val="ru-RU"/>
        </w:rPr>
        <w:t>өс</w:t>
      </w:r>
      <w:r w:rsidR="004950CB" w:rsidRPr="00953107">
        <w:rPr>
          <w:rFonts w:ascii="Times New Roman" w:hAnsi="Times New Roman" w:cs="Times New Roman"/>
          <w:sz w:val="24"/>
          <w:szCs w:val="24"/>
        </w:rPr>
        <w:t>өж 3.</w:t>
      </w:r>
      <w:r w:rsidR="009A1B87" w:rsidRPr="00953107">
        <w:rPr>
          <w:rFonts w:ascii="Times New Roman" w:hAnsi="Times New Roman" w:cs="Times New Roman"/>
          <w:sz w:val="24"/>
          <w:szCs w:val="24"/>
        </w:rPr>
        <w:t>75</w:t>
      </w:r>
      <w:r w:rsidR="004950CB" w:rsidRPr="00953107">
        <w:rPr>
          <w:rFonts w:ascii="Times New Roman" w:hAnsi="Times New Roman" w:cs="Times New Roman"/>
          <w:sz w:val="24"/>
          <w:szCs w:val="24"/>
        </w:rPr>
        <w:t xml:space="preserve"> хувьд хүрсэн бөгөөд хувьцааны арилжаа</w:t>
      </w:r>
      <w:r w:rsidR="00573288" w:rsidRPr="00953107">
        <w:rPr>
          <w:rFonts w:ascii="Times New Roman" w:hAnsi="Times New Roman" w:cs="Times New Roman"/>
          <w:sz w:val="24"/>
          <w:szCs w:val="24"/>
        </w:rPr>
        <w:t xml:space="preserve"> өмнөх оны мөн үетэй харьцуулахад</w:t>
      </w:r>
      <w:r w:rsidR="004950CB" w:rsidRPr="00953107">
        <w:rPr>
          <w:rFonts w:ascii="Times New Roman" w:hAnsi="Times New Roman" w:cs="Times New Roman"/>
          <w:sz w:val="24"/>
          <w:szCs w:val="24"/>
        </w:rPr>
        <w:t xml:space="preserve"> </w:t>
      </w:r>
      <w:r w:rsidR="009A1B87" w:rsidRPr="00953107">
        <w:rPr>
          <w:rFonts w:ascii="Times New Roman" w:hAnsi="Times New Roman" w:cs="Times New Roman"/>
          <w:sz w:val="24"/>
          <w:szCs w:val="24"/>
        </w:rPr>
        <w:t>5.34</w:t>
      </w:r>
      <w:r w:rsidR="004950CB" w:rsidRPr="00953107">
        <w:rPr>
          <w:rFonts w:ascii="Times New Roman" w:hAnsi="Times New Roman" w:cs="Times New Roman"/>
          <w:sz w:val="24"/>
          <w:szCs w:val="24"/>
        </w:rPr>
        <w:t xml:space="preserve"> дахин өссөн нь голлох нөлөө үзүүлсэн байна. </w:t>
      </w:r>
    </w:p>
    <w:p w14:paraId="061ACEB1" w14:textId="002C1126" w:rsidR="00256CD2" w:rsidRPr="00953107" w:rsidRDefault="004950CB" w:rsidP="00953107">
      <w:pPr>
        <w:spacing w:after="120" w:line="276" w:lineRule="auto"/>
        <w:ind w:firstLine="720"/>
        <w:jc w:val="right"/>
        <w:rPr>
          <w:rFonts w:ascii="Times New Roman" w:eastAsia="Times New Roman" w:hAnsi="Times New Roman" w:cs="Times New Roman"/>
          <w:b/>
          <w:i/>
          <w:sz w:val="24"/>
          <w:szCs w:val="24"/>
          <w:lang w:val="en-US"/>
        </w:rPr>
      </w:pPr>
      <w:r w:rsidRPr="00953107">
        <w:rPr>
          <w:rFonts w:ascii="Times New Roman" w:eastAsia="Times New Roman" w:hAnsi="Times New Roman" w:cs="Times New Roman"/>
          <w:b/>
          <w:i/>
          <w:sz w:val="24"/>
          <w:szCs w:val="24"/>
        </w:rPr>
        <w:t xml:space="preserve"> </w:t>
      </w:r>
      <w:r w:rsidR="00D966BE" w:rsidRPr="00953107">
        <w:rPr>
          <w:rFonts w:ascii="Times New Roman" w:eastAsia="Times New Roman" w:hAnsi="Times New Roman" w:cs="Times New Roman"/>
          <w:b/>
          <w:i/>
          <w:sz w:val="24"/>
          <w:szCs w:val="24"/>
        </w:rPr>
        <w:t xml:space="preserve">Зураглал 2. </w:t>
      </w:r>
      <w:r w:rsidR="00982399" w:rsidRPr="00953107">
        <w:rPr>
          <w:rFonts w:ascii="Times New Roman" w:eastAsia="Times New Roman" w:hAnsi="Times New Roman" w:cs="Times New Roman"/>
          <w:b/>
          <w:i/>
          <w:sz w:val="24"/>
          <w:szCs w:val="24"/>
        </w:rPr>
        <w:t xml:space="preserve">Хөрвөх чадвар </w:t>
      </w:r>
      <w:r w:rsidR="00982399" w:rsidRPr="00953107">
        <w:rPr>
          <w:rFonts w:ascii="Times New Roman" w:eastAsia="Times New Roman" w:hAnsi="Times New Roman" w:cs="Times New Roman"/>
          <w:b/>
          <w:i/>
          <w:sz w:val="24"/>
          <w:szCs w:val="24"/>
          <w:lang w:val="en-US"/>
        </w:rPr>
        <w:t>(</w:t>
      </w:r>
      <w:r w:rsidR="00982399" w:rsidRPr="00953107">
        <w:rPr>
          <w:rFonts w:ascii="Times New Roman" w:eastAsia="Times New Roman" w:hAnsi="Times New Roman" w:cs="Times New Roman"/>
          <w:b/>
          <w:i/>
          <w:sz w:val="24"/>
          <w:szCs w:val="24"/>
        </w:rPr>
        <w:t>хувиар</w:t>
      </w:r>
      <w:r w:rsidR="00982399" w:rsidRPr="00953107">
        <w:rPr>
          <w:rFonts w:ascii="Times New Roman" w:eastAsia="Times New Roman" w:hAnsi="Times New Roman" w:cs="Times New Roman"/>
          <w:b/>
          <w:i/>
          <w:sz w:val="24"/>
          <w:szCs w:val="24"/>
          <w:lang w:val="en-US"/>
        </w:rPr>
        <w:t>)</w:t>
      </w:r>
    </w:p>
    <w:p w14:paraId="00C0509D" w14:textId="6C4C322E" w:rsidR="00256CD2" w:rsidRPr="00953107" w:rsidRDefault="006850B3" w:rsidP="00953107">
      <w:pPr>
        <w:spacing w:after="120" w:line="276" w:lineRule="auto"/>
        <w:jc w:val="both"/>
        <w:rPr>
          <w:rFonts w:ascii="Times New Roman" w:eastAsia="Times New Roman" w:hAnsi="Times New Roman" w:cs="Times New Roman"/>
          <w:sz w:val="24"/>
          <w:szCs w:val="24"/>
          <w:highlight w:val="yellow"/>
          <w:lang w:val="en-US"/>
        </w:rPr>
      </w:pPr>
      <w:r>
        <w:rPr>
          <w:noProof/>
        </w:rPr>
        <w:drawing>
          <wp:inline distT="0" distB="0" distL="0" distR="0" wp14:anchorId="422E040D" wp14:editId="3CE50794">
            <wp:extent cx="5934808" cy="2514600"/>
            <wp:effectExtent l="0" t="0" r="8890" b="0"/>
            <wp:docPr id="3" name="Chart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8587C1" w14:textId="450C5B63" w:rsidR="003A3418" w:rsidRPr="00953107" w:rsidRDefault="00C8091A" w:rsidP="00953107">
      <w:pPr>
        <w:spacing w:after="120" w:line="276" w:lineRule="auto"/>
        <w:ind w:firstLine="720"/>
        <w:jc w:val="both"/>
        <w:rPr>
          <w:rFonts w:ascii="Times New Roman" w:eastAsia="Times New Roman" w:hAnsi="Times New Roman" w:cs="Times New Roman"/>
          <w:sz w:val="24"/>
          <w:szCs w:val="24"/>
        </w:rPr>
      </w:pPr>
      <w:r w:rsidRPr="00953107">
        <w:rPr>
          <w:rFonts w:ascii="Times New Roman" w:eastAsia="Times New Roman" w:hAnsi="Times New Roman" w:cs="Times New Roman"/>
          <w:sz w:val="24"/>
          <w:szCs w:val="24"/>
        </w:rPr>
        <w:t>Х</w:t>
      </w:r>
      <w:r w:rsidR="0076762D" w:rsidRPr="00953107">
        <w:rPr>
          <w:rFonts w:ascii="Times New Roman" w:eastAsia="Times New Roman" w:hAnsi="Times New Roman" w:cs="Times New Roman"/>
          <w:sz w:val="24"/>
          <w:szCs w:val="24"/>
        </w:rPr>
        <w:t xml:space="preserve">өрвөх чадварын үзүүлэлт олон улсын дундаж үзүүлэлттэй харьцуулахад маш бага түвшинд байгаа нь голчлон хувьцааны төвлөрөлтэй хамааралтай байна. </w:t>
      </w:r>
    </w:p>
    <w:p w14:paraId="05D6007C" w14:textId="1871C890" w:rsidR="008F55AA" w:rsidRPr="008F55AA" w:rsidRDefault="0076762D" w:rsidP="008F55AA">
      <w:pPr>
        <w:numPr>
          <w:ilvl w:val="1"/>
          <w:numId w:val="2"/>
        </w:numPr>
        <w:pBdr>
          <w:top w:val="nil"/>
          <w:left w:val="nil"/>
          <w:bottom w:val="nil"/>
          <w:right w:val="nil"/>
          <w:between w:val="nil"/>
        </w:pBdr>
        <w:spacing w:after="120" w:line="276" w:lineRule="auto"/>
        <w:jc w:val="both"/>
        <w:rPr>
          <w:rFonts w:ascii="Times New Roman" w:eastAsia="Times New Roman" w:hAnsi="Times New Roman" w:cs="Times New Roman"/>
          <w:b/>
          <w:color w:val="000000"/>
          <w:sz w:val="24"/>
          <w:szCs w:val="24"/>
        </w:rPr>
      </w:pPr>
      <w:r w:rsidRPr="00953107">
        <w:rPr>
          <w:rFonts w:ascii="Times New Roman" w:eastAsia="Times New Roman" w:hAnsi="Times New Roman" w:cs="Times New Roman"/>
          <w:b/>
          <w:color w:val="000000"/>
          <w:sz w:val="24"/>
          <w:szCs w:val="24"/>
        </w:rPr>
        <w:t xml:space="preserve">Үнэт цаасны зах зээлийн индексүүд </w:t>
      </w:r>
    </w:p>
    <w:p w14:paraId="04C50078" w14:textId="48D6D503" w:rsidR="00582278" w:rsidRPr="009A1312" w:rsidRDefault="007634C5" w:rsidP="00BE66C1">
      <w:pPr>
        <w:ind w:firstLine="720"/>
        <w:jc w:val="both"/>
        <w:rPr>
          <w:rFonts w:eastAsia="Times New Roman"/>
          <w:color w:val="000000"/>
          <w:sz w:val="24"/>
          <w:szCs w:val="24"/>
          <w:lang w:val="en-US"/>
        </w:rPr>
      </w:pPr>
      <w:r w:rsidRPr="003A10E0">
        <w:rPr>
          <w:rFonts w:ascii="Times New Roman" w:eastAsia="Times New Roman" w:hAnsi="Times New Roman" w:cs="Times New Roman"/>
          <w:sz w:val="24"/>
          <w:szCs w:val="24"/>
        </w:rPr>
        <w:t>“</w:t>
      </w:r>
      <w:r w:rsidR="0076762D" w:rsidRPr="003A10E0">
        <w:rPr>
          <w:rFonts w:ascii="Times New Roman" w:eastAsia="Times New Roman" w:hAnsi="Times New Roman" w:cs="Times New Roman"/>
          <w:sz w:val="24"/>
          <w:szCs w:val="24"/>
        </w:rPr>
        <w:t>Монголын хөрөнгийн бирж</w:t>
      </w:r>
      <w:r w:rsidRPr="003A10E0">
        <w:rPr>
          <w:rFonts w:ascii="Times New Roman" w:eastAsia="Times New Roman" w:hAnsi="Times New Roman" w:cs="Times New Roman"/>
          <w:sz w:val="24"/>
          <w:szCs w:val="24"/>
        </w:rPr>
        <w:t>” ХК</w:t>
      </w:r>
      <w:r w:rsidR="0076762D" w:rsidRPr="003A10E0">
        <w:rPr>
          <w:rFonts w:ascii="Times New Roman" w:eastAsia="Times New Roman" w:hAnsi="Times New Roman" w:cs="Times New Roman"/>
          <w:sz w:val="24"/>
          <w:szCs w:val="24"/>
        </w:rPr>
        <w:t xml:space="preserve"> дээр ТОП-20, MSE-A, MSE-B гэсэн гурван төрлийн хувьцааны үнийн индексүүдийг тооцон гаргадаг. Зах зээлийн үнэлгээ болон хувьцаа нь идэвхтэй арилжаалагддаг нэр бүхий 20 компаниас бүрдэж буй ТОП-20 </w:t>
      </w:r>
      <w:r w:rsidR="00582278" w:rsidRPr="003A10E0">
        <w:rPr>
          <w:rFonts w:ascii="Times New Roman" w:hAnsi="Times New Roman" w:cs="Times New Roman"/>
          <w:sz w:val="24"/>
          <w:szCs w:val="24"/>
        </w:rPr>
        <w:t xml:space="preserve">индексийн дээд үзүүлэлт 2021 оны </w:t>
      </w:r>
      <w:r w:rsidR="00884469">
        <w:rPr>
          <w:rFonts w:ascii="Times New Roman" w:hAnsi="Times New Roman" w:cs="Times New Roman"/>
          <w:sz w:val="24"/>
          <w:szCs w:val="24"/>
        </w:rPr>
        <w:t xml:space="preserve">3 </w:t>
      </w:r>
      <w:r w:rsidR="00D81B99">
        <w:rPr>
          <w:rFonts w:ascii="Times New Roman" w:hAnsi="Times New Roman" w:cs="Times New Roman"/>
          <w:sz w:val="24"/>
          <w:szCs w:val="24"/>
        </w:rPr>
        <w:t xml:space="preserve">дугаар </w:t>
      </w:r>
      <w:r w:rsidR="00A73367" w:rsidRPr="003A10E0">
        <w:rPr>
          <w:rFonts w:ascii="Times New Roman" w:hAnsi="Times New Roman" w:cs="Times New Roman"/>
          <w:sz w:val="24"/>
          <w:szCs w:val="24"/>
        </w:rPr>
        <w:t>улирлын</w:t>
      </w:r>
      <w:r w:rsidR="00582278" w:rsidRPr="003A10E0">
        <w:rPr>
          <w:rFonts w:ascii="Times New Roman" w:hAnsi="Times New Roman" w:cs="Times New Roman"/>
          <w:sz w:val="24"/>
          <w:szCs w:val="24"/>
        </w:rPr>
        <w:t xml:space="preserve"> байдла</w:t>
      </w:r>
      <w:r w:rsidR="00582278" w:rsidRPr="00973ACF">
        <w:rPr>
          <w:rFonts w:ascii="Times New Roman" w:hAnsi="Times New Roman" w:cs="Times New Roman"/>
          <w:sz w:val="24"/>
          <w:szCs w:val="24"/>
        </w:rPr>
        <w:t>а</w:t>
      </w:r>
      <w:r w:rsidR="00582278" w:rsidRPr="00C15561">
        <w:rPr>
          <w:rFonts w:ascii="Times New Roman" w:hAnsi="Times New Roman" w:cs="Times New Roman"/>
          <w:sz w:val="24"/>
          <w:szCs w:val="24"/>
        </w:rPr>
        <w:t xml:space="preserve">р </w:t>
      </w:r>
      <w:r w:rsidR="00110E25" w:rsidRPr="00C15561">
        <w:rPr>
          <w:rFonts w:ascii="Times New Roman" w:hAnsi="Times New Roman" w:cs="Times New Roman"/>
          <w:sz w:val="24"/>
          <w:szCs w:val="24"/>
        </w:rPr>
        <w:t>49,252.48</w:t>
      </w:r>
      <w:r w:rsidR="00582278" w:rsidRPr="00C15561">
        <w:rPr>
          <w:rFonts w:ascii="Times New Roman" w:hAnsi="Times New Roman" w:cs="Times New Roman"/>
          <w:sz w:val="24"/>
          <w:szCs w:val="24"/>
        </w:rPr>
        <w:t xml:space="preserve"> нэгж, доод үзүүлэлт</w:t>
      </w:r>
      <w:r w:rsidR="00C15561" w:rsidRPr="00C15561">
        <w:t xml:space="preserve"> </w:t>
      </w:r>
      <w:r w:rsidR="00582278" w:rsidRPr="00C15561">
        <w:rPr>
          <w:rFonts w:ascii="Times New Roman" w:hAnsi="Times New Roman" w:cs="Times New Roman"/>
          <w:sz w:val="24"/>
          <w:szCs w:val="24"/>
        </w:rPr>
        <w:t xml:space="preserve"> </w:t>
      </w:r>
      <w:r w:rsidR="00C15561" w:rsidRPr="00C15561">
        <w:rPr>
          <w:rFonts w:ascii="Times New Roman" w:hAnsi="Times New Roman" w:cs="Times New Roman"/>
          <w:sz w:val="24"/>
          <w:szCs w:val="24"/>
        </w:rPr>
        <w:t>19,024.52</w:t>
      </w:r>
      <w:r w:rsidR="00C15561">
        <w:rPr>
          <w:rFonts w:ascii="Times New Roman" w:hAnsi="Times New Roman" w:cs="Times New Roman"/>
          <w:sz w:val="24"/>
          <w:szCs w:val="24"/>
          <w:lang w:val="en-US"/>
        </w:rPr>
        <w:t xml:space="preserve"> </w:t>
      </w:r>
      <w:r w:rsidR="00582278" w:rsidRPr="00C15561">
        <w:rPr>
          <w:rFonts w:ascii="Times New Roman" w:hAnsi="Times New Roman" w:cs="Times New Roman"/>
          <w:sz w:val="24"/>
          <w:szCs w:val="24"/>
        </w:rPr>
        <w:t>нэгж</w:t>
      </w:r>
      <w:r w:rsidR="00582278" w:rsidRPr="00A13BEC">
        <w:rPr>
          <w:rFonts w:ascii="Times New Roman" w:hAnsi="Times New Roman" w:cs="Times New Roman"/>
          <w:sz w:val="24"/>
          <w:szCs w:val="24"/>
        </w:rPr>
        <w:t>, дундаж үзүүлэлт</w:t>
      </w:r>
      <w:r w:rsidR="00CB084C" w:rsidRPr="00A13BEC">
        <w:rPr>
          <w:rFonts w:ascii="Times New Roman" w:hAnsi="Times New Roman" w:cs="Times New Roman"/>
        </w:rPr>
        <w:t xml:space="preserve"> </w:t>
      </w:r>
      <w:r w:rsidR="00CB084C" w:rsidRPr="00A13BEC">
        <w:rPr>
          <w:rFonts w:ascii="Times New Roman" w:hAnsi="Times New Roman" w:cs="Times New Roman"/>
          <w:sz w:val="24"/>
          <w:szCs w:val="24"/>
        </w:rPr>
        <w:t>33</w:t>
      </w:r>
      <w:r w:rsidR="00CB084C" w:rsidRPr="00A13BEC">
        <w:rPr>
          <w:rFonts w:ascii="Times New Roman" w:hAnsi="Times New Roman" w:cs="Times New Roman"/>
          <w:sz w:val="24"/>
          <w:szCs w:val="24"/>
          <w:lang w:val="en-US"/>
        </w:rPr>
        <w:t>,</w:t>
      </w:r>
      <w:r w:rsidR="00CB084C" w:rsidRPr="00A13BEC">
        <w:rPr>
          <w:rFonts w:ascii="Times New Roman" w:hAnsi="Times New Roman" w:cs="Times New Roman"/>
          <w:sz w:val="24"/>
          <w:szCs w:val="24"/>
        </w:rPr>
        <w:t>187.</w:t>
      </w:r>
      <w:r w:rsidR="00CB084C" w:rsidRPr="00A13BEC">
        <w:rPr>
          <w:rFonts w:ascii="Times New Roman" w:hAnsi="Times New Roman" w:cs="Times New Roman"/>
          <w:sz w:val="24"/>
          <w:szCs w:val="24"/>
          <w:lang w:val="en-US"/>
        </w:rPr>
        <w:t>60</w:t>
      </w:r>
      <w:r w:rsidR="00582278" w:rsidRPr="00A13BEC">
        <w:rPr>
          <w:rFonts w:ascii="Times New Roman" w:hAnsi="Times New Roman" w:cs="Times New Roman"/>
          <w:sz w:val="24"/>
          <w:szCs w:val="24"/>
        </w:rPr>
        <w:t xml:space="preserve"> нэгж байна. </w:t>
      </w:r>
      <w:bookmarkStart w:id="4" w:name="_Hlk86785373"/>
      <w:r w:rsidR="00582278" w:rsidRPr="00A13BEC">
        <w:rPr>
          <w:rFonts w:ascii="Times New Roman" w:hAnsi="Times New Roman" w:cs="Times New Roman"/>
          <w:sz w:val="24"/>
          <w:szCs w:val="24"/>
        </w:rPr>
        <w:t>Өмнөх</w:t>
      </w:r>
      <w:r w:rsidR="00582278" w:rsidRPr="000A57C1">
        <w:rPr>
          <w:rFonts w:ascii="Times New Roman" w:hAnsi="Times New Roman" w:cs="Times New Roman"/>
          <w:sz w:val="24"/>
          <w:szCs w:val="24"/>
        </w:rPr>
        <w:t xml:space="preserve"> оны мөн үетэй харьцуулахад </w:t>
      </w:r>
      <w:r w:rsidR="000466FC" w:rsidRPr="000A57C1">
        <w:rPr>
          <w:rFonts w:ascii="Times New Roman" w:hAnsi="Times New Roman" w:cs="Times New Roman"/>
          <w:sz w:val="24"/>
          <w:szCs w:val="24"/>
        </w:rPr>
        <w:t>25,405.6</w:t>
      </w:r>
      <w:r w:rsidR="000A57C1" w:rsidRPr="000A57C1">
        <w:rPr>
          <w:rFonts w:ascii="Times New Roman" w:hAnsi="Times New Roman" w:cs="Times New Roman"/>
          <w:sz w:val="24"/>
          <w:szCs w:val="24"/>
          <w:lang w:val="en-US"/>
        </w:rPr>
        <w:t>6</w:t>
      </w:r>
      <w:r w:rsidR="00582278" w:rsidRPr="000A57C1">
        <w:rPr>
          <w:rFonts w:ascii="Times New Roman" w:hAnsi="Times New Roman" w:cs="Times New Roman"/>
          <w:sz w:val="24"/>
          <w:szCs w:val="24"/>
        </w:rPr>
        <w:t xml:space="preserve"> нэгжээр буюу 1</w:t>
      </w:r>
      <w:r w:rsidR="000466FC" w:rsidRPr="000A57C1">
        <w:rPr>
          <w:rFonts w:ascii="Times New Roman" w:hAnsi="Times New Roman" w:cs="Times New Roman"/>
          <w:sz w:val="24"/>
          <w:szCs w:val="24"/>
          <w:lang w:val="en-US"/>
        </w:rPr>
        <w:t>44</w:t>
      </w:r>
      <w:r w:rsidR="00582278" w:rsidRPr="000A57C1">
        <w:rPr>
          <w:rFonts w:ascii="Times New Roman" w:hAnsi="Times New Roman" w:cs="Times New Roman"/>
          <w:sz w:val="24"/>
          <w:szCs w:val="24"/>
        </w:rPr>
        <w:t>.</w:t>
      </w:r>
      <w:r w:rsidR="000466FC" w:rsidRPr="000A57C1">
        <w:rPr>
          <w:rFonts w:ascii="Times New Roman" w:hAnsi="Times New Roman" w:cs="Times New Roman"/>
          <w:sz w:val="24"/>
          <w:szCs w:val="24"/>
          <w:lang w:val="en-US"/>
        </w:rPr>
        <w:t>91</w:t>
      </w:r>
      <w:r w:rsidR="00582278" w:rsidRPr="000A57C1">
        <w:rPr>
          <w:rFonts w:ascii="Times New Roman" w:hAnsi="Times New Roman" w:cs="Times New Roman"/>
          <w:sz w:val="24"/>
          <w:szCs w:val="24"/>
        </w:rPr>
        <w:t xml:space="preserve"> хувиар өсөж</w:t>
      </w:r>
      <w:r w:rsidRPr="000A57C1">
        <w:rPr>
          <w:rFonts w:ascii="Times New Roman" w:hAnsi="Times New Roman" w:cs="Times New Roman"/>
          <w:sz w:val="24"/>
          <w:szCs w:val="24"/>
        </w:rPr>
        <w:t xml:space="preserve"> </w:t>
      </w:r>
      <w:r w:rsidR="000466FC" w:rsidRPr="000A57C1">
        <w:rPr>
          <w:rFonts w:ascii="Times New Roman" w:hAnsi="Times New Roman" w:cs="Times New Roman"/>
          <w:b/>
          <w:sz w:val="24"/>
          <w:szCs w:val="24"/>
        </w:rPr>
        <w:t>42</w:t>
      </w:r>
      <w:r w:rsidR="000466FC" w:rsidRPr="00F009EE">
        <w:rPr>
          <w:rFonts w:ascii="Times New Roman" w:hAnsi="Times New Roman" w:cs="Times New Roman"/>
          <w:b/>
          <w:sz w:val="24"/>
          <w:szCs w:val="24"/>
        </w:rPr>
        <w:t>,937.26</w:t>
      </w:r>
      <w:r w:rsidR="00582278" w:rsidRPr="00F009EE">
        <w:rPr>
          <w:rFonts w:ascii="Times New Roman" w:hAnsi="Times New Roman" w:cs="Times New Roman"/>
          <w:b/>
          <w:sz w:val="24"/>
          <w:szCs w:val="24"/>
          <w:lang w:val="en-US"/>
        </w:rPr>
        <w:t xml:space="preserve"> </w:t>
      </w:r>
      <w:r w:rsidR="00582278" w:rsidRPr="00F009EE">
        <w:rPr>
          <w:rFonts w:ascii="Times New Roman" w:hAnsi="Times New Roman" w:cs="Times New Roman"/>
          <w:sz w:val="24"/>
          <w:szCs w:val="24"/>
        </w:rPr>
        <w:t>нэгж болсон байна.</w:t>
      </w:r>
    </w:p>
    <w:bookmarkEnd w:id="4"/>
    <w:p w14:paraId="12505443" w14:textId="71162DA9" w:rsidR="00E64E3C" w:rsidRPr="00F009EE" w:rsidRDefault="00F94DE8" w:rsidP="00953107">
      <w:pPr>
        <w:spacing w:line="276" w:lineRule="auto"/>
        <w:ind w:firstLine="720"/>
        <w:jc w:val="both"/>
        <w:rPr>
          <w:rFonts w:ascii="Times New Roman" w:hAnsi="Times New Roman" w:cs="Times New Roman"/>
          <w:sz w:val="24"/>
          <w:szCs w:val="24"/>
        </w:rPr>
      </w:pPr>
      <w:r w:rsidRPr="00F009EE">
        <w:rPr>
          <w:rFonts w:ascii="Times New Roman" w:hAnsi="Times New Roman" w:cs="Times New Roman"/>
          <w:sz w:val="24"/>
          <w:szCs w:val="24"/>
        </w:rPr>
        <w:t xml:space="preserve">Тайлант </w:t>
      </w:r>
      <w:r w:rsidR="00884469">
        <w:rPr>
          <w:rFonts w:ascii="Times New Roman" w:hAnsi="Times New Roman" w:cs="Times New Roman"/>
          <w:sz w:val="24"/>
          <w:szCs w:val="24"/>
        </w:rPr>
        <w:t>хугацаанд</w:t>
      </w:r>
      <w:r w:rsidRPr="00F009EE">
        <w:rPr>
          <w:rFonts w:ascii="Times New Roman" w:hAnsi="Times New Roman" w:cs="Times New Roman"/>
          <w:sz w:val="24"/>
          <w:szCs w:val="24"/>
        </w:rPr>
        <w:t xml:space="preserve"> ТОП-20 индексийн өсөлтөд индексийн сагсыг бүрдүүлж буй “Ард санхүүгийн нэгдэл” ХК /682.61%/, “Ард кредит ББСБ” ХК /188.09%/, “Улсын их дэлгүүр” ХК /183.02%/, “Мандал даатгал” ХК /154.81%/, “АПУ” ХК /147.57%/, “Монгол шуудан” ХК /134.59%/, “Түмэн шувуут” ХК /128.52%/, “Ард даатгал” ХК /101.64%/-ийн ханш тус тус өссөн нь голлон нөлөөлсөн байна. /Өмнөх оны мөн үеийн ханштай харьцуулсан өсөлтүүд болно/</w:t>
      </w:r>
    </w:p>
    <w:p w14:paraId="33C7CC9B" w14:textId="3C743C43" w:rsidR="00582278" w:rsidRPr="00F009EE" w:rsidRDefault="00E64E3C" w:rsidP="00953107">
      <w:pPr>
        <w:spacing w:line="276" w:lineRule="auto"/>
        <w:ind w:firstLine="720"/>
        <w:jc w:val="both"/>
        <w:rPr>
          <w:rFonts w:ascii="Times New Roman" w:hAnsi="Times New Roman" w:cs="Times New Roman"/>
          <w:sz w:val="24"/>
          <w:szCs w:val="24"/>
        </w:rPr>
      </w:pPr>
      <w:r w:rsidRPr="00F009EE">
        <w:rPr>
          <w:rFonts w:ascii="Times New Roman" w:hAnsi="Times New Roman" w:cs="Times New Roman"/>
          <w:sz w:val="24"/>
          <w:szCs w:val="24"/>
        </w:rPr>
        <w:t xml:space="preserve"> </w:t>
      </w:r>
      <w:r w:rsidR="00582278" w:rsidRPr="00F009EE">
        <w:rPr>
          <w:rFonts w:ascii="Times New Roman" w:hAnsi="Times New Roman" w:cs="Times New Roman"/>
          <w:sz w:val="24"/>
          <w:szCs w:val="24"/>
        </w:rPr>
        <w:t>“</w:t>
      </w:r>
      <w:r w:rsidR="007634C5" w:rsidRPr="00F009EE">
        <w:rPr>
          <w:rFonts w:ascii="Times New Roman" w:eastAsia="Times New Roman" w:hAnsi="Times New Roman" w:cs="Times New Roman"/>
          <w:sz w:val="24"/>
          <w:szCs w:val="24"/>
        </w:rPr>
        <w:t>Монголын хөрөнгийн бирж</w:t>
      </w:r>
      <w:r w:rsidR="00582278" w:rsidRPr="00F009EE">
        <w:rPr>
          <w:rFonts w:ascii="Times New Roman" w:hAnsi="Times New Roman" w:cs="Times New Roman"/>
          <w:sz w:val="24"/>
          <w:szCs w:val="24"/>
        </w:rPr>
        <w:t>” ХК-иас 2018 онд үнэт цаасны бүртгэлийн I, II ангилалд багтсан компаниудын хамаарах MSE-A болон MSE-B индексийг тооцон гаргадаг болсон.</w:t>
      </w:r>
    </w:p>
    <w:p w14:paraId="30A96794" w14:textId="64D4B3F4" w:rsidR="004643E5" w:rsidRPr="00E02411" w:rsidRDefault="00582278" w:rsidP="00884469">
      <w:pPr>
        <w:ind w:firstLine="720"/>
        <w:jc w:val="both"/>
        <w:rPr>
          <w:rFonts w:eastAsia="Times New Roman"/>
          <w:color w:val="000000"/>
          <w:sz w:val="24"/>
          <w:szCs w:val="24"/>
          <w:lang w:val="en-US"/>
        </w:rPr>
      </w:pPr>
      <w:r w:rsidRPr="00083B2E">
        <w:rPr>
          <w:rFonts w:ascii="Times New Roman" w:hAnsi="Times New Roman" w:cs="Times New Roman"/>
          <w:sz w:val="24"/>
          <w:szCs w:val="24"/>
        </w:rPr>
        <w:t xml:space="preserve">MSE-A индексийн </w:t>
      </w:r>
      <w:r w:rsidRPr="00E02411">
        <w:rPr>
          <w:rFonts w:ascii="Times New Roman" w:hAnsi="Times New Roman" w:cs="Times New Roman"/>
          <w:sz w:val="24"/>
          <w:szCs w:val="24"/>
        </w:rPr>
        <w:t xml:space="preserve">дээд үзүүлэлт 2021 оны </w:t>
      </w:r>
      <w:r w:rsidR="00B54977" w:rsidRPr="00E02411">
        <w:rPr>
          <w:rFonts w:ascii="Times New Roman" w:hAnsi="Times New Roman" w:cs="Times New Roman"/>
          <w:sz w:val="24"/>
          <w:szCs w:val="24"/>
          <w:lang w:val="en-US"/>
        </w:rPr>
        <w:t xml:space="preserve">III </w:t>
      </w:r>
      <w:r w:rsidR="00B54977" w:rsidRPr="00E02411">
        <w:rPr>
          <w:rFonts w:ascii="Times New Roman" w:hAnsi="Times New Roman" w:cs="Times New Roman"/>
          <w:sz w:val="24"/>
          <w:szCs w:val="24"/>
        </w:rPr>
        <w:t xml:space="preserve">улирлын байдлаар </w:t>
      </w:r>
      <w:r w:rsidRPr="00E02411">
        <w:rPr>
          <w:rFonts w:ascii="Times New Roman" w:hAnsi="Times New Roman" w:cs="Times New Roman"/>
          <w:sz w:val="24"/>
          <w:szCs w:val="24"/>
        </w:rPr>
        <w:t>1</w:t>
      </w:r>
      <w:r w:rsidR="00B54977" w:rsidRPr="00E02411">
        <w:rPr>
          <w:rFonts w:ascii="Times New Roman" w:hAnsi="Times New Roman" w:cs="Times New Roman"/>
          <w:sz w:val="24"/>
          <w:szCs w:val="24"/>
        </w:rPr>
        <w:t>4,235</w:t>
      </w:r>
      <w:r w:rsidRPr="00E02411">
        <w:rPr>
          <w:rFonts w:ascii="Times New Roman" w:hAnsi="Times New Roman" w:cs="Times New Roman"/>
          <w:sz w:val="24"/>
          <w:szCs w:val="24"/>
        </w:rPr>
        <w:t>.</w:t>
      </w:r>
      <w:r w:rsidR="00B54977" w:rsidRPr="00E02411">
        <w:rPr>
          <w:rFonts w:ascii="Times New Roman" w:hAnsi="Times New Roman" w:cs="Times New Roman"/>
          <w:sz w:val="24"/>
          <w:szCs w:val="24"/>
        </w:rPr>
        <w:t>04</w:t>
      </w:r>
      <w:r w:rsidRPr="00E02411">
        <w:rPr>
          <w:rFonts w:ascii="Times New Roman" w:hAnsi="Times New Roman" w:cs="Times New Roman"/>
          <w:sz w:val="24"/>
          <w:szCs w:val="24"/>
        </w:rPr>
        <w:t xml:space="preserve"> нэгж, доод үзүүлэлт</w:t>
      </w:r>
      <w:r w:rsidR="00083B2E" w:rsidRPr="00E02411">
        <w:t xml:space="preserve"> </w:t>
      </w:r>
      <w:r w:rsidR="00083B2E" w:rsidRPr="00E02411">
        <w:rPr>
          <w:rFonts w:ascii="Times New Roman" w:hAnsi="Times New Roman" w:cs="Times New Roman"/>
          <w:sz w:val="24"/>
          <w:szCs w:val="24"/>
        </w:rPr>
        <w:t>8630.36</w:t>
      </w:r>
      <w:r w:rsidRPr="00E02411">
        <w:rPr>
          <w:rFonts w:ascii="Times New Roman" w:hAnsi="Times New Roman" w:cs="Times New Roman"/>
          <w:sz w:val="24"/>
          <w:szCs w:val="24"/>
        </w:rPr>
        <w:t xml:space="preserve"> нэгж, дундаж үзүүлэлт</w:t>
      </w:r>
      <w:r w:rsidR="00E02411" w:rsidRPr="00E02411">
        <w:rPr>
          <w:rFonts w:ascii="Times New Roman" w:hAnsi="Times New Roman" w:cs="Times New Roman"/>
          <w:sz w:val="24"/>
          <w:szCs w:val="24"/>
          <w:lang w:val="en-US"/>
        </w:rPr>
        <w:t xml:space="preserve"> </w:t>
      </w:r>
      <w:r w:rsidR="00E02411" w:rsidRPr="00E02411">
        <w:rPr>
          <w:rFonts w:ascii="Times New Roman" w:hAnsi="Times New Roman" w:cs="Times New Roman"/>
          <w:sz w:val="24"/>
          <w:szCs w:val="24"/>
        </w:rPr>
        <w:t>10541.73</w:t>
      </w:r>
      <w:r w:rsidR="00E02411" w:rsidRPr="00E02411">
        <w:rPr>
          <w:rFonts w:eastAsia="Times New Roman"/>
          <w:color w:val="000000"/>
          <w:sz w:val="24"/>
          <w:szCs w:val="24"/>
          <w:lang w:val="en-US"/>
        </w:rPr>
        <w:t xml:space="preserve"> </w:t>
      </w:r>
      <w:r w:rsidRPr="00E02411">
        <w:rPr>
          <w:rFonts w:ascii="Times New Roman" w:hAnsi="Times New Roman" w:cs="Times New Roman"/>
          <w:sz w:val="24"/>
          <w:szCs w:val="24"/>
        </w:rPr>
        <w:t>нэгж байна. Өмнөх</w:t>
      </w:r>
      <w:r w:rsidRPr="004A0740">
        <w:rPr>
          <w:rFonts w:ascii="Times New Roman" w:hAnsi="Times New Roman" w:cs="Times New Roman"/>
          <w:sz w:val="24"/>
          <w:szCs w:val="24"/>
        </w:rPr>
        <w:t xml:space="preserve"> оны </w:t>
      </w:r>
      <w:r w:rsidRPr="00083B2E">
        <w:rPr>
          <w:rFonts w:ascii="Times New Roman" w:hAnsi="Times New Roman" w:cs="Times New Roman"/>
          <w:sz w:val="24"/>
          <w:szCs w:val="24"/>
        </w:rPr>
        <w:t xml:space="preserve">мөн үетэй </w:t>
      </w:r>
      <w:r w:rsidRPr="00083B2E">
        <w:rPr>
          <w:rFonts w:ascii="Times New Roman" w:hAnsi="Times New Roman" w:cs="Times New Roman"/>
          <w:sz w:val="24"/>
          <w:szCs w:val="24"/>
        </w:rPr>
        <w:lastRenderedPageBreak/>
        <w:t>харьцуулахад</w:t>
      </w:r>
      <w:r w:rsidR="004A0740" w:rsidRPr="00083B2E">
        <w:t xml:space="preserve"> </w:t>
      </w:r>
      <w:r w:rsidR="004A0740" w:rsidRPr="00083B2E">
        <w:rPr>
          <w:rFonts w:ascii="Times New Roman" w:hAnsi="Times New Roman" w:cs="Times New Roman"/>
          <w:sz w:val="24"/>
          <w:szCs w:val="24"/>
        </w:rPr>
        <w:t>5,753.6</w:t>
      </w:r>
      <w:r w:rsidR="004A0740" w:rsidRPr="00083B2E">
        <w:rPr>
          <w:rFonts w:ascii="Times New Roman" w:hAnsi="Times New Roman" w:cs="Times New Roman"/>
          <w:sz w:val="24"/>
          <w:szCs w:val="24"/>
          <w:lang w:val="en-US"/>
        </w:rPr>
        <w:t>0</w:t>
      </w:r>
      <w:r w:rsidRPr="00083B2E">
        <w:rPr>
          <w:rFonts w:ascii="Times New Roman" w:hAnsi="Times New Roman" w:cs="Times New Roman"/>
          <w:sz w:val="24"/>
          <w:szCs w:val="24"/>
        </w:rPr>
        <w:t xml:space="preserve"> нэгжээр буюу </w:t>
      </w:r>
      <w:r w:rsidR="00A4428C" w:rsidRPr="00083B2E">
        <w:rPr>
          <w:rFonts w:ascii="Times New Roman" w:hAnsi="Times New Roman" w:cs="Times New Roman"/>
          <w:sz w:val="24"/>
          <w:szCs w:val="24"/>
          <w:lang w:val="en-US"/>
        </w:rPr>
        <w:t>7</w:t>
      </w:r>
      <w:r w:rsidR="004A0740" w:rsidRPr="00083B2E">
        <w:rPr>
          <w:rFonts w:ascii="Times New Roman" w:hAnsi="Times New Roman" w:cs="Times New Roman"/>
          <w:sz w:val="24"/>
          <w:szCs w:val="24"/>
          <w:lang w:val="en-US"/>
        </w:rPr>
        <w:t>0</w:t>
      </w:r>
      <w:r w:rsidR="00A4428C" w:rsidRPr="00083B2E">
        <w:rPr>
          <w:rFonts w:ascii="Times New Roman" w:hAnsi="Times New Roman" w:cs="Times New Roman"/>
          <w:sz w:val="24"/>
          <w:szCs w:val="24"/>
          <w:lang w:val="en-US"/>
        </w:rPr>
        <w:t>.</w:t>
      </w:r>
      <w:r w:rsidR="004A0740" w:rsidRPr="00083B2E">
        <w:rPr>
          <w:rFonts w:ascii="Times New Roman" w:hAnsi="Times New Roman" w:cs="Times New Roman"/>
          <w:sz w:val="24"/>
          <w:szCs w:val="24"/>
          <w:lang w:val="en-US"/>
        </w:rPr>
        <w:t>00</w:t>
      </w:r>
      <w:r w:rsidRPr="00083B2E">
        <w:rPr>
          <w:rFonts w:ascii="Times New Roman" w:hAnsi="Times New Roman" w:cs="Times New Roman"/>
          <w:sz w:val="24"/>
          <w:szCs w:val="24"/>
        </w:rPr>
        <w:t xml:space="preserve"> хувиар өс</w:t>
      </w:r>
      <w:r w:rsidR="007634C5" w:rsidRPr="00083B2E">
        <w:rPr>
          <w:rFonts w:ascii="Times New Roman" w:hAnsi="Times New Roman" w:cs="Times New Roman"/>
          <w:sz w:val="24"/>
          <w:szCs w:val="24"/>
        </w:rPr>
        <w:t>өж</w:t>
      </w:r>
      <w:r w:rsidR="008264AB" w:rsidRPr="00083B2E">
        <w:rPr>
          <w:rFonts w:ascii="Times New Roman" w:hAnsi="Times New Roman" w:cs="Times New Roman"/>
          <w:sz w:val="24"/>
          <w:szCs w:val="24"/>
          <w:lang w:val="en-US"/>
        </w:rPr>
        <w:t xml:space="preserve"> </w:t>
      </w:r>
      <w:r w:rsidR="008264AB" w:rsidRPr="00083B2E">
        <w:rPr>
          <w:rFonts w:ascii="Times New Roman" w:hAnsi="Times New Roman" w:cs="Times New Roman"/>
          <w:b/>
          <w:sz w:val="24"/>
          <w:szCs w:val="24"/>
        </w:rPr>
        <w:t>13,972.46</w:t>
      </w:r>
      <w:r w:rsidRPr="00083B2E">
        <w:rPr>
          <w:rFonts w:ascii="Times New Roman" w:hAnsi="Times New Roman" w:cs="Times New Roman"/>
          <w:sz w:val="24"/>
          <w:szCs w:val="24"/>
        </w:rPr>
        <w:t xml:space="preserve"> нэгж болсон байна. Харин MSE-</w:t>
      </w:r>
      <w:r w:rsidRPr="00833E22">
        <w:rPr>
          <w:rFonts w:ascii="Times New Roman" w:hAnsi="Times New Roman" w:cs="Times New Roman"/>
          <w:sz w:val="24"/>
          <w:szCs w:val="24"/>
        </w:rPr>
        <w:t>B индексийн дээд үзүүлэлт</w:t>
      </w:r>
      <w:r w:rsidR="00083B2E" w:rsidRPr="00833E22">
        <w:rPr>
          <w:rFonts w:ascii="Times New Roman" w:hAnsi="Times New Roman" w:cs="Times New Roman"/>
          <w:sz w:val="24"/>
          <w:szCs w:val="24"/>
        </w:rPr>
        <w:t xml:space="preserve"> 12,685.37</w:t>
      </w:r>
      <w:r w:rsidR="00083B2E" w:rsidRPr="00833E22">
        <w:rPr>
          <w:lang w:val="en-US"/>
        </w:rPr>
        <w:t xml:space="preserve"> </w:t>
      </w:r>
      <w:r w:rsidRPr="00833E22">
        <w:rPr>
          <w:rFonts w:ascii="Times New Roman" w:hAnsi="Times New Roman" w:cs="Times New Roman"/>
          <w:sz w:val="24"/>
          <w:szCs w:val="24"/>
        </w:rPr>
        <w:t>нэгж, доод үзүүлэлт</w:t>
      </w:r>
      <w:r w:rsidR="00083B2E" w:rsidRPr="00833E22">
        <w:rPr>
          <w:lang w:val="en-US"/>
        </w:rPr>
        <w:t xml:space="preserve"> </w:t>
      </w:r>
      <w:r w:rsidRPr="00833E22">
        <w:rPr>
          <w:rFonts w:ascii="Times New Roman" w:hAnsi="Times New Roman" w:cs="Times New Roman"/>
          <w:sz w:val="24"/>
          <w:szCs w:val="24"/>
        </w:rPr>
        <w:t>7,337.79 нэгж, дундаж үзүүлэлт</w:t>
      </w:r>
      <w:r w:rsidR="005C2BF0" w:rsidRPr="00833E22">
        <w:rPr>
          <w:rFonts w:ascii="Times New Roman" w:hAnsi="Times New Roman" w:cs="Times New Roman"/>
          <w:sz w:val="24"/>
          <w:szCs w:val="24"/>
        </w:rPr>
        <w:t xml:space="preserve"> </w:t>
      </w:r>
      <w:r w:rsidR="00833E22" w:rsidRPr="00833E22">
        <w:rPr>
          <w:rFonts w:ascii="Times New Roman" w:hAnsi="Times New Roman" w:cs="Times New Roman"/>
          <w:sz w:val="24"/>
          <w:szCs w:val="24"/>
        </w:rPr>
        <w:t>10822.77</w:t>
      </w:r>
      <w:r w:rsidR="00833E22" w:rsidRPr="00833E22">
        <w:rPr>
          <w:rFonts w:eastAsia="Times New Roman"/>
          <w:color w:val="000000"/>
          <w:sz w:val="24"/>
          <w:szCs w:val="24"/>
          <w:lang w:val="en-US"/>
        </w:rPr>
        <w:t xml:space="preserve"> </w:t>
      </w:r>
      <w:r w:rsidRPr="00833E22">
        <w:rPr>
          <w:rFonts w:ascii="Times New Roman" w:hAnsi="Times New Roman" w:cs="Times New Roman"/>
          <w:sz w:val="24"/>
          <w:szCs w:val="24"/>
        </w:rPr>
        <w:t xml:space="preserve">нэгж байна. Өмнөх оны мөн үетэй харьцуулахад </w:t>
      </w:r>
      <w:r w:rsidR="00A15A9D" w:rsidRPr="00833E22">
        <w:rPr>
          <w:rFonts w:ascii="Times New Roman" w:hAnsi="Times New Roman" w:cs="Times New Roman"/>
          <w:sz w:val="24"/>
          <w:szCs w:val="24"/>
        </w:rPr>
        <w:t>4,7</w:t>
      </w:r>
      <w:r w:rsidR="004A0740" w:rsidRPr="00833E22">
        <w:rPr>
          <w:rFonts w:ascii="Times New Roman" w:hAnsi="Times New Roman" w:cs="Times New Roman"/>
          <w:sz w:val="24"/>
          <w:szCs w:val="24"/>
          <w:lang w:val="en-US"/>
        </w:rPr>
        <w:t>12</w:t>
      </w:r>
      <w:r w:rsidR="00A15A9D" w:rsidRPr="00833E22">
        <w:rPr>
          <w:rFonts w:ascii="Times New Roman" w:hAnsi="Times New Roman" w:cs="Times New Roman"/>
          <w:sz w:val="24"/>
          <w:szCs w:val="24"/>
        </w:rPr>
        <w:t>.</w:t>
      </w:r>
      <w:r w:rsidR="004A0740" w:rsidRPr="00833E22">
        <w:rPr>
          <w:rFonts w:ascii="Times New Roman" w:hAnsi="Times New Roman" w:cs="Times New Roman"/>
          <w:sz w:val="24"/>
          <w:szCs w:val="24"/>
          <w:lang w:val="en-US"/>
        </w:rPr>
        <w:t>00</w:t>
      </w:r>
      <w:r w:rsidRPr="00833E22">
        <w:rPr>
          <w:rFonts w:ascii="Times New Roman" w:hAnsi="Times New Roman" w:cs="Times New Roman"/>
          <w:sz w:val="24"/>
          <w:szCs w:val="24"/>
        </w:rPr>
        <w:t xml:space="preserve"> нэгжээр буюу </w:t>
      </w:r>
      <w:r w:rsidR="00A15A9D" w:rsidRPr="00833E22">
        <w:rPr>
          <w:rFonts w:ascii="Times New Roman" w:hAnsi="Times New Roman" w:cs="Times New Roman"/>
          <w:sz w:val="24"/>
          <w:szCs w:val="24"/>
          <w:lang w:val="en-US"/>
        </w:rPr>
        <w:t>6</w:t>
      </w:r>
      <w:r w:rsidR="004A0740" w:rsidRPr="00833E22">
        <w:rPr>
          <w:rFonts w:ascii="Times New Roman" w:hAnsi="Times New Roman" w:cs="Times New Roman"/>
          <w:sz w:val="24"/>
          <w:szCs w:val="24"/>
          <w:lang w:val="en-US"/>
        </w:rPr>
        <w:t>2</w:t>
      </w:r>
      <w:r w:rsidR="00A15A9D" w:rsidRPr="00833E22">
        <w:rPr>
          <w:rFonts w:ascii="Times New Roman" w:hAnsi="Times New Roman" w:cs="Times New Roman"/>
          <w:sz w:val="24"/>
          <w:szCs w:val="24"/>
          <w:lang w:val="en-US"/>
        </w:rPr>
        <w:t>.</w:t>
      </w:r>
      <w:r w:rsidR="004A0740" w:rsidRPr="00833E22">
        <w:rPr>
          <w:rFonts w:ascii="Times New Roman" w:hAnsi="Times New Roman" w:cs="Times New Roman"/>
          <w:sz w:val="24"/>
          <w:szCs w:val="24"/>
          <w:lang w:val="en-US"/>
        </w:rPr>
        <w:t>34</w:t>
      </w:r>
      <w:r w:rsidRPr="00833E22">
        <w:rPr>
          <w:rFonts w:ascii="Times New Roman" w:hAnsi="Times New Roman" w:cs="Times New Roman"/>
          <w:sz w:val="24"/>
          <w:szCs w:val="24"/>
        </w:rPr>
        <w:t xml:space="preserve"> хувиар өс</w:t>
      </w:r>
      <w:r w:rsidR="0049710A" w:rsidRPr="00833E22">
        <w:rPr>
          <w:rFonts w:ascii="Times New Roman" w:hAnsi="Times New Roman" w:cs="Times New Roman"/>
          <w:sz w:val="24"/>
          <w:szCs w:val="24"/>
        </w:rPr>
        <w:t>өж</w:t>
      </w:r>
      <w:r w:rsidRPr="00833E22">
        <w:rPr>
          <w:rFonts w:ascii="Times New Roman" w:hAnsi="Times New Roman" w:cs="Times New Roman"/>
          <w:sz w:val="24"/>
          <w:szCs w:val="24"/>
        </w:rPr>
        <w:t xml:space="preserve"> </w:t>
      </w:r>
      <w:bookmarkStart w:id="5" w:name="_Hlk86785314"/>
      <w:r w:rsidRPr="00833E22">
        <w:rPr>
          <w:rFonts w:ascii="Times New Roman" w:hAnsi="Times New Roman" w:cs="Times New Roman"/>
          <w:b/>
          <w:sz w:val="24"/>
          <w:szCs w:val="24"/>
        </w:rPr>
        <w:t>1</w:t>
      </w:r>
      <w:r w:rsidR="00A15A9D" w:rsidRPr="00833E22">
        <w:rPr>
          <w:rFonts w:ascii="Times New Roman" w:hAnsi="Times New Roman" w:cs="Times New Roman"/>
          <w:b/>
          <w:sz w:val="24"/>
          <w:szCs w:val="24"/>
          <w:lang w:val="en-US"/>
        </w:rPr>
        <w:t>2,2</w:t>
      </w:r>
      <w:r w:rsidR="004A0740" w:rsidRPr="00833E22">
        <w:rPr>
          <w:rFonts w:ascii="Times New Roman" w:hAnsi="Times New Roman" w:cs="Times New Roman"/>
          <w:b/>
          <w:sz w:val="24"/>
          <w:szCs w:val="24"/>
          <w:lang w:val="en-US"/>
        </w:rPr>
        <w:t>70</w:t>
      </w:r>
      <w:r w:rsidR="00A15A9D" w:rsidRPr="00833E22">
        <w:rPr>
          <w:rFonts w:ascii="Times New Roman" w:hAnsi="Times New Roman" w:cs="Times New Roman"/>
          <w:b/>
          <w:sz w:val="24"/>
          <w:szCs w:val="24"/>
          <w:lang w:val="en-US"/>
        </w:rPr>
        <w:t>.5</w:t>
      </w:r>
      <w:r w:rsidR="004A0740" w:rsidRPr="00833E22">
        <w:rPr>
          <w:rFonts w:ascii="Times New Roman" w:hAnsi="Times New Roman" w:cs="Times New Roman"/>
          <w:b/>
          <w:sz w:val="24"/>
          <w:szCs w:val="24"/>
          <w:lang w:val="en-US"/>
        </w:rPr>
        <w:t>0</w:t>
      </w:r>
      <w:r w:rsidRPr="00833E22">
        <w:rPr>
          <w:rFonts w:ascii="Times New Roman" w:hAnsi="Times New Roman" w:cs="Times New Roman"/>
          <w:sz w:val="24"/>
          <w:szCs w:val="24"/>
        </w:rPr>
        <w:t xml:space="preserve"> </w:t>
      </w:r>
      <w:bookmarkEnd w:id="5"/>
      <w:r w:rsidRPr="00833E22">
        <w:rPr>
          <w:rFonts w:ascii="Times New Roman" w:hAnsi="Times New Roman" w:cs="Times New Roman"/>
          <w:sz w:val="24"/>
          <w:szCs w:val="24"/>
        </w:rPr>
        <w:t>нэгж болсон байна</w:t>
      </w:r>
      <w:r w:rsidRPr="004A0740">
        <w:rPr>
          <w:rFonts w:ascii="Times New Roman" w:hAnsi="Times New Roman" w:cs="Times New Roman"/>
          <w:sz w:val="24"/>
          <w:szCs w:val="24"/>
        </w:rPr>
        <w:t>.</w:t>
      </w:r>
    </w:p>
    <w:p w14:paraId="6DF776A6" w14:textId="35EDB6BB" w:rsidR="003A3418" w:rsidRPr="004A0740" w:rsidRDefault="0076762D" w:rsidP="00953107">
      <w:pPr>
        <w:spacing w:after="120" w:line="276" w:lineRule="auto"/>
        <w:ind w:firstLine="720"/>
        <w:jc w:val="right"/>
        <w:rPr>
          <w:rFonts w:ascii="Times New Roman" w:eastAsia="Times New Roman" w:hAnsi="Times New Roman" w:cs="Times New Roman"/>
          <w:b/>
          <w:i/>
          <w:sz w:val="24"/>
          <w:szCs w:val="24"/>
        </w:rPr>
      </w:pPr>
      <w:r w:rsidRPr="004A0740">
        <w:rPr>
          <w:rFonts w:ascii="Times New Roman" w:eastAsia="Times New Roman" w:hAnsi="Times New Roman" w:cs="Times New Roman"/>
          <w:b/>
          <w:i/>
          <w:sz w:val="24"/>
          <w:szCs w:val="24"/>
        </w:rPr>
        <w:t xml:space="preserve">Хүснэгт </w:t>
      </w:r>
      <w:r w:rsidR="00982399" w:rsidRPr="004A0740">
        <w:rPr>
          <w:rFonts w:ascii="Times New Roman" w:eastAsia="Times New Roman" w:hAnsi="Times New Roman" w:cs="Times New Roman"/>
          <w:b/>
          <w:i/>
          <w:sz w:val="24"/>
          <w:szCs w:val="24"/>
        </w:rPr>
        <w:t>1</w:t>
      </w:r>
      <w:r w:rsidRPr="004A0740">
        <w:rPr>
          <w:rFonts w:ascii="Times New Roman" w:eastAsia="Times New Roman" w:hAnsi="Times New Roman" w:cs="Times New Roman"/>
          <w:b/>
          <w:i/>
          <w:sz w:val="24"/>
          <w:szCs w:val="24"/>
        </w:rPr>
        <w:t xml:space="preserve">. Индексийн үзүүлэлт </w:t>
      </w:r>
    </w:p>
    <w:tbl>
      <w:tblPr>
        <w:tblStyle w:val="TableGrid"/>
        <w:tblW w:w="9353" w:type="dxa"/>
        <w:tblLook w:val="04A0" w:firstRow="1" w:lastRow="0" w:firstColumn="1" w:lastColumn="0" w:noHBand="0" w:noVBand="1"/>
      </w:tblPr>
      <w:tblGrid>
        <w:gridCol w:w="1816"/>
        <w:gridCol w:w="2589"/>
        <w:gridCol w:w="2520"/>
        <w:gridCol w:w="2428"/>
      </w:tblGrid>
      <w:tr w:rsidR="0017352C" w:rsidRPr="0017352C" w14:paraId="1C473869" w14:textId="77777777" w:rsidTr="0017352C">
        <w:trPr>
          <w:trHeight w:val="315"/>
        </w:trPr>
        <w:tc>
          <w:tcPr>
            <w:tcW w:w="1816" w:type="dxa"/>
            <w:shd w:val="clear" w:color="auto" w:fill="B8CCE4" w:themeFill="accent1" w:themeFillTint="66"/>
            <w:hideMark/>
          </w:tcPr>
          <w:p w14:paraId="5DD6E8D8" w14:textId="77777777" w:rsidR="0017352C" w:rsidRPr="0017352C" w:rsidRDefault="0017352C" w:rsidP="0017352C">
            <w:pPr>
              <w:jc w:val="center"/>
              <w:rPr>
                <w:rFonts w:ascii="Times New Roman" w:eastAsia="Times New Roman" w:hAnsi="Times New Roman" w:cs="Times New Roman"/>
                <w:b/>
                <w:bCs/>
                <w:color w:val="000000"/>
                <w:lang w:val="en-US"/>
              </w:rPr>
            </w:pPr>
            <w:r w:rsidRPr="0017352C">
              <w:rPr>
                <w:rFonts w:ascii="Times New Roman" w:eastAsia="Times New Roman" w:hAnsi="Times New Roman" w:cs="Times New Roman"/>
                <w:b/>
                <w:bCs/>
                <w:color w:val="000000"/>
              </w:rPr>
              <w:t>Индекс</w:t>
            </w:r>
          </w:p>
        </w:tc>
        <w:tc>
          <w:tcPr>
            <w:tcW w:w="2589" w:type="dxa"/>
            <w:shd w:val="clear" w:color="auto" w:fill="B8CCE4" w:themeFill="accent1" w:themeFillTint="66"/>
            <w:hideMark/>
          </w:tcPr>
          <w:p w14:paraId="18AF876E" w14:textId="77777777" w:rsidR="0017352C" w:rsidRPr="0017352C" w:rsidRDefault="0017352C" w:rsidP="0017352C">
            <w:pPr>
              <w:jc w:val="center"/>
              <w:rPr>
                <w:rFonts w:ascii="Times New Roman" w:eastAsia="Times New Roman" w:hAnsi="Times New Roman" w:cs="Times New Roman"/>
                <w:b/>
                <w:bCs/>
                <w:color w:val="000000"/>
                <w:lang w:val="en-US"/>
              </w:rPr>
            </w:pPr>
            <w:r w:rsidRPr="0017352C">
              <w:rPr>
                <w:rFonts w:ascii="Times New Roman" w:eastAsia="Times New Roman" w:hAnsi="Times New Roman" w:cs="Times New Roman"/>
                <w:b/>
                <w:bCs/>
                <w:color w:val="000000"/>
              </w:rPr>
              <w:t>2020.09.30</w:t>
            </w:r>
          </w:p>
        </w:tc>
        <w:tc>
          <w:tcPr>
            <w:tcW w:w="2520" w:type="dxa"/>
            <w:shd w:val="clear" w:color="auto" w:fill="B8CCE4" w:themeFill="accent1" w:themeFillTint="66"/>
            <w:hideMark/>
          </w:tcPr>
          <w:p w14:paraId="20EB3C16" w14:textId="77777777" w:rsidR="0017352C" w:rsidRPr="0017352C" w:rsidRDefault="0017352C" w:rsidP="0017352C">
            <w:pPr>
              <w:jc w:val="center"/>
              <w:rPr>
                <w:rFonts w:ascii="Times New Roman" w:eastAsia="Times New Roman" w:hAnsi="Times New Roman" w:cs="Times New Roman"/>
                <w:b/>
                <w:bCs/>
                <w:color w:val="000000"/>
                <w:lang w:val="en-US"/>
              </w:rPr>
            </w:pPr>
            <w:r w:rsidRPr="0017352C">
              <w:rPr>
                <w:rFonts w:ascii="Times New Roman" w:eastAsia="Times New Roman" w:hAnsi="Times New Roman" w:cs="Times New Roman"/>
                <w:b/>
                <w:bCs/>
                <w:color w:val="000000"/>
              </w:rPr>
              <w:t>2021.09.30</w:t>
            </w:r>
          </w:p>
        </w:tc>
        <w:tc>
          <w:tcPr>
            <w:tcW w:w="2428" w:type="dxa"/>
            <w:shd w:val="clear" w:color="auto" w:fill="B8CCE4" w:themeFill="accent1" w:themeFillTint="66"/>
            <w:hideMark/>
          </w:tcPr>
          <w:p w14:paraId="7B6CE983" w14:textId="77777777" w:rsidR="0017352C" w:rsidRPr="0017352C" w:rsidRDefault="0017352C" w:rsidP="0017352C">
            <w:pPr>
              <w:jc w:val="center"/>
              <w:rPr>
                <w:rFonts w:ascii="Times New Roman" w:eastAsia="Times New Roman" w:hAnsi="Times New Roman" w:cs="Times New Roman"/>
                <w:b/>
                <w:bCs/>
                <w:color w:val="000000"/>
                <w:lang w:val="en-US"/>
              </w:rPr>
            </w:pPr>
            <w:r w:rsidRPr="0017352C">
              <w:rPr>
                <w:rFonts w:ascii="Times New Roman" w:eastAsia="Times New Roman" w:hAnsi="Times New Roman" w:cs="Times New Roman"/>
                <w:b/>
                <w:bCs/>
                <w:color w:val="000000"/>
              </w:rPr>
              <w:t>Өөрчлөлт</w:t>
            </w:r>
          </w:p>
        </w:tc>
      </w:tr>
      <w:tr w:rsidR="0017352C" w:rsidRPr="0017352C" w14:paraId="22CB100E" w14:textId="77777777" w:rsidTr="0017352C">
        <w:trPr>
          <w:trHeight w:val="315"/>
        </w:trPr>
        <w:tc>
          <w:tcPr>
            <w:tcW w:w="1816" w:type="dxa"/>
            <w:hideMark/>
          </w:tcPr>
          <w:p w14:paraId="734BC452" w14:textId="77777777" w:rsidR="0017352C" w:rsidRPr="0017352C" w:rsidRDefault="0017352C" w:rsidP="0017352C">
            <w:pPr>
              <w:jc w:val="center"/>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rPr>
              <w:t>ТОП 20</w:t>
            </w:r>
          </w:p>
        </w:tc>
        <w:tc>
          <w:tcPr>
            <w:tcW w:w="2589" w:type="dxa"/>
            <w:hideMark/>
          </w:tcPr>
          <w:p w14:paraId="3CB77620" w14:textId="77777777" w:rsidR="0017352C" w:rsidRPr="0017352C" w:rsidRDefault="0017352C" w:rsidP="0017352C">
            <w:pPr>
              <w:jc w:val="right"/>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lang w:val="en-US"/>
              </w:rPr>
              <w:t xml:space="preserve">     17,299.11 </w:t>
            </w:r>
          </w:p>
        </w:tc>
        <w:tc>
          <w:tcPr>
            <w:tcW w:w="2520" w:type="dxa"/>
            <w:hideMark/>
          </w:tcPr>
          <w:p w14:paraId="653B78AC" w14:textId="77777777" w:rsidR="0017352C" w:rsidRPr="0017352C" w:rsidRDefault="0017352C" w:rsidP="0017352C">
            <w:pPr>
              <w:jc w:val="right"/>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rPr>
              <w:t xml:space="preserve">    42,937.26 </w:t>
            </w:r>
          </w:p>
        </w:tc>
        <w:tc>
          <w:tcPr>
            <w:tcW w:w="2428" w:type="dxa"/>
            <w:hideMark/>
          </w:tcPr>
          <w:p w14:paraId="35915087" w14:textId="77777777" w:rsidR="0017352C" w:rsidRPr="0017352C" w:rsidRDefault="0017352C" w:rsidP="0017352C">
            <w:pPr>
              <w:jc w:val="right"/>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rPr>
              <w:t>144.91%</w:t>
            </w:r>
          </w:p>
        </w:tc>
      </w:tr>
      <w:tr w:rsidR="0017352C" w:rsidRPr="0017352C" w14:paraId="17126A3E" w14:textId="77777777" w:rsidTr="0017352C">
        <w:trPr>
          <w:trHeight w:val="315"/>
        </w:trPr>
        <w:tc>
          <w:tcPr>
            <w:tcW w:w="1816" w:type="dxa"/>
            <w:hideMark/>
          </w:tcPr>
          <w:p w14:paraId="6333A7B9" w14:textId="77777777" w:rsidR="0017352C" w:rsidRPr="0017352C" w:rsidRDefault="0017352C" w:rsidP="0017352C">
            <w:pPr>
              <w:jc w:val="center"/>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rPr>
              <w:t>MSE A</w:t>
            </w:r>
          </w:p>
        </w:tc>
        <w:tc>
          <w:tcPr>
            <w:tcW w:w="2589" w:type="dxa"/>
            <w:hideMark/>
          </w:tcPr>
          <w:p w14:paraId="4FB65EB7" w14:textId="77777777" w:rsidR="0017352C" w:rsidRPr="0017352C" w:rsidRDefault="0017352C" w:rsidP="0017352C">
            <w:pPr>
              <w:jc w:val="right"/>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lang w:val="en-US"/>
              </w:rPr>
              <w:t xml:space="preserve">      8,218.90 </w:t>
            </w:r>
          </w:p>
        </w:tc>
        <w:tc>
          <w:tcPr>
            <w:tcW w:w="2520" w:type="dxa"/>
            <w:hideMark/>
          </w:tcPr>
          <w:p w14:paraId="225C6BA6" w14:textId="77777777" w:rsidR="0017352C" w:rsidRPr="0017352C" w:rsidRDefault="0017352C" w:rsidP="0017352C">
            <w:pPr>
              <w:jc w:val="right"/>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lang w:val="ru-RU"/>
              </w:rPr>
              <w:t xml:space="preserve">    13,972.50 </w:t>
            </w:r>
          </w:p>
        </w:tc>
        <w:tc>
          <w:tcPr>
            <w:tcW w:w="2428" w:type="dxa"/>
            <w:hideMark/>
          </w:tcPr>
          <w:p w14:paraId="4E9A78A0" w14:textId="77777777" w:rsidR="0017352C" w:rsidRPr="0017352C" w:rsidRDefault="0017352C" w:rsidP="0017352C">
            <w:pPr>
              <w:jc w:val="right"/>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lang w:val="en-US"/>
              </w:rPr>
              <w:t>70.00%</w:t>
            </w:r>
          </w:p>
        </w:tc>
      </w:tr>
      <w:tr w:rsidR="0017352C" w:rsidRPr="0017352C" w14:paraId="586549D3" w14:textId="77777777" w:rsidTr="0017352C">
        <w:trPr>
          <w:trHeight w:val="315"/>
        </w:trPr>
        <w:tc>
          <w:tcPr>
            <w:tcW w:w="1816" w:type="dxa"/>
            <w:hideMark/>
          </w:tcPr>
          <w:p w14:paraId="38829761" w14:textId="77777777" w:rsidR="0017352C" w:rsidRPr="0017352C" w:rsidRDefault="0017352C" w:rsidP="0017352C">
            <w:pPr>
              <w:jc w:val="center"/>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rPr>
              <w:t>MSE B</w:t>
            </w:r>
          </w:p>
        </w:tc>
        <w:tc>
          <w:tcPr>
            <w:tcW w:w="2589" w:type="dxa"/>
            <w:hideMark/>
          </w:tcPr>
          <w:p w14:paraId="04F62953" w14:textId="77777777" w:rsidR="0017352C" w:rsidRPr="0017352C" w:rsidRDefault="0017352C" w:rsidP="0017352C">
            <w:pPr>
              <w:jc w:val="right"/>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lang w:val="en-US"/>
              </w:rPr>
              <w:t xml:space="preserve">      7,558.50 </w:t>
            </w:r>
          </w:p>
        </w:tc>
        <w:tc>
          <w:tcPr>
            <w:tcW w:w="2520" w:type="dxa"/>
            <w:hideMark/>
          </w:tcPr>
          <w:p w14:paraId="729C1AC2" w14:textId="77777777" w:rsidR="0017352C" w:rsidRPr="0017352C" w:rsidRDefault="0017352C" w:rsidP="0017352C">
            <w:pPr>
              <w:jc w:val="right"/>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lang w:val="ru-RU"/>
              </w:rPr>
              <w:t xml:space="preserve">    12,270.50 </w:t>
            </w:r>
          </w:p>
        </w:tc>
        <w:tc>
          <w:tcPr>
            <w:tcW w:w="2428" w:type="dxa"/>
            <w:hideMark/>
          </w:tcPr>
          <w:p w14:paraId="69BB7ADC" w14:textId="77777777" w:rsidR="0017352C" w:rsidRPr="0017352C" w:rsidRDefault="0017352C" w:rsidP="0017352C">
            <w:pPr>
              <w:jc w:val="right"/>
              <w:rPr>
                <w:rFonts w:ascii="Times New Roman" w:eastAsia="Times New Roman" w:hAnsi="Times New Roman" w:cs="Times New Roman"/>
                <w:color w:val="000000"/>
                <w:lang w:val="en-US"/>
              </w:rPr>
            </w:pPr>
            <w:r w:rsidRPr="0017352C">
              <w:rPr>
                <w:rFonts w:ascii="Times New Roman" w:eastAsia="Times New Roman" w:hAnsi="Times New Roman" w:cs="Times New Roman"/>
                <w:color w:val="000000"/>
                <w:lang w:val="en-US"/>
              </w:rPr>
              <w:t>62.34%</w:t>
            </w:r>
          </w:p>
        </w:tc>
      </w:tr>
    </w:tbl>
    <w:p w14:paraId="58CCD2B3" w14:textId="77777777" w:rsidR="003A3418" w:rsidRPr="00953107" w:rsidRDefault="003A3418" w:rsidP="00953107">
      <w:pPr>
        <w:spacing w:after="120" w:line="276" w:lineRule="auto"/>
        <w:jc w:val="both"/>
        <w:rPr>
          <w:rFonts w:ascii="Times New Roman" w:hAnsi="Times New Roman" w:cs="Times New Roman"/>
          <w:szCs w:val="20"/>
          <w:highlight w:val="yellow"/>
        </w:rPr>
      </w:pPr>
    </w:p>
    <w:p w14:paraId="44BC0062" w14:textId="77777777" w:rsidR="003A3418" w:rsidRPr="00953107" w:rsidRDefault="0076762D" w:rsidP="00953107">
      <w:pPr>
        <w:spacing w:after="120" w:line="276" w:lineRule="auto"/>
        <w:jc w:val="center"/>
        <w:rPr>
          <w:rFonts w:ascii="Times New Roman" w:eastAsia="Times New Roman" w:hAnsi="Times New Roman" w:cs="Times New Roman"/>
          <w:b/>
          <w:sz w:val="24"/>
          <w:szCs w:val="24"/>
        </w:rPr>
      </w:pPr>
      <w:r w:rsidRPr="00953107">
        <w:rPr>
          <w:rFonts w:ascii="Times New Roman" w:eastAsia="Times New Roman" w:hAnsi="Times New Roman" w:cs="Times New Roman"/>
          <w:b/>
          <w:sz w:val="24"/>
          <w:szCs w:val="24"/>
        </w:rPr>
        <w:t>ХОЁРДУГААР БҮЛЭГ. ҮНЭТ ЦААСНЫ ЗАХ ЗЭЭЛИЙН ЭРЭЛТ, НИЙЛҮҮЛЭЛТ</w:t>
      </w:r>
    </w:p>
    <w:p w14:paraId="7B6783E5" w14:textId="77777777" w:rsidR="003A3418" w:rsidRPr="00953107" w:rsidRDefault="0076762D" w:rsidP="00953107">
      <w:pPr>
        <w:numPr>
          <w:ilvl w:val="1"/>
          <w:numId w:val="3"/>
        </w:numPr>
        <w:pBdr>
          <w:top w:val="nil"/>
          <w:left w:val="nil"/>
          <w:bottom w:val="nil"/>
          <w:right w:val="nil"/>
          <w:between w:val="nil"/>
        </w:pBdr>
        <w:spacing w:after="120" w:line="276" w:lineRule="auto"/>
        <w:jc w:val="both"/>
        <w:rPr>
          <w:rFonts w:ascii="Times New Roman" w:eastAsia="Times New Roman" w:hAnsi="Times New Roman" w:cs="Times New Roman"/>
          <w:b/>
          <w:color w:val="000000"/>
          <w:sz w:val="24"/>
          <w:szCs w:val="24"/>
        </w:rPr>
      </w:pPr>
      <w:r w:rsidRPr="00953107">
        <w:rPr>
          <w:rFonts w:ascii="Times New Roman" w:eastAsia="Times New Roman" w:hAnsi="Times New Roman" w:cs="Times New Roman"/>
          <w:b/>
          <w:color w:val="000000"/>
          <w:sz w:val="24"/>
          <w:szCs w:val="24"/>
        </w:rPr>
        <w:t xml:space="preserve"> Үнэт цаасны зах зээлийн нийлүүлэлт  </w:t>
      </w:r>
    </w:p>
    <w:p w14:paraId="0A8C47B1" w14:textId="5681442D" w:rsidR="003A3418" w:rsidRPr="00953107" w:rsidRDefault="0076762D" w:rsidP="00953107">
      <w:pPr>
        <w:spacing w:after="120" w:line="276" w:lineRule="auto"/>
        <w:ind w:firstLine="720"/>
        <w:jc w:val="both"/>
        <w:rPr>
          <w:rFonts w:ascii="Times New Roman" w:eastAsia="Times New Roman" w:hAnsi="Times New Roman" w:cs="Times New Roman"/>
          <w:sz w:val="24"/>
          <w:szCs w:val="24"/>
          <w:highlight w:val="yellow"/>
        </w:rPr>
      </w:pPr>
      <w:r w:rsidRPr="00953107">
        <w:rPr>
          <w:rFonts w:ascii="Times New Roman" w:eastAsia="Times New Roman" w:hAnsi="Times New Roman" w:cs="Times New Roman"/>
          <w:sz w:val="24"/>
          <w:szCs w:val="24"/>
        </w:rPr>
        <w:t>Тайлант хугацаан</w:t>
      </w:r>
      <w:r w:rsidR="00213A9C" w:rsidRPr="00953107">
        <w:rPr>
          <w:rFonts w:ascii="Times New Roman" w:eastAsia="Times New Roman" w:hAnsi="Times New Roman" w:cs="Times New Roman"/>
          <w:sz w:val="24"/>
          <w:szCs w:val="24"/>
        </w:rPr>
        <w:t>ы байдлаар</w:t>
      </w:r>
      <w:r w:rsidRPr="00953107">
        <w:rPr>
          <w:rFonts w:ascii="Times New Roman" w:eastAsia="Times New Roman" w:hAnsi="Times New Roman" w:cs="Times New Roman"/>
          <w:sz w:val="24"/>
          <w:szCs w:val="24"/>
        </w:rPr>
        <w:t xml:space="preserve"> нийт </w:t>
      </w:r>
      <w:r w:rsidR="00771C78" w:rsidRPr="00953107">
        <w:rPr>
          <w:rFonts w:ascii="Times New Roman" w:eastAsia="Times New Roman" w:hAnsi="Times New Roman" w:cs="Times New Roman"/>
          <w:sz w:val="24"/>
          <w:szCs w:val="24"/>
        </w:rPr>
        <w:t>1.15 их наяд</w:t>
      </w:r>
      <w:r w:rsidRPr="00953107">
        <w:rPr>
          <w:rFonts w:ascii="Times New Roman" w:eastAsia="Times New Roman" w:hAnsi="Times New Roman" w:cs="Times New Roman"/>
          <w:sz w:val="24"/>
          <w:szCs w:val="24"/>
        </w:rPr>
        <w:t xml:space="preserve"> төгрөгийн арилжаа хийгдсэн байна.</w:t>
      </w:r>
      <w:r w:rsidR="004477F0" w:rsidRPr="00953107">
        <w:rPr>
          <w:rFonts w:ascii="Times New Roman" w:eastAsia="Times New Roman" w:hAnsi="Times New Roman" w:cs="Times New Roman"/>
          <w:sz w:val="24"/>
          <w:szCs w:val="24"/>
          <w:lang w:val="en-US"/>
        </w:rPr>
        <w:t xml:space="preserve"> </w:t>
      </w:r>
      <w:r w:rsidRPr="00953107">
        <w:rPr>
          <w:rFonts w:ascii="Times New Roman" w:eastAsia="Times New Roman" w:hAnsi="Times New Roman" w:cs="Times New Roman"/>
          <w:sz w:val="24"/>
          <w:szCs w:val="24"/>
        </w:rPr>
        <w:t>Монгол Улсын арилжаа эрхлэх байгууллагууд дээр өмнөх онуудад зөвхөн хувьцаа, өрийн хэрэгсэл, ЗГҮЦ гэсэн 3 төрлийн бүтээгдэхүүн арилжаалагддаг байсан бол 2020 онд анх удаа хамтын хөрөнгө оруулалтын сан</w:t>
      </w:r>
      <w:r w:rsidR="004B6E46" w:rsidRPr="00953107">
        <w:rPr>
          <w:rFonts w:ascii="Times New Roman" w:eastAsia="Times New Roman" w:hAnsi="Times New Roman" w:cs="Times New Roman"/>
          <w:sz w:val="24"/>
          <w:szCs w:val="24"/>
        </w:rPr>
        <w:t>,</w:t>
      </w:r>
      <w:r w:rsidRPr="00953107">
        <w:rPr>
          <w:rFonts w:ascii="Times New Roman" w:eastAsia="Times New Roman" w:hAnsi="Times New Roman" w:cs="Times New Roman"/>
          <w:sz w:val="24"/>
          <w:szCs w:val="24"/>
        </w:rPr>
        <w:t xml:space="preserve"> 2021 оны </w:t>
      </w:r>
      <w:r w:rsidR="00373728">
        <w:rPr>
          <w:rFonts w:ascii="Times New Roman" w:eastAsia="Times New Roman" w:hAnsi="Times New Roman" w:cs="Times New Roman"/>
          <w:sz w:val="24"/>
          <w:szCs w:val="24"/>
        </w:rPr>
        <w:t>1</w:t>
      </w:r>
      <w:r w:rsidR="00E736A1" w:rsidRPr="00953107">
        <w:rPr>
          <w:rFonts w:ascii="Times New Roman" w:eastAsia="Times New Roman" w:hAnsi="Times New Roman" w:cs="Times New Roman"/>
          <w:sz w:val="24"/>
          <w:szCs w:val="24"/>
        </w:rPr>
        <w:t xml:space="preserve"> </w:t>
      </w:r>
      <w:r w:rsidR="001F3906" w:rsidRPr="00953107">
        <w:rPr>
          <w:rFonts w:ascii="Times New Roman" w:eastAsia="Times New Roman" w:hAnsi="Times New Roman" w:cs="Times New Roman"/>
          <w:sz w:val="24"/>
          <w:szCs w:val="24"/>
        </w:rPr>
        <w:t>дүгээр</w:t>
      </w:r>
      <w:r w:rsidRPr="00953107">
        <w:rPr>
          <w:rFonts w:ascii="Times New Roman" w:eastAsia="Times New Roman" w:hAnsi="Times New Roman" w:cs="Times New Roman"/>
          <w:sz w:val="24"/>
          <w:szCs w:val="24"/>
        </w:rPr>
        <w:t xml:space="preserve"> улиралд хамгийн анхны нийтэд санал болго</w:t>
      </w:r>
      <w:r w:rsidR="00277245">
        <w:rPr>
          <w:rFonts w:ascii="Times New Roman" w:eastAsia="Times New Roman" w:hAnsi="Times New Roman" w:cs="Times New Roman"/>
          <w:sz w:val="24"/>
          <w:szCs w:val="24"/>
        </w:rPr>
        <w:t xml:space="preserve">н гаргасан </w:t>
      </w:r>
      <w:r w:rsidRPr="00953107">
        <w:rPr>
          <w:rFonts w:ascii="Times New Roman" w:eastAsia="Times New Roman" w:hAnsi="Times New Roman" w:cs="Times New Roman"/>
          <w:sz w:val="24"/>
          <w:szCs w:val="24"/>
        </w:rPr>
        <w:t>хөрөнгөөр баталгаажсан үнэт цаас амжилттай арилжаалагдсан.</w:t>
      </w:r>
      <w:r w:rsidR="00791BA6" w:rsidRPr="00953107">
        <w:rPr>
          <w:rFonts w:ascii="Times New Roman" w:eastAsia="Times New Roman" w:hAnsi="Times New Roman" w:cs="Times New Roman"/>
          <w:sz w:val="24"/>
          <w:szCs w:val="24"/>
        </w:rPr>
        <w:t xml:space="preserve"> Харин 2021 оны</w:t>
      </w:r>
      <w:r w:rsidR="001F119C">
        <w:rPr>
          <w:rFonts w:ascii="Times New Roman" w:eastAsia="Times New Roman" w:hAnsi="Times New Roman" w:cs="Times New Roman"/>
          <w:sz w:val="24"/>
          <w:szCs w:val="24"/>
        </w:rPr>
        <w:t xml:space="preserve"> 3 </w:t>
      </w:r>
      <w:r w:rsidR="00D81B99">
        <w:rPr>
          <w:rFonts w:ascii="Times New Roman" w:eastAsia="Times New Roman" w:hAnsi="Times New Roman" w:cs="Times New Roman"/>
          <w:sz w:val="24"/>
          <w:szCs w:val="24"/>
        </w:rPr>
        <w:t xml:space="preserve">дугаар </w:t>
      </w:r>
      <w:r w:rsidR="00420906" w:rsidRPr="00953107">
        <w:rPr>
          <w:rFonts w:ascii="Times New Roman" w:eastAsia="Times New Roman" w:hAnsi="Times New Roman" w:cs="Times New Roman"/>
          <w:sz w:val="24"/>
          <w:szCs w:val="24"/>
        </w:rPr>
        <w:t>улирлын байдлаар</w:t>
      </w:r>
      <w:r w:rsidR="00791BA6" w:rsidRPr="00953107">
        <w:rPr>
          <w:rFonts w:ascii="Times New Roman" w:eastAsia="Times New Roman" w:hAnsi="Times New Roman" w:cs="Times New Roman"/>
          <w:sz w:val="24"/>
          <w:szCs w:val="24"/>
        </w:rPr>
        <w:t xml:space="preserve"> компанийн өрийн хэрэгсэл</w:t>
      </w:r>
      <w:r w:rsidR="004B6E46" w:rsidRPr="00953107">
        <w:rPr>
          <w:rFonts w:ascii="Times New Roman" w:eastAsia="Times New Roman" w:hAnsi="Times New Roman" w:cs="Times New Roman"/>
          <w:sz w:val="24"/>
          <w:szCs w:val="24"/>
        </w:rPr>
        <w:t xml:space="preserve"> түлхүү гарч,</w:t>
      </w:r>
      <w:r w:rsidR="00791BA6" w:rsidRPr="00953107">
        <w:rPr>
          <w:rFonts w:ascii="Times New Roman" w:eastAsia="Times New Roman" w:hAnsi="Times New Roman" w:cs="Times New Roman"/>
          <w:sz w:val="24"/>
          <w:szCs w:val="24"/>
        </w:rPr>
        <w:t xml:space="preserve"> арилжааны хэмжээ огцом өссөн бөгөөд нийт арилжааны </w:t>
      </w:r>
      <w:r w:rsidR="007E2127" w:rsidRPr="00953107">
        <w:rPr>
          <w:rFonts w:ascii="Times New Roman" w:eastAsia="Times New Roman" w:hAnsi="Times New Roman" w:cs="Times New Roman"/>
          <w:sz w:val="24"/>
          <w:szCs w:val="24"/>
          <w:lang w:val="en-US"/>
        </w:rPr>
        <w:t>78.63</w:t>
      </w:r>
      <w:r w:rsidR="00791BA6" w:rsidRPr="00953107">
        <w:rPr>
          <w:rFonts w:ascii="Times New Roman" w:eastAsia="Times New Roman" w:hAnsi="Times New Roman" w:cs="Times New Roman"/>
          <w:sz w:val="24"/>
          <w:szCs w:val="24"/>
        </w:rPr>
        <w:t xml:space="preserve"> хувийг </w:t>
      </w:r>
      <w:r w:rsidR="004B6E46" w:rsidRPr="00953107">
        <w:rPr>
          <w:rFonts w:ascii="Times New Roman" w:eastAsia="Times New Roman" w:hAnsi="Times New Roman" w:cs="Times New Roman"/>
          <w:sz w:val="24"/>
          <w:szCs w:val="24"/>
        </w:rPr>
        <w:t xml:space="preserve">компанийн өрийн хэрэгсэл, </w:t>
      </w:r>
      <w:r w:rsidR="002A1632" w:rsidRPr="00953107">
        <w:rPr>
          <w:rFonts w:ascii="Times New Roman" w:eastAsia="Times New Roman" w:hAnsi="Times New Roman" w:cs="Times New Roman"/>
          <w:sz w:val="24"/>
          <w:szCs w:val="24"/>
          <w:lang w:val="en-US"/>
        </w:rPr>
        <w:t>1</w:t>
      </w:r>
      <w:r w:rsidR="007E2127" w:rsidRPr="00953107">
        <w:rPr>
          <w:rFonts w:ascii="Times New Roman" w:eastAsia="Times New Roman" w:hAnsi="Times New Roman" w:cs="Times New Roman"/>
          <w:sz w:val="24"/>
          <w:szCs w:val="24"/>
          <w:lang w:val="en-US"/>
        </w:rPr>
        <w:t>6</w:t>
      </w:r>
      <w:r w:rsidR="002A1632" w:rsidRPr="00953107">
        <w:rPr>
          <w:rFonts w:ascii="Times New Roman" w:eastAsia="Times New Roman" w:hAnsi="Times New Roman" w:cs="Times New Roman"/>
          <w:sz w:val="24"/>
          <w:szCs w:val="24"/>
          <w:lang w:val="en-US"/>
        </w:rPr>
        <w:t>.</w:t>
      </w:r>
      <w:r w:rsidR="007E2127" w:rsidRPr="00953107">
        <w:rPr>
          <w:rFonts w:ascii="Times New Roman" w:eastAsia="Times New Roman" w:hAnsi="Times New Roman" w:cs="Times New Roman"/>
          <w:sz w:val="24"/>
          <w:szCs w:val="24"/>
          <w:lang w:val="en-US"/>
        </w:rPr>
        <w:t>22</w:t>
      </w:r>
      <w:r w:rsidRPr="00953107">
        <w:rPr>
          <w:rFonts w:ascii="Times New Roman" w:eastAsia="Times New Roman" w:hAnsi="Times New Roman" w:cs="Times New Roman"/>
          <w:sz w:val="24"/>
          <w:szCs w:val="24"/>
        </w:rPr>
        <w:t xml:space="preserve"> хувийг хувьцаа, </w:t>
      </w:r>
      <w:r w:rsidR="00B44A23" w:rsidRPr="00953107">
        <w:rPr>
          <w:rFonts w:ascii="Times New Roman" w:eastAsia="Times New Roman" w:hAnsi="Times New Roman" w:cs="Times New Roman"/>
          <w:sz w:val="24"/>
          <w:szCs w:val="24"/>
          <w:lang w:val="en-US"/>
        </w:rPr>
        <w:t>4.75</w:t>
      </w:r>
      <w:r w:rsidRPr="00953107">
        <w:rPr>
          <w:rFonts w:ascii="Times New Roman" w:eastAsia="Times New Roman" w:hAnsi="Times New Roman" w:cs="Times New Roman"/>
          <w:sz w:val="24"/>
          <w:szCs w:val="24"/>
        </w:rPr>
        <w:t xml:space="preserve"> хувийг хөрөнгө оруулалтын сангийн нэгж эрх, </w:t>
      </w:r>
      <w:r w:rsidR="001710AF" w:rsidRPr="00953107">
        <w:rPr>
          <w:rFonts w:ascii="Times New Roman" w:eastAsia="Times New Roman" w:hAnsi="Times New Roman" w:cs="Times New Roman"/>
          <w:sz w:val="24"/>
          <w:szCs w:val="24"/>
          <w:lang w:val="en-US"/>
        </w:rPr>
        <w:t>0.</w:t>
      </w:r>
      <w:r w:rsidR="00B44A23" w:rsidRPr="00953107">
        <w:rPr>
          <w:rFonts w:ascii="Times New Roman" w:eastAsia="Times New Roman" w:hAnsi="Times New Roman" w:cs="Times New Roman"/>
          <w:sz w:val="24"/>
          <w:szCs w:val="24"/>
          <w:lang w:val="en-US"/>
        </w:rPr>
        <w:t>37</w:t>
      </w:r>
      <w:r w:rsidRPr="00953107">
        <w:rPr>
          <w:rFonts w:ascii="Times New Roman" w:eastAsia="Times New Roman" w:hAnsi="Times New Roman" w:cs="Times New Roman"/>
          <w:sz w:val="24"/>
          <w:szCs w:val="24"/>
        </w:rPr>
        <w:t xml:space="preserve"> хувийг хөрөнгөөр баталгаажсан үнэт цаасны арилжаа тус тус эзэлж байна.</w:t>
      </w:r>
    </w:p>
    <w:p w14:paraId="1C49B9A6" w14:textId="135C7080" w:rsidR="003A3418" w:rsidRPr="00953107" w:rsidRDefault="0076762D" w:rsidP="00953107">
      <w:pPr>
        <w:spacing w:after="120" w:line="276" w:lineRule="auto"/>
        <w:ind w:firstLine="720"/>
        <w:jc w:val="right"/>
        <w:rPr>
          <w:rFonts w:ascii="Times New Roman" w:eastAsia="Times New Roman" w:hAnsi="Times New Roman" w:cs="Times New Roman"/>
          <w:b/>
          <w:i/>
          <w:sz w:val="24"/>
          <w:szCs w:val="24"/>
        </w:rPr>
      </w:pPr>
      <w:r w:rsidRPr="00953107">
        <w:rPr>
          <w:rFonts w:ascii="Times New Roman" w:eastAsia="Times New Roman" w:hAnsi="Times New Roman" w:cs="Times New Roman"/>
          <w:b/>
          <w:i/>
          <w:sz w:val="24"/>
          <w:szCs w:val="24"/>
        </w:rPr>
        <w:t xml:space="preserve">График 2. Арилжааны хэмжээ-Бүтээгдэхүүнээр </w:t>
      </w:r>
      <w:r w:rsidR="001E74CB" w:rsidRPr="00953107">
        <w:rPr>
          <w:rFonts w:ascii="Times New Roman" w:hAnsi="Times New Roman" w:cs="Times New Roman"/>
          <w:highlight w:val="yellow"/>
        </w:rPr>
        <w:br w:type="textWrapping" w:clear="all"/>
      </w:r>
      <w:r w:rsidR="001710AF" w:rsidRPr="00953107">
        <w:rPr>
          <w:rFonts w:ascii="Times New Roman" w:hAnsi="Times New Roman" w:cs="Times New Roman"/>
          <w:noProof/>
        </w:rPr>
        <w:drawing>
          <wp:inline distT="0" distB="0" distL="0" distR="0" wp14:anchorId="18376CCD" wp14:editId="51CECB07">
            <wp:extent cx="5940425" cy="2791838"/>
            <wp:effectExtent l="0" t="0" r="3175"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63D78A" w14:textId="72C2F53E" w:rsidR="003A3418" w:rsidRPr="00953107" w:rsidRDefault="0076762D" w:rsidP="00953107">
      <w:pPr>
        <w:spacing w:after="120" w:line="276" w:lineRule="auto"/>
        <w:ind w:firstLine="720"/>
        <w:jc w:val="both"/>
        <w:rPr>
          <w:rFonts w:ascii="Times New Roman" w:eastAsia="Times New Roman" w:hAnsi="Times New Roman" w:cs="Times New Roman"/>
          <w:sz w:val="24"/>
          <w:szCs w:val="24"/>
        </w:rPr>
      </w:pPr>
      <w:r w:rsidRPr="00953107">
        <w:rPr>
          <w:rFonts w:ascii="Times New Roman" w:eastAsia="Times New Roman" w:hAnsi="Times New Roman" w:cs="Times New Roman"/>
          <w:sz w:val="24"/>
          <w:szCs w:val="24"/>
        </w:rPr>
        <w:t xml:space="preserve">Нийт үнэт цаасны арилжааны хэмжээ өмнөх оны мөн үетэй харьцуулахад </w:t>
      </w:r>
      <w:r w:rsidR="006D0051" w:rsidRPr="00953107">
        <w:rPr>
          <w:rFonts w:ascii="Times New Roman" w:eastAsia="Times New Roman" w:hAnsi="Times New Roman" w:cs="Times New Roman"/>
          <w:sz w:val="24"/>
          <w:szCs w:val="24"/>
          <w:lang w:val="en-US"/>
        </w:rPr>
        <w:t>2</w:t>
      </w:r>
      <w:r w:rsidR="006813E1" w:rsidRPr="00953107">
        <w:rPr>
          <w:rFonts w:ascii="Times New Roman" w:eastAsia="Times New Roman" w:hAnsi="Times New Roman" w:cs="Times New Roman"/>
          <w:sz w:val="24"/>
          <w:szCs w:val="24"/>
          <w:lang w:val="en-US"/>
        </w:rPr>
        <w:t>8.11</w:t>
      </w:r>
      <w:r w:rsidRPr="00953107">
        <w:rPr>
          <w:rFonts w:ascii="Times New Roman" w:eastAsia="Times New Roman" w:hAnsi="Times New Roman" w:cs="Times New Roman"/>
          <w:sz w:val="24"/>
          <w:szCs w:val="24"/>
        </w:rPr>
        <w:t xml:space="preserve"> дахин өссөн б</w:t>
      </w:r>
      <w:r w:rsidR="006D0051" w:rsidRPr="00953107">
        <w:rPr>
          <w:rFonts w:ascii="Times New Roman" w:eastAsia="Times New Roman" w:hAnsi="Times New Roman" w:cs="Times New Roman"/>
          <w:sz w:val="24"/>
          <w:szCs w:val="24"/>
        </w:rPr>
        <w:t>өгөөд</w:t>
      </w:r>
      <w:r w:rsidR="00DA6810" w:rsidRPr="00953107">
        <w:rPr>
          <w:rFonts w:ascii="Times New Roman" w:eastAsia="Times New Roman" w:hAnsi="Times New Roman" w:cs="Times New Roman"/>
          <w:sz w:val="24"/>
          <w:szCs w:val="24"/>
        </w:rPr>
        <w:t xml:space="preserve"> </w:t>
      </w:r>
      <w:r w:rsidR="006D0051" w:rsidRPr="00953107">
        <w:rPr>
          <w:rFonts w:ascii="Times New Roman" w:eastAsia="Times New Roman" w:hAnsi="Times New Roman" w:cs="Times New Roman"/>
          <w:sz w:val="24"/>
          <w:szCs w:val="24"/>
        </w:rPr>
        <w:t>компанийн бондын арилжаа 1</w:t>
      </w:r>
      <w:r w:rsidR="00D44E9E" w:rsidRPr="00953107">
        <w:rPr>
          <w:rFonts w:ascii="Times New Roman" w:eastAsia="Times New Roman" w:hAnsi="Times New Roman" w:cs="Times New Roman"/>
          <w:sz w:val="24"/>
          <w:szCs w:val="24"/>
          <w:lang w:val="en-US"/>
        </w:rPr>
        <w:t>55.71</w:t>
      </w:r>
      <w:r w:rsidR="006D0051" w:rsidRPr="00953107">
        <w:rPr>
          <w:rFonts w:ascii="Times New Roman" w:eastAsia="Times New Roman" w:hAnsi="Times New Roman" w:cs="Times New Roman"/>
          <w:sz w:val="24"/>
          <w:szCs w:val="24"/>
        </w:rPr>
        <w:t xml:space="preserve"> дахин өссөн нь </w:t>
      </w:r>
      <w:r w:rsidR="004B6E46" w:rsidRPr="00953107">
        <w:rPr>
          <w:rFonts w:ascii="Times New Roman" w:eastAsia="Times New Roman" w:hAnsi="Times New Roman" w:cs="Times New Roman"/>
          <w:sz w:val="24"/>
          <w:szCs w:val="24"/>
        </w:rPr>
        <w:t>Засгийн газрын 2021 оны 42 дугаар тогтоолоор баталсан “Эрүүл мэндээ хамгаалж, эдийн засгаа сэргээх</w:t>
      </w:r>
      <w:r w:rsidR="0024682C">
        <w:rPr>
          <w:rFonts w:ascii="Times New Roman" w:eastAsia="Times New Roman" w:hAnsi="Times New Roman" w:cs="Times New Roman"/>
          <w:sz w:val="24"/>
          <w:szCs w:val="24"/>
        </w:rPr>
        <w:t xml:space="preserve"> </w:t>
      </w:r>
      <w:r w:rsidR="004B6E46" w:rsidRPr="00953107">
        <w:rPr>
          <w:rFonts w:ascii="Times New Roman" w:eastAsia="Times New Roman" w:hAnsi="Times New Roman" w:cs="Times New Roman"/>
          <w:sz w:val="24"/>
          <w:szCs w:val="24"/>
        </w:rPr>
        <w:t xml:space="preserve">10 (арван) их наядын цогц төлөвлөгөө”-нд зээл, санхүүжилтийн эх үүсвэр нь тодорхойлогдсон томоохон төслүүдийн бүтээн байгуулалтыг идэвхжүүлж, эдийн засгийг сэргээх хөшүүрэг болгох чиглэлээр “Эрдэнэс-Тавантолгой” ХК-ийн нийтэд санал болгон гаргасан </w:t>
      </w:r>
      <w:r w:rsidR="00D44E9E" w:rsidRPr="00953107">
        <w:rPr>
          <w:rFonts w:ascii="Times New Roman" w:eastAsia="Times New Roman" w:hAnsi="Times New Roman" w:cs="Times New Roman"/>
          <w:sz w:val="24"/>
          <w:szCs w:val="24"/>
          <w:lang w:val="en-US"/>
        </w:rPr>
        <w:t>550.1</w:t>
      </w:r>
      <w:r w:rsidR="004B6E46" w:rsidRPr="00953107">
        <w:rPr>
          <w:rFonts w:ascii="Times New Roman" w:eastAsia="Times New Roman" w:hAnsi="Times New Roman" w:cs="Times New Roman"/>
          <w:sz w:val="24"/>
          <w:szCs w:val="24"/>
        </w:rPr>
        <w:t xml:space="preserve"> тэрбум төгрөгийн бондын арилжаа голчлон нөлөөлсөн байна.</w:t>
      </w:r>
      <w:r w:rsidR="00DA6810" w:rsidRPr="00953107">
        <w:rPr>
          <w:rFonts w:ascii="Times New Roman" w:eastAsia="Times New Roman" w:hAnsi="Times New Roman" w:cs="Times New Roman"/>
          <w:sz w:val="24"/>
          <w:szCs w:val="24"/>
        </w:rPr>
        <w:t xml:space="preserve"> </w:t>
      </w:r>
    </w:p>
    <w:p w14:paraId="3850B8DA" w14:textId="56042059" w:rsidR="003A3418" w:rsidRPr="00953107" w:rsidRDefault="0076762D" w:rsidP="00953107">
      <w:pPr>
        <w:spacing w:after="120" w:line="276" w:lineRule="auto"/>
        <w:ind w:firstLine="720"/>
        <w:jc w:val="both"/>
        <w:rPr>
          <w:rFonts w:ascii="Times New Roman" w:eastAsia="Times New Roman" w:hAnsi="Times New Roman" w:cs="Times New Roman"/>
          <w:sz w:val="24"/>
          <w:szCs w:val="24"/>
          <w:highlight w:val="yellow"/>
        </w:rPr>
      </w:pPr>
      <w:r w:rsidRPr="00953107">
        <w:rPr>
          <w:rFonts w:ascii="Times New Roman" w:eastAsia="Times New Roman" w:hAnsi="Times New Roman" w:cs="Times New Roman"/>
          <w:sz w:val="24"/>
          <w:szCs w:val="24"/>
        </w:rPr>
        <w:lastRenderedPageBreak/>
        <w:t>Харин хөдөө аж ахуйн биржээр тайлант хугацаанд зөвхөн 5 төрлийн нийт 6</w:t>
      </w:r>
      <w:r w:rsidR="00B74000" w:rsidRPr="00953107">
        <w:rPr>
          <w:rFonts w:ascii="Times New Roman" w:eastAsia="Times New Roman" w:hAnsi="Times New Roman" w:cs="Times New Roman"/>
          <w:sz w:val="24"/>
          <w:szCs w:val="24"/>
          <w:lang w:val="en-US"/>
        </w:rPr>
        <w:t>72.1</w:t>
      </w:r>
      <w:r w:rsidRPr="00953107">
        <w:rPr>
          <w:rFonts w:ascii="Times New Roman" w:eastAsia="Times New Roman" w:hAnsi="Times New Roman" w:cs="Times New Roman"/>
          <w:sz w:val="24"/>
          <w:szCs w:val="24"/>
        </w:rPr>
        <w:t xml:space="preserve"> тэрбум төгрөгийн бараа бүтээгдэхүүн арилжаалагдсан нь өмнөх оны мөн үеэс </w:t>
      </w:r>
      <w:r w:rsidR="00B74000" w:rsidRPr="00953107">
        <w:rPr>
          <w:rFonts w:ascii="Times New Roman" w:eastAsia="Times New Roman" w:hAnsi="Times New Roman" w:cs="Times New Roman"/>
          <w:sz w:val="24"/>
          <w:szCs w:val="24"/>
          <w:lang w:val="en-US"/>
        </w:rPr>
        <w:t>199.9</w:t>
      </w:r>
      <w:r w:rsidRPr="00953107">
        <w:rPr>
          <w:rFonts w:ascii="Times New Roman" w:eastAsia="Times New Roman" w:hAnsi="Times New Roman" w:cs="Times New Roman"/>
          <w:sz w:val="24"/>
          <w:szCs w:val="24"/>
        </w:rPr>
        <w:t xml:space="preserve"> тэрбум төгрөгөөр буюу </w:t>
      </w:r>
      <w:r w:rsidR="00B74000" w:rsidRPr="00953107">
        <w:rPr>
          <w:rFonts w:ascii="Times New Roman" w:eastAsia="Times New Roman" w:hAnsi="Times New Roman" w:cs="Times New Roman"/>
          <w:sz w:val="24"/>
          <w:szCs w:val="24"/>
          <w:lang w:val="en-US"/>
        </w:rPr>
        <w:t>42.3</w:t>
      </w:r>
      <w:r w:rsidRPr="00953107">
        <w:rPr>
          <w:rFonts w:ascii="Times New Roman" w:eastAsia="Times New Roman" w:hAnsi="Times New Roman" w:cs="Times New Roman"/>
          <w:sz w:val="24"/>
          <w:szCs w:val="24"/>
        </w:rPr>
        <w:t xml:space="preserve"> хувиар өссөн байна. </w:t>
      </w:r>
    </w:p>
    <w:p w14:paraId="0BD0565F" w14:textId="77777777" w:rsidR="003A3418" w:rsidRPr="00953107" w:rsidRDefault="0076762D" w:rsidP="00953107">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953107">
        <w:rPr>
          <w:rFonts w:ascii="Times New Roman" w:eastAsia="Times New Roman" w:hAnsi="Times New Roman" w:cs="Times New Roman"/>
          <w:b/>
          <w:color w:val="000000"/>
          <w:sz w:val="24"/>
          <w:szCs w:val="24"/>
        </w:rPr>
        <w:t xml:space="preserve">Хувьцааны арилжаа </w:t>
      </w:r>
    </w:p>
    <w:p w14:paraId="528E1F73" w14:textId="781AD7CC" w:rsidR="003A3418" w:rsidRPr="00953107" w:rsidRDefault="0076762D" w:rsidP="00953107">
      <w:pPr>
        <w:spacing w:after="120" w:line="276" w:lineRule="auto"/>
        <w:ind w:firstLine="720"/>
        <w:jc w:val="both"/>
        <w:rPr>
          <w:rFonts w:ascii="Times New Roman" w:eastAsia="Times New Roman" w:hAnsi="Times New Roman" w:cs="Times New Roman"/>
          <w:sz w:val="24"/>
          <w:szCs w:val="24"/>
        </w:rPr>
      </w:pPr>
      <w:r w:rsidRPr="00953107">
        <w:rPr>
          <w:rFonts w:ascii="Times New Roman" w:eastAsia="Times New Roman" w:hAnsi="Times New Roman" w:cs="Times New Roman"/>
          <w:sz w:val="24"/>
          <w:szCs w:val="24"/>
        </w:rPr>
        <w:t xml:space="preserve">2021 оны </w:t>
      </w:r>
      <w:r w:rsidR="00D65688">
        <w:rPr>
          <w:rFonts w:ascii="Times New Roman" w:eastAsia="Times New Roman" w:hAnsi="Times New Roman" w:cs="Times New Roman"/>
          <w:sz w:val="24"/>
          <w:szCs w:val="24"/>
        </w:rPr>
        <w:t>3</w:t>
      </w:r>
      <w:r w:rsidR="008E7F9F" w:rsidRPr="00953107">
        <w:rPr>
          <w:rFonts w:ascii="Times New Roman" w:eastAsia="Times New Roman" w:hAnsi="Times New Roman" w:cs="Times New Roman"/>
          <w:sz w:val="24"/>
          <w:szCs w:val="24"/>
        </w:rPr>
        <w:t xml:space="preserve"> дугаар</w:t>
      </w:r>
      <w:r w:rsidRPr="00953107">
        <w:rPr>
          <w:rFonts w:ascii="Times New Roman" w:eastAsia="Times New Roman" w:hAnsi="Times New Roman" w:cs="Times New Roman"/>
          <w:sz w:val="24"/>
          <w:szCs w:val="24"/>
        </w:rPr>
        <w:t xml:space="preserve"> улир</w:t>
      </w:r>
      <w:r w:rsidR="00BD7108" w:rsidRPr="00953107">
        <w:rPr>
          <w:rFonts w:ascii="Times New Roman" w:eastAsia="Times New Roman" w:hAnsi="Times New Roman" w:cs="Times New Roman"/>
          <w:sz w:val="24"/>
          <w:szCs w:val="24"/>
        </w:rPr>
        <w:t xml:space="preserve">лын байдлаар шинээр </w:t>
      </w:r>
      <w:r w:rsidR="00BD7108" w:rsidRPr="00953107">
        <w:rPr>
          <w:rFonts w:ascii="Times New Roman" w:eastAsia="Times New Roman" w:hAnsi="Times New Roman" w:cs="Times New Roman"/>
          <w:sz w:val="24"/>
          <w:szCs w:val="24"/>
          <w:lang w:val="en-US"/>
        </w:rPr>
        <w:t>IPO</w:t>
      </w:r>
      <w:r w:rsidR="00BD7108" w:rsidRPr="00953107">
        <w:rPr>
          <w:rFonts w:ascii="Times New Roman" w:eastAsia="Times New Roman" w:hAnsi="Times New Roman" w:cs="Times New Roman"/>
          <w:sz w:val="24"/>
          <w:szCs w:val="24"/>
        </w:rPr>
        <w:t xml:space="preserve"> гараагүй тул анхдагч зах зээлийн арилжаа явагдаагүй байна. Харин хоёрдогч зах зээлд</w:t>
      </w:r>
      <w:r w:rsidRPr="00953107">
        <w:rPr>
          <w:rFonts w:ascii="Times New Roman" w:eastAsia="Times New Roman" w:hAnsi="Times New Roman" w:cs="Times New Roman"/>
          <w:sz w:val="24"/>
          <w:szCs w:val="24"/>
        </w:rPr>
        <w:t xml:space="preserve"> нийт </w:t>
      </w:r>
      <w:r w:rsidR="000E0E6A" w:rsidRPr="00953107">
        <w:rPr>
          <w:rFonts w:ascii="Times New Roman" w:eastAsia="Times New Roman" w:hAnsi="Times New Roman" w:cs="Times New Roman"/>
          <w:sz w:val="24"/>
          <w:szCs w:val="24"/>
          <w:lang w:val="en-US"/>
        </w:rPr>
        <w:t>1</w:t>
      </w:r>
      <w:r w:rsidR="00576D00" w:rsidRPr="00953107">
        <w:rPr>
          <w:rFonts w:ascii="Times New Roman" w:eastAsia="Times New Roman" w:hAnsi="Times New Roman" w:cs="Times New Roman"/>
          <w:sz w:val="24"/>
          <w:szCs w:val="24"/>
          <w:lang w:val="en-US"/>
        </w:rPr>
        <w:t>86.13</w:t>
      </w:r>
      <w:r w:rsidRPr="00953107">
        <w:rPr>
          <w:rFonts w:ascii="Times New Roman" w:eastAsia="Times New Roman" w:hAnsi="Times New Roman" w:cs="Times New Roman"/>
          <w:sz w:val="24"/>
          <w:szCs w:val="24"/>
        </w:rPr>
        <w:t xml:space="preserve"> тэрбум төгрөгийн хувьцааны арилжаа хийгдсэн нь өмнөх оны мөн үетэй харьцуулахад </w:t>
      </w:r>
      <w:r w:rsidR="008D2668" w:rsidRPr="00953107">
        <w:rPr>
          <w:rFonts w:ascii="Times New Roman" w:eastAsia="Times New Roman" w:hAnsi="Times New Roman" w:cs="Times New Roman"/>
          <w:sz w:val="24"/>
          <w:szCs w:val="24"/>
          <w:lang w:val="en-US"/>
        </w:rPr>
        <w:t>5</w:t>
      </w:r>
      <w:r w:rsidR="000E0E6A" w:rsidRPr="00953107">
        <w:rPr>
          <w:rFonts w:ascii="Times New Roman" w:eastAsia="Times New Roman" w:hAnsi="Times New Roman" w:cs="Times New Roman"/>
          <w:sz w:val="24"/>
          <w:szCs w:val="24"/>
          <w:lang w:val="en-US"/>
        </w:rPr>
        <w:t>.</w:t>
      </w:r>
      <w:r w:rsidR="00576D00" w:rsidRPr="00953107">
        <w:rPr>
          <w:rFonts w:ascii="Times New Roman" w:eastAsia="Times New Roman" w:hAnsi="Times New Roman" w:cs="Times New Roman"/>
          <w:sz w:val="24"/>
          <w:szCs w:val="24"/>
          <w:lang w:val="en-US"/>
        </w:rPr>
        <w:t>34</w:t>
      </w:r>
      <w:r w:rsidRPr="00953107">
        <w:rPr>
          <w:rFonts w:ascii="Times New Roman" w:eastAsia="Times New Roman" w:hAnsi="Times New Roman" w:cs="Times New Roman"/>
          <w:sz w:val="24"/>
          <w:szCs w:val="24"/>
        </w:rPr>
        <w:t xml:space="preserve"> дахин өссөн байна. </w:t>
      </w:r>
    </w:p>
    <w:p w14:paraId="66A5ADC3" w14:textId="62CAA6CE" w:rsidR="007E7A58" w:rsidRPr="00DA71BF" w:rsidRDefault="007E7A58" w:rsidP="00953107">
      <w:pPr>
        <w:spacing w:after="120" w:line="276" w:lineRule="auto"/>
        <w:ind w:firstLine="720"/>
        <w:jc w:val="right"/>
        <w:rPr>
          <w:rFonts w:ascii="Times New Roman" w:eastAsia="Times New Roman" w:hAnsi="Times New Roman" w:cs="Times New Roman"/>
          <w:b/>
          <w:i/>
          <w:sz w:val="24"/>
          <w:szCs w:val="24"/>
        </w:rPr>
      </w:pPr>
      <w:r w:rsidRPr="00DA71BF">
        <w:rPr>
          <w:rFonts w:ascii="Times New Roman" w:eastAsia="Times New Roman" w:hAnsi="Times New Roman" w:cs="Times New Roman"/>
          <w:b/>
          <w:i/>
          <w:sz w:val="24"/>
          <w:szCs w:val="24"/>
        </w:rPr>
        <w:t>График 3. Хувьцааны арилжаа</w:t>
      </w:r>
    </w:p>
    <w:p w14:paraId="6E47A8F9" w14:textId="70BD62D7" w:rsidR="007E7A58" w:rsidRPr="00DA71BF" w:rsidRDefault="007E7A58" w:rsidP="00953107">
      <w:pPr>
        <w:spacing w:after="120" w:line="276" w:lineRule="auto"/>
        <w:jc w:val="both"/>
        <w:rPr>
          <w:rFonts w:ascii="Times New Roman" w:eastAsia="Times New Roman" w:hAnsi="Times New Roman" w:cs="Times New Roman"/>
          <w:sz w:val="24"/>
          <w:szCs w:val="24"/>
        </w:rPr>
      </w:pPr>
      <w:r w:rsidRPr="00DA71BF">
        <w:rPr>
          <w:rFonts w:ascii="Times New Roman" w:eastAsia="Times New Roman" w:hAnsi="Times New Roman" w:cs="Times New Roman"/>
          <w:noProof/>
          <w:sz w:val="24"/>
          <w:szCs w:val="24"/>
        </w:rPr>
        <w:drawing>
          <wp:inline distT="0" distB="0" distL="0" distR="0" wp14:anchorId="302E4E48" wp14:editId="6CADF7D8">
            <wp:extent cx="5943600" cy="164782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596DAC" w14:textId="7E0F038E" w:rsidR="003A3418" w:rsidRPr="00953107" w:rsidRDefault="0076762D" w:rsidP="00953107">
      <w:pPr>
        <w:spacing w:after="120" w:line="276" w:lineRule="auto"/>
        <w:ind w:firstLine="720"/>
        <w:jc w:val="both"/>
        <w:rPr>
          <w:rFonts w:ascii="Times New Roman" w:eastAsia="Times New Roman" w:hAnsi="Times New Roman" w:cs="Times New Roman"/>
          <w:sz w:val="24"/>
          <w:szCs w:val="24"/>
          <w:highlight w:val="yellow"/>
        </w:rPr>
      </w:pPr>
      <w:r w:rsidRPr="00DA71BF">
        <w:rPr>
          <w:rFonts w:ascii="Times New Roman" w:eastAsia="Times New Roman" w:hAnsi="Times New Roman" w:cs="Times New Roman"/>
          <w:sz w:val="24"/>
          <w:szCs w:val="24"/>
        </w:rPr>
        <w:t>“М</w:t>
      </w:r>
      <w:r w:rsidR="00BD7108" w:rsidRPr="00DA71BF">
        <w:rPr>
          <w:rFonts w:ascii="Times New Roman" w:eastAsia="Times New Roman" w:hAnsi="Times New Roman" w:cs="Times New Roman"/>
          <w:sz w:val="24"/>
          <w:szCs w:val="24"/>
        </w:rPr>
        <w:t>онголын хөрөнгийн бирж</w:t>
      </w:r>
      <w:r w:rsidRPr="00DA71BF">
        <w:rPr>
          <w:rFonts w:ascii="Times New Roman" w:eastAsia="Times New Roman" w:hAnsi="Times New Roman" w:cs="Times New Roman"/>
          <w:sz w:val="24"/>
          <w:szCs w:val="24"/>
        </w:rPr>
        <w:t xml:space="preserve">” ХК-иар 2021 оны </w:t>
      </w:r>
      <w:r w:rsidR="00D65688" w:rsidRPr="00DA71BF">
        <w:rPr>
          <w:rFonts w:ascii="Times New Roman" w:eastAsia="Times New Roman" w:hAnsi="Times New Roman" w:cs="Times New Roman"/>
          <w:sz w:val="24"/>
          <w:szCs w:val="24"/>
        </w:rPr>
        <w:t>3</w:t>
      </w:r>
      <w:r w:rsidR="008E7F9F" w:rsidRPr="00DA71BF">
        <w:rPr>
          <w:rFonts w:ascii="Times New Roman" w:eastAsia="Times New Roman" w:hAnsi="Times New Roman" w:cs="Times New Roman"/>
          <w:sz w:val="24"/>
          <w:szCs w:val="24"/>
        </w:rPr>
        <w:t xml:space="preserve"> дугаар</w:t>
      </w:r>
      <w:r w:rsidRPr="00DA71BF">
        <w:rPr>
          <w:rFonts w:ascii="Times New Roman" w:eastAsia="Times New Roman" w:hAnsi="Times New Roman" w:cs="Times New Roman"/>
          <w:sz w:val="24"/>
          <w:szCs w:val="24"/>
        </w:rPr>
        <w:t xml:space="preserve"> улир</w:t>
      </w:r>
      <w:r w:rsidR="0007611F" w:rsidRPr="00DA71BF">
        <w:rPr>
          <w:rFonts w:ascii="Times New Roman" w:eastAsia="Times New Roman" w:hAnsi="Times New Roman" w:cs="Times New Roman"/>
          <w:sz w:val="24"/>
          <w:szCs w:val="24"/>
        </w:rPr>
        <w:t xml:space="preserve">лын байдлаар </w:t>
      </w:r>
      <w:r w:rsidRPr="00DA71BF">
        <w:rPr>
          <w:rFonts w:ascii="Times New Roman" w:eastAsia="Times New Roman" w:hAnsi="Times New Roman" w:cs="Times New Roman"/>
          <w:sz w:val="24"/>
          <w:szCs w:val="24"/>
        </w:rPr>
        <w:t xml:space="preserve">нийт </w:t>
      </w:r>
      <w:r w:rsidR="008121A0" w:rsidRPr="00DA71BF">
        <w:rPr>
          <w:rFonts w:ascii="Times New Roman" w:eastAsia="Times New Roman" w:hAnsi="Times New Roman" w:cs="Times New Roman"/>
          <w:sz w:val="24"/>
          <w:szCs w:val="24"/>
          <w:lang w:val="en-US"/>
        </w:rPr>
        <w:t>1</w:t>
      </w:r>
      <w:r w:rsidR="00271B43" w:rsidRPr="00DA71BF">
        <w:rPr>
          <w:rFonts w:ascii="Times New Roman" w:eastAsia="Times New Roman" w:hAnsi="Times New Roman" w:cs="Times New Roman"/>
          <w:sz w:val="24"/>
          <w:szCs w:val="24"/>
          <w:lang w:val="en-US"/>
        </w:rPr>
        <w:t>85</w:t>
      </w:r>
      <w:r w:rsidRPr="00DA71BF">
        <w:rPr>
          <w:rFonts w:ascii="Times New Roman" w:eastAsia="Times New Roman" w:hAnsi="Times New Roman" w:cs="Times New Roman"/>
          <w:sz w:val="24"/>
          <w:szCs w:val="24"/>
        </w:rPr>
        <w:t xml:space="preserve"> удаагийн арилжаагаар 1</w:t>
      </w:r>
      <w:r w:rsidR="008121A0" w:rsidRPr="00DA71BF">
        <w:rPr>
          <w:rFonts w:ascii="Times New Roman" w:eastAsia="Times New Roman" w:hAnsi="Times New Roman" w:cs="Times New Roman"/>
          <w:sz w:val="24"/>
          <w:szCs w:val="24"/>
          <w:lang w:val="en-US"/>
        </w:rPr>
        <w:t>2</w:t>
      </w:r>
      <w:r w:rsidR="00271B43" w:rsidRPr="00DA71BF">
        <w:rPr>
          <w:rFonts w:ascii="Times New Roman" w:eastAsia="Times New Roman" w:hAnsi="Times New Roman" w:cs="Times New Roman"/>
          <w:sz w:val="24"/>
          <w:szCs w:val="24"/>
          <w:lang w:val="en-US"/>
        </w:rPr>
        <w:t>8</w:t>
      </w:r>
      <w:r w:rsidRPr="00DA71BF">
        <w:rPr>
          <w:rFonts w:ascii="Times New Roman" w:eastAsia="Times New Roman" w:hAnsi="Times New Roman" w:cs="Times New Roman"/>
          <w:sz w:val="24"/>
          <w:szCs w:val="24"/>
        </w:rPr>
        <w:t xml:space="preserve"> хувьцаат компанийн </w:t>
      </w:r>
      <w:r w:rsidR="007B3161" w:rsidRPr="00DA71BF">
        <w:rPr>
          <w:rFonts w:ascii="Times New Roman" w:eastAsia="Times New Roman" w:hAnsi="Times New Roman" w:cs="Times New Roman"/>
          <w:sz w:val="24"/>
          <w:szCs w:val="24"/>
          <w:lang w:val="en-US"/>
        </w:rPr>
        <w:t>462.49</w:t>
      </w:r>
      <w:r w:rsidRPr="00DA71BF">
        <w:rPr>
          <w:rFonts w:ascii="Times New Roman" w:eastAsia="Times New Roman" w:hAnsi="Times New Roman" w:cs="Times New Roman"/>
          <w:sz w:val="24"/>
          <w:szCs w:val="24"/>
        </w:rPr>
        <w:t xml:space="preserve"> сая ширхэг хувьцааг </w:t>
      </w:r>
      <w:r w:rsidR="008121A0" w:rsidRPr="00DA71BF">
        <w:rPr>
          <w:rFonts w:ascii="Times New Roman" w:eastAsia="Times New Roman" w:hAnsi="Times New Roman" w:cs="Times New Roman"/>
          <w:sz w:val="24"/>
          <w:szCs w:val="24"/>
          <w:lang w:val="en-US"/>
        </w:rPr>
        <w:t>1</w:t>
      </w:r>
      <w:r w:rsidR="00920AC2" w:rsidRPr="00DA71BF">
        <w:rPr>
          <w:rFonts w:ascii="Times New Roman" w:eastAsia="Times New Roman" w:hAnsi="Times New Roman" w:cs="Times New Roman"/>
          <w:sz w:val="24"/>
          <w:szCs w:val="24"/>
          <w:lang w:val="en-US"/>
        </w:rPr>
        <w:t>86.13</w:t>
      </w:r>
      <w:r w:rsidRPr="00DA71BF">
        <w:rPr>
          <w:rFonts w:ascii="Times New Roman" w:eastAsia="Times New Roman" w:hAnsi="Times New Roman" w:cs="Times New Roman"/>
          <w:sz w:val="24"/>
          <w:szCs w:val="24"/>
        </w:rPr>
        <w:t xml:space="preserve"> тэрбум төгрөгөөр арилжсан байна. Нийт 1</w:t>
      </w:r>
      <w:r w:rsidR="008121A0" w:rsidRPr="00DA71BF">
        <w:rPr>
          <w:rFonts w:ascii="Times New Roman" w:eastAsia="Times New Roman" w:hAnsi="Times New Roman" w:cs="Times New Roman"/>
          <w:sz w:val="24"/>
          <w:szCs w:val="24"/>
          <w:lang w:val="en-US"/>
        </w:rPr>
        <w:t>2</w:t>
      </w:r>
      <w:r w:rsidR="00271B43" w:rsidRPr="00DA71BF">
        <w:rPr>
          <w:rFonts w:ascii="Times New Roman" w:eastAsia="Times New Roman" w:hAnsi="Times New Roman" w:cs="Times New Roman"/>
          <w:sz w:val="24"/>
          <w:szCs w:val="24"/>
          <w:lang w:val="en-US"/>
        </w:rPr>
        <w:t>8</w:t>
      </w:r>
      <w:r w:rsidRPr="00DA71BF">
        <w:rPr>
          <w:rFonts w:ascii="Times New Roman" w:eastAsia="Times New Roman" w:hAnsi="Times New Roman" w:cs="Times New Roman"/>
          <w:sz w:val="24"/>
          <w:szCs w:val="24"/>
        </w:rPr>
        <w:t xml:space="preserve"> компанийн үнэт цаас арилжигдсанаас өмнөх оны мөн үетэй харьцуулахад </w:t>
      </w:r>
      <w:r w:rsidR="00271B43" w:rsidRPr="00DA71BF">
        <w:rPr>
          <w:rFonts w:ascii="Times New Roman" w:eastAsia="Times New Roman" w:hAnsi="Times New Roman" w:cs="Times New Roman"/>
          <w:sz w:val="24"/>
          <w:szCs w:val="24"/>
          <w:lang w:val="en-US"/>
        </w:rPr>
        <w:t>81</w:t>
      </w:r>
      <w:r w:rsidRPr="00DA71BF">
        <w:rPr>
          <w:rFonts w:ascii="Times New Roman" w:eastAsia="Times New Roman" w:hAnsi="Times New Roman" w:cs="Times New Roman"/>
          <w:sz w:val="24"/>
          <w:szCs w:val="24"/>
        </w:rPr>
        <w:t xml:space="preserve"> компанийн үнэт цаасны ханш өсч, </w:t>
      </w:r>
      <w:r w:rsidR="00271B43" w:rsidRPr="00DA71BF">
        <w:rPr>
          <w:rFonts w:ascii="Times New Roman" w:eastAsia="Times New Roman" w:hAnsi="Times New Roman" w:cs="Times New Roman"/>
          <w:sz w:val="24"/>
          <w:szCs w:val="24"/>
          <w:lang w:val="en-US"/>
        </w:rPr>
        <w:t>39</w:t>
      </w:r>
      <w:r w:rsidRPr="00DA71BF">
        <w:rPr>
          <w:rFonts w:ascii="Times New Roman" w:eastAsia="Times New Roman" w:hAnsi="Times New Roman" w:cs="Times New Roman"/>
          <w:sz w:val="24"/>
          <w:szCs w:val="24"/>
        </w:rPr>
        <w:t xml:space="preserve"> компанийн үнэт цаасны ханш буурч, </w:t>
      </w:r>
      <w:r w:rsidR="00271B43" w:rsidRPr="00DA71BF">
        <w:rPr>
          <w:rFonts w:ascii="Times New Roman" w:eastAsia="Times New Roman" w:hAnsi="Times New Roman" w:cs="Times New Roman"/>
          <w:sz w:val="24"/>
          <w:szCs w:val="24"/>
          <w:lang w:val="en-US"/>
        </w:rPr>
        <w:t>8</w:t>
      </w:r>
      <w:r w:rsidRPr="00DA71BF">
        <w:rPr>
          <w:rFonts w:ascii="Times New Roman" w:eastAsia="Times New Roman" w:hAnsi="Times New Roman" w:cs="Times New Roman"/>
          <w:sz w:val="24"/>
          <w:szCs w:val="24"/>
        </w:rPr>
        <w:t xml:space="preserve"> компанийн үнэт цаасны ханш тогтмол арилжигдсан байна.  Харин “М</w:t>
      </w:r>
      <w:r w:rsidR="00D82D2A" w:rsidRPr="00DA71BF">
        <w:rPr>
          <w:rFonts w:ascii="Times New Roman" w:eastAsia="Times New Roman" w:hAnsi="Times New Roman" w:cs="Times New Roman"/>
          <w:sz w:val="24"/>
          <w:szCs w:val="24"/>
        </w:rPr>
        <w:t>онголын үнэт цаасны бирж</w:t>
      </w:r>
      <w:r w:rsidRPr="00DA71BF">
        <w:rPr>
          <w:rFonts w:ascii="Times New Roman" w:eastAsia="Times New Roman" w:hAnsi="Times New Roman" w:cs="Times New Roman"/>
          <w:sz w:val="24"/>
          <w:szCs w:val="24"/>
        </w:rPr>
        <w:t xml:space="preserve">” ХК-иар </w:t>
      </w:r>
      <w:r w:rsidR="007F1206" w:rsidRPr="00DA71BF">
        <w:rPr>
          <w:rFonts w:ascii="Times New Roman" w:eastAsia="Times New Roman" w:hAnsi="Times New Roman" w:cs="Times New Roman"/>
          <w:sz w:val="24"/>
          <w:szCs w:val="24"/>
        </w:rPr>
        <w:t>тайлант хугацаанд</w:t>
      </w:r>
      <w:r w:rsidR="00BD7108" w:rsidRPr="00DA71BF">
        <w:rPr>
          <w:rFonts w:ascii="Times New Roman" w:eastAsia="Times New Roman" w:hAnsi="Times New Roman" w:cs="Times New Roman"/>
          <w:sz w:val="24"/>
          <w:szCs w:val="24"/>
        </w:rPr>
        <w:t xml:space="preserve"> </w:t>
      </w:r>
      <w:r w:rsidR="009F0F2A" w:rsidRPr="00DA71BF">
        <w:rPr>
          <w:rFonts w:ascii="Times New Roman" w:eastAsia="Times New Roman" w:hAnsi="Times New Roman" w:cs="Times New Roman"/>
          <w:sz w:val="24"/>
          <w:szCs w:val="24"/>
          <w:lang w:val="en-US"/>
        </w:rPr>
        <w:t>22</w:t>
      </w:r>
      <w:r w:rsidR="00BD7108" w:rsidRPr="00DA71BF">
        <w:rPr>
          <w:rFonts w:ascii="Times New Roman" w:eastAsia="Times New Roman" w:hAnsi="Times New Roman" w:cs="Times New Roman"/>
          <w:sz w:val="24"/>
          <w:szCs w:val="24"/>
        </w:rPr>
        <w:t>,</w:t>
      </w:r>
      <w:r w:rsidR="009F0F2A" w:rsidRPr="00DA71BF">
        <w:rPr>
          <w:rFonts w:ascii="Times New Roman" w:eastAsia="Times New Roman" w:hAnsi="Times New Roman" w:cs="Times New Roman"/>
          <w:sz w:val="24"/>
          <w:szCs w:val="24"/>
          <w:lang w:val="en-US"/>
        </w:rPr>
        <w:t>0</w:t>
      </w:r>
      <w:r w:rsidR="00BD7108" w:rsidRPr="00DA71BF">
        <w:rPr>
          <w:rFonts w:ascii="Times New Roman" w:eastAsia="Times New Roman" w:hAnsi="Times New Roman" w:cs="Times New Roman"/>
          <w:sz w:val="24"/>
          <w:szCs w:val="24"/>
        </w:rPr>
        <w:t>00 ширхэг хувьцааг</w:t>
      </w:r>
      <w:r w:rsidR="007F1206" w:rsidRPr="00DA71BF">
        <w:rPr>
          <w:rFonts w:ascii="Times New Roman" w:eastAsia="Times New Roman" w:hAnsi="Times New Roman" w:cs="Times New Roman"/>
          <w:sz w:val="24"/>
          <w:szCs w:val="24"/>
        </w:rPr>
        <w:t xml:space="preserve"> </w:t>
      </w:r>
      <w:r w:rsidR="00D65688" w:rsidRPr="00DA71BF">
        <w:rPr>
          <w:rFonts w:ascii="Times New Roman" w:eastAsia="Times New Roman" w:hAnsi="Times New Roman" w:cs="Times New Roman"/>
          <w:sz w:val="24"/>
          <w:szCs w:val="24"/>
        </w:rPr>
        <w:t>1.015 сая төгрөг</w:t>
      </w:r>
      <w:r w:rsidR="00EC43FC" w:rsidRPr="00DA71BF">
        <w:rPr>
          <w:rFonts w:ascii="Times New Roman" w:eastAsia="Times New Roman" w:hAnsi="Times New Roman" w:cs="Times New Roman"/>
          <w:sz w:val="24"/>
          <w:szCs w:val="24"/>
        </w:rPr>
        <w:t>өөр</w:t>
      </w:r>
      <w:r w:rsidR="00BD7108" w:rsidRPr="009F0F2A">
        <w:rPr>
          <w:rFonts w:ascii="Times New Roman" w:eastAsia="Times New Roman" w:hAnsi="Times New Roman" w:cs="Times New Roman"/>
          <w:sz w:val="24"/>
          <w:szCs w:val="24"/>
        </w:rPr>
        <w:t xml:space="preserve"> арилжаалсан</w:t>
      </w:r>
      <w:r w:rsidR="00A66769" w:rsidRPr="009F0F2A">
        <w:rPr>
          <w:rFonts w:ascii="Times New Roman" w:eastAsia="Times New Roman" w:hAnsi="Times New Roman" w:cs="Times New Roman"/>
          <w:sz w:val="24"/>
          <w:szCs w:val="24"/>
        </w:rPr>
        <w:t xml:space="preserve"> байна</w:t>
      </w:r>
      <w:r w:rsidRPr="009F0F2A">
        <w:rPr>
          <w:rFonts w:ascii="Times New Roman" w:eastAsia="Times New Roman" w:hAnsi="Times New Roman" w:cs="Times New Roman"/>
          <w:sz w:val="24"/>
          <w:szCs w:val="24"/>
        </w:rPr>
        <w:t xml:space="preserve">. </w:t>
      </w:r>
    </w:p>
    <w:p w14:paraId="6B7BFD6A" w14:textId="2F6BEC04" w:rsidR="00502812" w:rsidRPr="00953107" w:rsidRDefault="00B920EA" w:rsidP="00953107">
      <w:pPr>
        <w:spacing w:after="120" w:line="276" w:lineRule="auto"/>
        <w:ind w:firstLine="720"/>
        <w:jc w:val="right"/>
        <w:rPr>
          <w:rFonts w:ascii="Times New Roman" w:eastAsia="Times New Roman" w:hAnsi="Times New Roman" w:cs="Times New Roman"/>
          <w:b/>
          <w:i/>
          <w:sz w:val="24"/>
          <w:szCs w:val="24"/>
        </w:rPr>
      </w:pPr>
      <w:r w:rsidRPr="00953107">
        <w:rPr>
          <w:rFonts w:ascii="Times New Roman" w:eastAsia="Times New Roman" w:hAnsi="Times New Roman" w:cs="Times New Roman"/>
          <w:b/>
          <w:i/>
          <w:sz w:val="24"/>
          <w:szCs w:val="24"/>
        </w:rPr>
        <w:t>Зураглал 3</w:t>
      </w:r>
      <w:r w:rsidR="00502812" w:rsidRPr="00953107">
        <w:rPr>
          <w:rFonts w:ascii="Times New Roman" w:eastAsia="Times New Roman" w:hAnsi="Times New Roman" w:cs="Times New Roman"/>
          <w:b/>
          <w:i/>
          <w:sz w:val="24"/>
          <w:szCs w:val="24"/>
        </w:rPr>
        <w:t>. Хувьцааны хоёрдогч зах зээлийн арилжаа</w:t>
      </w:r>
    </w:p>
    <w:p w14:paraId="6DA78B69" w14:textId="014DA81D" w:rsidR="00502812" w:rsidRPr="00953107" w:rsidRDefault="00502812" w:rsidP="00953107">
      <w:pPr>
        <w:spacing w:after="120" w:line="276" w:lineRule="auto"/>
        <w:jc w:val="both"/>
        <w:rPr>
          <w:rFonts w:ascii="Times New Roman" w:eastAsia="Times New Roman" w:hAnsi="Times New Roman" w:cs="Times New Roman"/>
          <w:sz w:val="24"/>
          <w:szCs w:val="24"/>
        </w:rPr>
      </w:pPr>
      <w:r w:rsidRPr="00953107">
        <w:rPr>
          <w:rFonts w:ascii="Times New Roman" w:eastAsia="Times New Roman" w:hAnsi="Times New Roman" w:cs="Times New Roman"/>
          <w:noProof/>
          <w:sz w:val="24"/>
          <w:szCs w:val="24"/>
        </w:rPr>
        <w:drawing>
          <wp:inline distT="0" distB="0" distL="0" distR="0" wp14:anchorId="1B3701E1" wp14:editId="1D770A25">
            <wp:extent cx="5940425" cy="1692613"/>
            <wp:effectExtent l="0" t="0" r="3175" b="31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6E4D2F" w14:textId="0EC19CCD" w:rsidR="008856FB" w:rsidRPr="00953107" w:rsidRDefault="0076762D" w:rsidP="00953107">
      <w:pPr>
        <w:spacing w:after="120" w:line="276" w:lineRule="auto"/>
        <w:ind w:firstLine="720"/>
        <w:jc w:val="both"/>
        <w:rPr>
          <w:rFonts w:ascii="Times New Roman" w:eastAsia="Times New Roman" w:hAnsi="Times New Roman" w:cs="Times New Roman"/>
          <w:sz w:val="24"/>
          <w:szCs w:val="24"/>
          <w:highlight w:val="yellow"/>
        </w:rPr>
      </w:pPr>
      <w:r w:rsidRPr="00CF0105">
        <w:rPr>
          <w:rFonts w:ascii="Times New Roman" w:eastAsia="Times New Roman" w:hAnsi="Times New Roman" w:cs="Times New Roman"/>
          <w:sz w:val="24"/>
          <w:szCs w:val="24"/>
        </w:rPr>
        <w:t>Хувьцааны арилжааг</w:t>
      </w:r>
      <w:r w:rsidR="00D82D2A" w:rsidRPr="00CF0105">
        <w:rPr>
          <w:rFonts w:ascii="Times New Roman" w:eastAsia="Times New Roman" w:hAnsi="Times New Roman" w:cs="Times New Roman"/>
          <w:sz w:val="24"/>
          <w:szCs w:val="24"/>
        </w:rPr>
        <w:t xml:space="preserve"> хөрөнгийн биржүүдэд</w:t>
      </w:r>
      <w:r w:rsidRPr="00CF0105">
        <w:rPr>
          <w:rFonts w:ascii="Times New Roman" w:eastAsia="Times New Roman" w:hAnsi="Times New Roman" w:cs="Times New Roman"/>
          <w:sz w:val="24"/>
          <w:szCs w:val="24"/>
        </w:rPr>
        <w:t xml:space="preserve"> бүртгэлтэй </w:t>
      </w:r>
      <w:r w:rsidRPr="009F0F2A">
        <w:rPr>
          <w:rFonts w:ascii="Times New Roman" w:eastAsia="Times New Roman" w:hAnsi="Times New Roman" w:cs="Times New Roman"/>
          <w:sz w:val="24"/>
          <w:szCs w:val="24"/>
        </w:rPr>
        <w:t>нийт 1</w:t>
      </w:r>
      <w:r w:rsidR="00305F2E" w:rsidRPr="009F0F2A">
        <w:rPr>
          <w:rFonts w:ascii="Times New Roman" w:eastAsia="Times New Roman" w:hAnsi="Times New Roman" w:cs="Times New Roman"/>
          <w:sz w:val="24"/>
          <w:szCs w:val="24"/>
          <w:lang w:val="en-US"/>
        </w:rPr>
        <w:t>7</w:t>
      </w:r>
      <w:r w:rsidR="009F0F2A" w:rsidRPr="009F0F2A">
        <w:rPr>
          <w:rFonts w:ascii="Times New Roman" w:eastAsia="Times New Roman" w:hAnsi="Times New Roman" w:cs="Times New Roman"/>
          <w:sz w:val="24"/>
          <w:szCs w:val="24"/>
          <w:lang w:val="en-US"/>
        </w:rPr>
        <w:t>2</w:t>
      </w:r>
      <w:r w:rsidRPr="009F0F2A">
        <w:rPr>
          <w:rFonts w:ascii="Times New Roman" w:eastAsia="Times New Roman" w:hAnsi="Times New Roman" w:cs="Times New Roman"/>
          <w:sz w:val="24"/>
          <w:szCs w:val="24"/>
        </w:rPr>
        <w:t xml:space="preserve"> компаниар</w:t>
      </w:r>
      <w:r w:rsidRPr="00CF0105">
        <w:rPr>
          <w:rFonts w:ascii="Times New Roman" w:eastAsia="Times New Roman" w:hAnsi="Times New Roman" w:cs="Times New Roman"/>
          <w:sz w:val="24"/>
          <w:szCs w:val="24"/>
        </w:rPr>
        <w:t xml:space="preserve"> ангил</w:t>
      </w:r>
      <w:r w:rsidR="00101F41" w:rsidRPr="00CF0105">
        <w:rPr>
          <w:rFonts w:ascii="Times New Roman" w:eastAsia="Times New Roman" w:hAnsi="Times New Roman" w:cs="Times New Roman"/>
          <w:sz w:val="24"/>
          <w:szCs w:val="24"/>
        </w:rPr>
        <w:t>б</w:t>
      </w:r>
      <w:r w:rsidRPr="00CF0105">
        <w:rPr>
          <w:rFonts w:ascii="Times New Roman" w:eastAsia="Times New Roman" w:hAnsi="Times New Roman" w:cs="Times New Roman"/>
          <w:sz w:val="24"/>
          <w:szCs w:val="24"/>
        </w:rPr>
        <w:t xml:space="preserve">ал 30 компанийн хувьцааны арилжааны дүн нийт </w:t>
      </w:r>
      <w:r w:rsidR="001C6C68" w:rsidRPr="00CF0105">
        <w:rPr>
          <w:rFonts w:ascii="Times New Roman" w:eastAsia="Times New Roman" w:hAnsi="Times New Roman" w:cs="Times New Roman"/>
          <w:sz w:val="24"/>
          <w:szCs w:val="24"/>
        </w:rPr>
        <w:t xml:space="preserve">хувьцааны </w:t>
      </w:r>
      <w:r w:rsidRPr="00CF0105">
        <w:rPr>
          <w:rFonts w:ascii="Times New Roman" w:eastAsia="Times New Roman" w:hAnsi="Times New Roman" w:cs="Times New Roman"/>
          <w:sz w:val="24"/>
          <w:szCs w:val="24"/>
        </w:rPr>
        <w:t>арилжааны 99.</w:t>
      </w:r>
      <w:r w:rsidR="00CF0105" w:rsidRPr="00CF0105">
        <w:rPr>
          <w:rFonts w:ascii="Times New Roman" w:eastAsia="Times New Roman" w:hAnsi="Times New Roman" w:cs="Times New Roman"/>
          <w:sz w:val="24"/>
          <w:szCs w:val="24"/>
          <w:lang w:val="en-US"/>
        </w:rPr>
        <w:t>17</w:t>
      </w:r>
      <w:r w:rsidRPr="00CF0105">
        <w:rPr>
          <w:rFonts w:ascii="Times New Roman" w:eastAsia="Times New Roman" w:hAnsi="Times New Roman" w:cs="Times New Roman"/>
          <w:sz w:val="24"/>
          <w:szCs w:val="24"/>
        </w:rPr>
        <w:t xml:space="preserve"> хувийг бүрдүүлж байна. Үүнд:</w:t>
      </w:r>
    </w:p>
    <w:p w14:paraId="4A940234" w14:textId="4C10EFE3" w:rsidR="003A3418" w:rsidRDefault="0076762D" w:rsidP="00953107">
      <w:pPr>
        <w:spacing w:after="120" w:line="276" w:lineRule="auto"/>
        <w:ind w:firstLine="720"/>
        <w:jc w:val="right"/>
        <w:rPr>
          <w:rFonts w:ascii="Times New Roman" w:eastAsia="Times New Roman" w:hAnsi="Times New Roman" w:cs="Times New Roman"/>
          <w:b/>
          <w:i/>
          <w:sz w:val="24"/>
          <w:szCs w:val="24"/>
        </w:rPr>
      </w:pPr>
      <w:r w:rsidRPr="0085088F">
        <w:rPr>
          <w:rFonts w:ascii="Times New Roman" w:eastAsia="Times New Roman" w:hAnsi="Times New Roman" w:cs="Times New Roman"/>
          <w:b/>
          <w:i/>
          <w:sz w:val="24"/>
          <w:szCs w:val="24"/>
        </w:rPr>
        <w:t>Хүснэгт 2. Арилжааны хэмжээ хамгийн өндөр 30 компани</w:t>
      </w:r>
    </w:p>
    <w:tbl>
      <w:tblPr>
        <w:tblStyle w:val="TableGrid"/>
        <w:tblW w:w="9445" w:type="dxa"/>
        <w:tblLook w:val="04A0" w:firstRow="1" w:lastRow="0" w:firstColumn="1" w:lastColumn="0" w:noHBand="0" w:noVBand="1"/>
      </w:tblPr>
      <w:tblGrid>
        <w:gridCol w:w="418"/>
        <w:gridCol w:w="2812"/>
        <w:gridCol w:w="1716"/>
        <w:gridCol w:w="452"/>
        <w:gridCol w:w="2231"/>
        <w:gridCol w:w="1816"/>
      </w:tblGrid>
      <w:tr w:rsidR="000A223C" w:rsidRPr="0085088F" w14:paraId="4124D0C5" w14:textId="77777777" w:rsidTr="000A223C">
        <w:trPr>
          <w:trHeight w:val="510"/>
        </w:trPr>
        <w:tc>
          <w:tcPr>
            <w:tcW w:w="418" w:type="dxa"/>
            <w:hideMark/>
          </w:tcPr>
          <w:p w14:paraId="56CA9BB2" w14:textId="77777777" w:rsidR="0085088F" w:rsidRPr="000A223C" w:rsidRDefault="0085088F" w:rsidP="000A223C">
            <w:pPr>
              <w:spacing w:before="100" w:beforeAutospacing="1" w:after="100" w:afterAutospacing="1" w:line="276" w:lineRule="auto"/>
              <w:jc w:val="center"/>
              <w:rPr>
                <w:rFonts w:ascii="Times New Roman" w:eastAsia="Times New Roman" w:hAnsi="Times New Roman" w:cs="Times New Roman"/>
                <w:b/>
                <w:bCs/>
                <w:sz w:val="20"/>
                <w:szCs w:val="20"/>
              </w:rPr>
            </w:pPr>
            <w:r w:rsidRPr="000A223C">
              <w:rPr>
                <w:rFonts w:ascii="Times New Roman" w:eastAsia="Times New Roman" w:hAnsi="Times New Roman" w:cs="Times New Roman"/>
                <w:b/>
                <w:bCs/>
                <w:sz w:val="20"/>
                <w:szCs w:val="20"/>
              </w:rPr>
              <w:t>№</w:t>
            </w:r>
          </w:p>
        </w:tc>
        <w:tc>
          <w:tcPr>
            <w:tcW w:w="2907" w:type="dxa"/>
            <w:hideMark/>
          </w:tcPr>
          <w:p w14:paraId="35C3D3A1" w14:textId="77777777" w:rsidR="0085088F" w:rsidRPr="000A223C" w:rsidRDefault="0085088F" w:rsidP="000A223C">
            <w:pPr>
              <w:spacing w:before="100" w:beforeAutospacing="1" w:after="100" w:afterAutospacing="1" w:line="276" w:lineRule="auto"/>
              <w:jc w:val="center"/>
              <w:rPr>
                <w:rFonts w:ascii="Times New Roman" w:eastAsia="Times New Roman" w:hAnsi="Times New Roman" w:cs="Times New Roman"/>
                <w:b/>
                <w:bCs/>
                <w:sz w:val="20"/>
                <w:szCs w:val="20"/>
              </w:rPr>
            </w:pPr>
            <w:r w:rsidRPr="000A223C">
              <w:rPr>
                <w:rFonts w:ascii="Times New Roman" w:eastAsia="Times New Roman" w:hAnsi="Times New Roman" w:cs="Times New Roman"/>
                <w:b/>
                <w:bCs/>
                <w:sz w:val="20"/>
                <w:szCs w:val="20"/>
              </w:rPr>
              <w:t>Компанийн нэр</w:t>
            </w:r>
          </w:p>
        </w:tc>
        <w:tc>
          <w:tcPr>
            <w:tcW w:w="1568" w:type="dxa"/>
            <w:hideMark/>
          </w:tcPr>
          <w:p w14:paraId="349AAAC5" w14:textId="77777777" w:rsidR="0085088F" w:rsidRPr="000A223C" w:rsidRDefault="0085088F" w:rsidP="000A223C">
            <w:pPr>
              <w:spacing w:before="100" w:beforeAutospacing="1" w:after="100" w:afterAutospacing="1" w:line="276" w:lineRule="auto"/>
              <w:jc w:val="center"/>
              <w:rPr>
                <w:rFonts w:ascii="Times New Roman" w:eastAsia="Times New Roman" w:hAnsi="Times New Roman" w:cs="Times New Roman"/>
                <w:b/>
                <w:bCs/>
                <w:sz w:val="20"/>
                <w:szCs w:val="20"/>
              </w:rPr>
            </w:pPr>
            <w:r w:rsidRPr="000A223C">
              <w:rPr>
                <w:rFonts w:ascii="Times New Roman" w:eastAsia="Times New Roman" w:hAnsi="Times New Roman" w:cs="Times New Roman"/>
                <w:b/>
                <w:bCs/>
                <w:sz w:val="20"/>
                <w:szCs w:val="20"/>
              </w:rPr>
              <w:t>Арилжааны үнийн дүн</w:t>
            </w:r>
          </w:p>
        </w:tc>
        <w:tc>
          <w:tcPr>
            <w:tcW w:w="454" w:type="dxa"/>
            <w:hideMark/>
          </w:tcPr>
          <w:p w14:paraId="2C9614E5" w14:textId="77777777" w:rsidR="0085088F" w:rsidRPr="000A223C" w:rsidRDefault="0085088F" w:rsidP="000A223C">
            <w:pPr>
              <w:spacing w:before="100" w:beforeAutospacing="1" w:after="100" w:afterAutospacing="1" w:line="276" w:lineRule="auto"/>
              <w:jc w:val="center"/>
              <w:rPr>
                <w:rFonts w:ascii="Times New Roman" w:eastAsia="Times New Roman" w:hAnsi="Times New Roman" w:cs="Times New Roman"/>
                <w:b/>
                <w:bCs/>
                <w:sz w:val="20"/>
                <w:szCs w:val="20"/>
              </w:rPr>
            </w:pPr>
            <w:r w:rsidRPr="000A223C">
              <w:rPr>
                <w:rFonts w:ascii="Times New Roman" w:eastAsia="Times New Roman" w:hAnsi="Times New Roman" w:cs="Times New Roman"/>
                <w:b/>
                <w:bCs/>
                <w:sz w:val="20"/>
                <w:szCs w:val="20"/>
              </w:rPr>
              <w:t>№</w:t>
            </w:r>
          </w:p>
        </w:tc>
        <w:tc>
          <w:tcPr>
            <w:tcW w:w="2282" w:type="dxa"/>
            <w:hideMark/>
          </w:tcPr>
          <w:p w14:paraId="14AC5A0E" w14:textId="77777777" w:rsidR="0085088F" w:rsidRPr="000A223C" w:rsidRDefault="0085088F" w:rsidP="000A223C">
            <w:pPr>
              <w:spacing w:before="100" w:beforeAutospacing="1" w:after="100" w:afterAutospacing="1" w:line="276" w:lineRule="auto"/>
              <w:jc w:val="center"/>
              <w:rPr>
                <w:rFonts w:ascii="Times New Roman" w:eastAsia="Times New Roman" w:hAnsi="Times New Roman" w:cs="Times New Roman"/>
                <w:b/>
                <w:bCs/>
                <w:sz w:val="20"/>
                <w:szCs w:val="20"/>
              </w:rPr>
            </w:pPr>
            <w:r w:rsidRPr="000A223C">
              <w:rPr>
                <w:rFonts w:ascii="Times New Roman" w:eastAsia="Times New Roman" w:hAnsi="Times New Roman" w:cs="Times New Roman"/>
                <w:b/>
                <w:bCs/>
                <w:sz w:val="20"/>
                <w:szCs w:val="20"/>
              </w:rPr>
              <w:t>Компанийн нэр</w:t>
            </w:r>
          </w:p>
        </w:tc>
        <w:tc>
          <w:tcPr>
            <w:tcW w:w="1816" w:type="dxa"/>
            <w:hideMark/>
          </w:tcPr>
          <w:p w14:paraId="33077BCA" w14:textId="77777777" w:rsidR="0085088F" w:rsidRPr="000A223C" w:rsidRDefault="0085088F" w:rsidP="000A223C">
            <w:pPr>
              <w:spacing w:before="100" w:beforeAutospacing="1" w:after="100" w:afterAutospacing="1" w:line="276" w:lineRule="auto"/>
              <w:jc w:val="center"/>
              <w:rPr>
                <w:rFonts w:ascii="Times New Roman" w:eastAsia="Times New Roman" w:hAnsi="Times New Roman" w:cs="Times New Roman"/>
                <w:b/>
                <w:bCs/>
                <w:sz w:val="20"/>
                <w:szCs w:val="20"/>
              </w:rPr>
            </w:pPr>
            <w:r w:rsidRPr="000A223C">
              <w:rPr>
                <w:rFonts w:ascii="Times New Roman" w:eastAsia="Times New Roman" w:hAnsi="Times New Roman" w:cs="Times New Roman"/>
                <w:b/>
                <w:bCs/>
                <w:sz w:val="20"/>
                <w:szCs w:val="20"/>
              </w:rPr>
              <w:t>Арилжааны үнийн дүн</w:t>
            </w:r>
          </w:p>
        </w:tc>
      </w:tr>
      <w:tr w:rsidR="000A223C" w:rsidRPr="0085088F" w14:paraId="3174105C" w14:textId="77777777" w:rsidTr="000A223C">
        <w:trPr>
          <w:trHeight w:val="300"/>
        </w:trPr>
        <w:tc>
          <w:tcPr>
            <w:tcW w:w="418" w:type="dxa"/>
            <w:hideMark/>
          </w:tcPr>
          <w:p w14:paraId="3C69EDFB"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w:t>
            </w:r>
          </w:p>
        </w:tc>
        <w:tc>
          <w:tcPr>
            <w:tcW w:w="2907" w:type="dxa"/>
            <w:hideMark/>
          </w:tcPr>
          <w:p w14:paraId="46DB9CE9"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“Ард санхүүгийн нэгдэл” ХК</w:t>
            </w:r>
          </w:p>
        </w:tc>
        <w:tc>
          <w:tcPr>
            <w:tcW w:w="1568" w:type="dxa"/>
            <w:noWrap/>
            <w:hideMark/>
          </w:tcPr>
          <w:p w14:paraId="721F719B" w14:textId="2451E75A"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77,531,975,713.00 </w:t>
            </w:r>
          </w:p>
        </w:tc>
        <w:tc>
          <w:tcPr>
            <w:tcW w:w="454" w:type="dxa"/>
            <w:hideMark/>
          </w:tcPr>
          <w:p w14:paraId="3B5634C8"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16</w:t>
            </w:r>
          </w:p>
        </w:tc>
        <w:tc>
          <w:tcPr>
            <w:tcW w:w="2282" w:type="dxa"/>
            <w:hideMark/>
          </w:tcPr>
          <w:p w14:paraId="75339EAA"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“Монос хүнс” ХК</w:t>
            </w:r>
          </w:p>
        </w:tc>
        <w:tc>
          <w:tcPr>
            <w:tcW w:w="1816" w:type="dxa"/>
            <w:noWrap/>
            <w:hideMark/>
          </w:tcPr>
          <w:p w14:paraId="585AE0EF" w14:textId="68B2E430"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1,280,374,465.38 </w:t>
            </w:r>
          </w:p>
        </w:tc>
      </w:tr>
      <w:tr w:rsidR="000A223C" w:rsidRPr="0085088F" w14:paraId="0F66D983" w14:textId="77777777" w:rsidTr="000A223C">
        <w:trPr>
          <w:trHeight w:val="300"/>
        </w:trPr>
        <w:tc>
          <w:tcPr>
            <w:tcW w:w="418" w:type="dxa"/>
            <w:hideMark/>
          </w:tcPr>
          <w:p w14:paraId="4CA4639A"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w:t>
            </w:r>
          </w:p>
        </w:tc>
        <w:tc>
          <w:tcPr>
            <w:tcW w:w="2907" w:type="dxa"/>
            <w:hideMark/>
          </w:tcPr>
          <w:p w14:paraId="598DDE0A"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"МИК Холдинг" ХК</w:t>
            </w:r>
          </w:p>
        </w:tc>
        <w:tc>
          <w:tcPr>
            <w:tcW w:w="1568" w:type="dxa"/>
            <w:noWrap/>
            <w:hideMark/>
          </w:tcPr>
          <w:p w14:paraId="328C1055" w14:textId="5AF283C6"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24,864,650,570.00 </w:t>
            </w:r>
          </w:p>
        </w:tc>
        <w:tc>
          <w:tcPr>
            <w:tcW w:w="454" w:type="dxa"/>
            <w:hideMark/>
          </w:tcPr>
          <w:p w14:paraId="425B5988"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17</w:t>
            </w:r>
          </w:p>
        </w:tc>
        <w:tc>
          <w:tcPr>
            <w:tcW w:w="2282" w:type="dxa"/>
            <w:hideMark/>
          </w:tcPr>
          <w:p w14:paraId="45868947"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“Би Ди Сек” ХК </w:t>
            </w:r>
          </w:p>
        </w:tc>
        <w:tc>
          <w:tcPr>
            <w:tcW w:w="1816" w:type="dxa"/>
            <w:noWrap/>
            <w:hideMark/>
          </w:tcPr>
          <w:p w14:paraId="554D3E96" w14:textId="058DBD73"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1,191,363,201.80 </w:t>
            </w:r>
          </w:p>
        </w:tc>
      </w:tr>
      <w:tr w:rsidR="000A223C" w:rsidRPr="0085088F" w14:paraId="75D591F6" w14:textId="77777777" w:rsidTr="000A223C">
        <w:trPr>
          <w:trHeight w:val="300"/>
        </w:trPr>
        <w:tc>
          <w:tcPr>
            <w:tcW w:w="418" w:type="dxa"/>
            <w:hideMark/>
          </w:tcPr>
          <w:p w14:paraId="77B321F8"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3</w:t>
            </w:r>
          </w:p>
        </w:tc>
        <w:tc>
          <w:tcPr>
            <w:tcW w:w="2907" w:type="dxa"/>
            <w:hideMark/>
          </w:tcPr>
          <w:p w14:paraId="2E2B2DD1"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“Ард Кредит ББСБ” ХК</w:t>
            </w:r>
          </w:p>
        </w:tc>
        <w:tc>
          <w:tcPr>
            <w:tcW w:w="1568" w:type="dxa"/>
            <w:noWrap/>
            <w:hideMark/>
          </w:tcPr>
          <w:p w14:paraId="4989752E" w14:textId="6E72AD95"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19,020,194,236.57 </w:t>
            </w:r>
          </w:p>
        </w:tc>
        <w:tc>
          <w:tcPr>
            <w:tcW w:w="454" w:type="dxa"/>
            <w:hideMark/>
          </w:tcPr>
          <w:p w14:paraId="39613FC7"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18</w:t>
            </w:r>
          </w:p>
        </w:tc>
        <w:tc>
          <w:tcPr>
            <w:tcW w:w="2282" w:type="dxa"/>
            <w:hideMark/>
          </w:tcPr>
          <w:p w14:paraId="62D87581"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“Тавантолгой” ХК</w:t>
            </w:r>
          </w:p>
        </w:tc>
        <w:tc>
          <w:tcPr>
            <w:tcW w:w="1816" w:type="dxa"/>
            <w:noWrap/>
            <w:hideMark/>
          </w:tcPr>
          <w:p w14:paraId="2520C941" w14:textId="22942C3B"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1,171,157,030.00 </w:t>
            </w:r>
          </w:p>
        </w:tc>
      </w:tr>
      <w:tr w:rsidR="000A223C" w:rsidRPr="0085088F" w14:paraId="41F7C380" w14:textId="77777777" w:rsidTr="000A223C">
        <w:trPr>
          <w:trHeight w:val="300"/>
        </w:trPr>
        <w:tc>
          <w:tcPr>
            <w:tcW w:w="418" w:type="dxa"/>
            <w:hideMark/>
          </w:tcPr>
          <w:p w14:paraId="1D4D71EC"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4</w:t>
            </w:r>
          </w:p>
        </w:tc>
        <w:tc>
          <w:tcPr>
            <w:tcW w:w="2907" w:type="dxa"/>
            <w:hideMark/>
          </w:tcPr>
          <w:p w14:paraId="3F181F69"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“Ард Даатгал” ХК</w:t>
            </w:r>
          </w:p>
        </w:tc>
        <w:tc>
          <w:tcPr>
            <w:tcW w:w="1568" w:type="dxa"/>
            <w:noWrap/>
            <w:hideMark/>
          </w:tcPr>
          <w:p w14:paraId="1B79CD39" w14:textId="1F1A0EC3"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10,795,546,699.92 </w:t>
            </w:r>
          </w:p>
        </w:tc>
        <w:tc>
          <w:tcPr>
            <w:tcW w:w="454" w:type="dxa"/>
            <w:hideMark/>
          </w:tcPr>
          <w:p w14:paraId="2AC2C186"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19</w:t>
            </w:r>
          </w:p>
        </w:tc>
        <w:tc>
          <w:tcPr>
            <w:tcW w:w="2282" w:type="dxa"/>
            <w:hideMark/>
          </w:tcPr>
          <w:p w14:paraId="0C8705E7"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"Жидакс" ХК</w:t>
            </w:r>
          </w:p>
        </w:tc>
        <w:tc>
          <w:tcPr>
            <w:tcW w:w="1816" w:type="dxa"/>
            <w:noWrap/>
            <w:hideMark/>
          </w:tcPr>
          <w:p w14:paraId="32FA28B0" w14:textId="28E95C2E"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1,026,055,748.50 </w:t>
            </w:r>
          </w:p>
        </w:tc>
      </w:tr>
      <w:tr w:rsidR="000A223C" w:rsidRPr="0085088F" w14:paraId="38F804F6" w14:textId="77777777" w:rsidTr="000A223C">
        <w:trPr>
          <w:trHeight w:val="300"/>
        </w:trPr>
        <w:tc>
          <w:tcPr>
            <w:tcW w:w="418" w:type="dxa"/>
            <w:hideMark/>
          </w:tcPr>
          <w:p w14:paraId="5913DDFD"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lastRenderedPageBreak/>
              <w:t>5</w:t>
            </w:r>
          </w:p>
        </w:tc>
        <w:tc>
          <w:tcPr>
            <w:tcW w:w="2907" w:type="dxa"/>
            <w:hideMark/>
          </w:tcPr>
          <w:p w14:paraId="6A38209A"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“АПУ” ХК</w:t>
            </w:r>
          </w:p>
        </w:tc>
        <w:tc>
          <w:tcPr>
            <w:tcW w:w="1568" w:type="dxa"/>
            <w:noWrap/>
            <w:hideMark/>
          </w:tcPr>
          <w:p w14:paraId="0647B128" w14:textId="17E2C65D"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9,237,720,032.57 </w:t>
            </w:r>
          </w:p>
        </w:tc>
        <w:tc>
          <w:tcPr>
            <w:tcW w:w="454" w:type="dxa"/>
            <w:hideMark/>
          </w:tcPr>
          <w:p w14:paraId="0763ECA7"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20</w:t>
            </w:r>
          </w:p>
        </w:tc>
        <w:tc>
          <w:tcPr>
            <w:tcW w:w="2282" w:type="dxa"/>
            <w:hideMark/>
          </w:tcPr>
          <w:p w14:paraId="1F7A8116"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“Монгол шуудан” ХК </w:t>
            </w:r>
          </w:p>
        </w:tc>
        <w:tc>
          <w:tcPr>
            <w:tcW w:w="1816" w:type="dxa"/>
            <w:noWrap/>
            <w:hideMark/>
          </w:tcPr>
          <w:p w14:paraId="39B6E83B" w14:textId="25CB4DDB"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972,115,725.79 </w:t>
            </w:r>
          </w:p>
        </w:tc>
      </w:tr>
      <w:tr w:rsidR="000A223C" w:rsidRPr="0085088F" w14:paraId="1108040C" w14:textId="77777777" w:rsidTr="000A223C">
        <w:trPr>
          <w:trHeight w:val="300"/>
        </w:trPr>
        <w:tc>
          <w:tcPr>
            <w:tcW w:w="418" w:type="dxa"/>
            <w:hideMark/>
          </w:tcPr>
          <w:p w14:paraId="1DE32FEE"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6</w:t>
            </w:r>
          </w:p>
        </w:tc>
        <w:tc>
          <w:tcPr>
            <w:tcW w:w="2907" w:type="dxa"/>
            <w:hideMark/>
          </w:tcPr>
          <w:p w14:paraId="2FB279C8"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“Мандал даатгал” ХК</w:t>
            </w:r>
          </w:p>
        </w:tc>
        <w:tc>
          <w:tcPr>
            <w:tcW w:w="1568" w:type="dxa"/>
            <w:noWrap/>
            <w:hideMark/>
          </w:tcPr>
          <w:p w14:paraId="6CF6A999" w14:textId="517C3445"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5,824,309,893.52 </w:t>
            </w:r>
          </w:p>
        </w:tc>
        <w:tc>
          <w:tcPr>
            <w:tcW w:w="454" w:type="dxa"/>
            <w:hideMark/>
          </w:tcPr>
          <w:p w14:paraId="4DD53869"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21</w:t>
            </w:r>
          </w:p>
        </w:tc>
        <w:tc>
          <w:tcPr>
            <w:tcW w:w="2282" w:type="dxa"/>
            <w:hideMark/>
          </w:tcPr>
          <w:p w14:paraId="07E1E84B"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“Сүү” ХК</w:t>
            </w:r>
          </w:p>
        </w:tc>
        <w:tc>
          <w:tcPr>
            <w:tcW w:w="1816" w:type="dxa"/>
            <w:noWrap/>
            <w:hideMark/>
          </w:tcPr>
          <w:p w14:paraId="0099380D" w14:textId="1E3515D4"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821,902,144.26 </w:t>
            </w:r>
          </w:p>
        </w:tc>
      </w:tr>
      <w:tr w:rsidR="000A223C" w:rsidRPr="0085088F" w14:paraId="4D92D5C8" w14:textId="77777777" w:rsidTr="000A223C">
        <w:trPr>
          <w:trHeight w:val="300"/>
        </w:trPr>
        <w:tc>
          <w:tcPr>
            <w:tcW w:w="418" w:type="dxa"/>
            <w:hideMark/>
          </w:tcPr>
          <w:p w14:paraId="7B8FF21C"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7</w:t>
            </w:r>
          </w:p>
        </w:tc>
        <w:tc>
          <w:tcPr>
            <w:tcW w:w="2907" w:type="dxa"/>
            <w:hideMark/>
          </w:tcPr>
          <w:p w14:paraId="5C4818E3"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“Түмэн шувуут” ХК</w:t>
            </w:r>
          </w:p>
        </w:tc>
        <w:tc>
          <w:tcPr>
            <w:tcW w:w="1568" w:type="dxa"/>
            <w:noWrap/>
            <w:hideMark/>
          </w:tcPr>
          <w:p w14:paraId="54EFB6AC" w14:textId="04526169"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4,403,496,605.43 </w:t>
            </w:r>
          </w:p>
        </w:tc>
        <w:tc>
          <w:tcPr>
            <w:tcW w:w="454" w:type="dxa"/>
            <w:hideMark/>
          </w:tcPr>
          <w:p w14:paraId="0B3FC824"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22</w:t>
            </w:r>
          </w:p>
        </w:tc>
        <w:tc>
          <w:tcPr>
            <w:tcW w:w="2282" w:type="dxa"/>
            <w:hideMark/>
          </w:tcPr>
          <w:p w14:paraId="28EDD6E2"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“Шарын гол” ХК</w:t>
            </w:r>
          </w:p>
        </w:tc>
        <w:tc>
          <w:tcPr>
            <w:tcW w:w="1816" w:type="dxa"/>
            <w:noWrap/>
            <w:hideMark/>
          </w:tcPr>
          <w:p w14:paraId="475972B8" w14:textId="10F97992"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821,847,076.24 </w:t>
            </w:r>
          </w:p>
        </w:tc>
      </w:tr>
      <w:tr w:rsidR="000A223C" w:rsidRPr="0085088F" w14:paraId="60FFAFC2" w14:textId="77777777" w:rsidTr="000A223C">
        <w:trPr>
          <w:trHeight w:val="300"/>
        </w:trPr>
        <w:tc>
          <w:tcPr>
            <w:tcW w:w="418" w:type="dxa"/>
            <w:hideMark/>
          </w:tcPr>
          <w:p w14:paraId="15204ACD"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8</w:t>
            </w:r>
          </w:p>
        </w:tc>
        <w:tc>
          <w:tcPr>
            <w:tcW w:w="2907" w:type="dxa"/>
            <w:hideMark/>
          </w:tcPr>
          <w:p w14:paraId="12E25897"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“Инвескор ББСБ” ХК</w:t>
            </w:r>
          </w:p>
        </w:tc>
        <w:tc>
          <w:tcPr>
            <w:tcW w:w="1568" w:type="dxa"/>
            <w:noWrap/>
            <w:hideMark/>
          </w:tcPr>
          <w:p w14:paraId="106D6297" w14:textId="69F3E25C"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4,294,392,370.00 </w:t>
            </w:r>
          </w:p>
        </w:tc>
        <w:tc>
          <w:tcPr>
            <w:tcW w:w="454" w:type="dxa"/>
            <w:hideMark/>
          </w:tcPr>
          <w:p w14:paraId="4F6BE424"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23</w:t>
            </w:r>
          </w:p>
        </w:tc>
        <w:tc>
          <w:tcPr>
            <w:tcW w:w="2282" w:type="dxa"/>
            <w:hideMark/>
          </w:tcPr>
          <w:p w14:paraId="791C1623"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“Мерекс” ХК</w:t>
            </w:r>
          </w:p>
        </w:tc>
        <w:tc>
          <w:tcPr>
            <w:tcW w:w="1816" w:type="dxa"/>
            <w:noWrap/>
            <w:hideMark/>
          </w:tcPr>
          <w:p w14:paraId="458A2D7B" w14:textId="075472E4"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603,101,569.11 </w:t>
            </w:r>
          </w:p>
        </w:tc>
      </w:tr>
      <w:tr w:rsidR="000A223C" w:rsidRPr="0085088F" w14:paraId="20631EDD" w14:textId="77777777" w:rsidTr="000A223C">
        <w:trPr>
          <w:trHeight w:val="300"/>
        </w:trPr>
        <w:tc>
          <w:tcPr>
            <w:tcW w:w="418" w:type="dxa"/>
            <w:hideMark/>
          </w:tcPr>
          <w:p w14:paraId="4C068AC7"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9</w:t>
            </w:r>
          </w:p>
        </w:tc>
        <w:tc>
          <w:tcPr>
            <w:tcW w:w="2907" w:type="dxa"/>
            <w:hideMark/>
          </w:tcPr>
          <w:p w14:paraId="3206E450"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“Говь” ХК</w:t>
            </w:r>
          </w:p>
        </w:tc>
        <w:tc>
          <w:tcPr>
            <w:tcW w:w="1568" w:type="dxa"/>
            <w:noWrap/>
            <w:hideMark/>
          </w:tcPr>
          <w:p w14:paraId="4D7199BE" w14:textId="58BBCA83"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4,218,927,547.42 </w:t>
            </w:r>
          </w:p>
        </w:tc>
        <w:tc>
          <w:tcPr>
            <w:tcW w:w="454" w:type="dxa"/>
            <w:hideMark/>
          </w:tcPr>
          <w:p w14:paraId="1A23EF35"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24</w:t>
            </w:r>
          </w:p>
        </w:tc>
        <w:tc>
          <w:tcPr>
            <w:tcW w:w="2282" w:type="dxa"/>
            <w:hideMark/>
          </w:tcPr>
          <w:p w14:paraId="6F9C8E48"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“Дархан нэхий” ХК</w:t>
            </w:r>
          </w:p>
        </w:tc>
        <w:tc>
          <w:tcPr>
            <w:tcW w:w="1816" w:type="dxa"/>
            <w:noWrap/>
            <w:hideMark/>
          </w:tcPr>
          <w:p w14:paraId="640B4BAD" w14:textId="1F15DE5A"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553,702,296.43 </w:t>
            </w:r>
          </w:p>
        </w:tc>
      </w:tr>
      <w:tr w:rsidR="000A223C" w:rsidRPr="0085088F" w14:paraId="1D63EB02" w14:textId="77777777" w:rsidTr="000A223C">
        <w:trPr>
          <w:trHeight w:val="300"/>
        </w:trPr>
        <w:tc>
          <w:tcPr>
            <w:tcW w:w="418" w:type="dxa"/>
            <w:hideMark/>
          </w:tcPr>
          <w:p w14:paraId="15A3D729"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10</w:t>
            </w:r>
          </w:p>
        </w:tc>
        <w:tc>
          <w:tcPr>
            <w:tcW w:w="2907" w:type="dxa"/>
            <w:hideMark/>
          </w:tcPr>
          <w:p w14:paraId="4981EF53"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“Бодь Даатгал” ХК</w:t>
            </w:r>
          </w:p>
        </w:tc>
        <w:tc>
          <w:tcPr>
            <w:tcW w:w="1568" w:type="dxa"/>
            <w:noWrap/>
            <w:hideMark/>
          </w:tcPr>
          <w:p w14:paraId="18C71C2B" w14:textId="0F1B1EAB"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3,981,202,876.72 </w:t>
            </w:r>
          </w:p>
        </w:tc>
        <w:tc>
          <w:tcPr>
            <w:tcW w:w="454" w:type="dxa"/>
            <w:hideMark/>
          </w:tcPr>
          <w:p w14:paraId="29906F5F"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25</w:t>
            </w:r>
          </w:p>
        </w:tc>
        <w:tc>
          <w:tcPr>
            <w:tcW w:w="2282" w:type="dxa"/>
            <w:hideMark/>
          </w:tcPr>
          <w:p w14:paraId="250D4982"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“Айтүүлс” ХК</w:t>
            </w:r>
          </w:p>
        </w:tc>
        <w:tc>
          <w:tcPr>
            <w:tcW w:w="1816" w:type="dxa"/>
            <w:noWrap/>
            <w:hideMark/>
          </w:tcPr>
          <w:p w14:paraId="09C9CA56" w14:textId="1DE9F911"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410,815,924.37 </w:t>
            </w:r>
          </w:p>
        </w:tc>
      </w:tr>
      <w:tr w:rsidR="000A223C" w:rsidRPr="0085088F" w14:paraId="48AFBF93" w14:textId="77777777" w:rsidTr="000A223C">
        <w:trPr>
          <w:trHeight w:val="300"/>
        </w:trPr>
        <w:tc>
          <w:tcPr>
            <w:tcW w:w="418" w:type="dxa"/>
            <w:hideMark/>
          </w:tcPr>
          <w:p w14:paraId="1D3B742F"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11</w:t>
            </w:r>
          </w:p>
        </w:tc>
        <w:tc>
          <w:tcPr>
            <w:tcW w:w="2907" w:type="dxa"/>
            <w:hideMark/>
          </w:tcPr>
          <w:p w14:paraId="0CE4FB5B"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“Булган ундрага” ХК</w:t>
            </w:r>
          </w:p>
        </w:tc>
        <w:tc>
          <w:tcPr>
            <w:tcW w:w="1568" w:type="dxa"/>
            <w:noWrap/>
            <w:hideMark/>
          </w:tcPr>
          <w:p w14:paraId="478B8216" w14:textId="740A00EA"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2,422,810,535.92 </w:t>
            </w:r>
          </w:p>
        </w:tc>
        <w:tc>
          <w:tcPr>
            <w:tcW w:w="454" w:type="dxa"/>
            <w:hideMark/>
          </w:tcPr>
          <w:p w14:paraId="4E0A7064"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26</w:t>
            </w:r>
          </w:p>
        </w:tc>
        <w:tc>
          <w:tcPr>
            <w:tcW w:w="2282" w:type="dxa"/>
            <w:hideMark/>
          </w:tcPr>
          <w:p w14:paraId="01868379"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“Хай би ойл” ХК</w:t>
            </w:r>
          </w:p>
        </w:tc>
        <w:tc>
          <w:tcPr>
            <w:tcW w:w="1816" w:type="dxa"/>
            <w:noWrap/>
            <w:hideMark/>
          </w:tcPr>
          <w:p w14:paraId="206E75F3" w14:textId="51014BEA"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376,138,004.05 </w:t>
            </w:r>
          </w:p>
        </w:tc>
      </w:tr>
      <w:tr w:rsidR="000A223C" w:rsidRPr="0085088F" w14:paraId="64B20504" w14:textId="77777777" w:rsidTr="000A223C">
        <w:trPr>
          <w:trHeight w:val="300"/>
        </w:trPr>
        <w:tc>
          <w:tcPr>
            <w:tcW w:w="418" w:type="dxa"/>
            <w:hideMark/>
          </w:tcPr>
          <w:p w14:paraId="195536A5"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12</w:t>
            </w:r>
          </w:p>
        </w:tc>
        <w:tc>
          <w:tcPr>
            <w:tcW w:w="2907" w:type="dxa"/>
            <w:hideMark/>
          </w:tcPr>
          <w:p w14:paraId="751E17A1"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“ЛэндМН ББСБ” ХК</w:t>
            </w:r>
          </w:p>
        </w:tc>
        <w:tc>
          <w:tcPr>
            <w:tcW w:w="1568" w:type="dxa"/>
            <w:noWrap/>
            <w:hideMark/>
          </w:tcPr>
          <w:p w14:paraId="1E7D6477" w14:textId="2D87A338"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2,238,445,467.80 </w:t>
            </w:r>
          </w:p>
        </w:tc>
        <w:tc>
          <w:tcPr>
            <w:tcW w:w="454" w:type="dxa"/>
            <w:hideMark/>
          </w:tcPr>
          <w:p w14:paraId="4B83EF23"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27</w:t>
            </w:r>
          </w:p>
        </w:tc>
        <w:tc>
          <w:tcPr>
            <w:tcW w:w="2282" w:type="dxa"/>
            <w:hideMark/>
          </w:tcPr>
          <w:p w14:paraId="1F79FD9D"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“Монгол базальт” ХК</w:t>
            </w:r>
          </w:p>
        </w:tc>
        <w:tc>
          <w:tcPr>
            <w:tcW w:w="1816" w:type="dxa"/>
            <w:noWrap/>
            <w:hideMark/>
          </w:tcPr>
          <w:p w14:paraId="26033918" w14:textId="694C3B13"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364,417,615.67 </w:t>
            </w:r>
          </w:p>
        </w:tc>
      </w:tr>
      <w:tr w:rsidR="000A223C" w:rsidRPr="0085088F" w14:paraId="1A082797" w14:textId="77777777" w:rsidTr="000A223C">
        <w:trPr>
          <w:trHeight w:val="300"/>
        </w:trPr>
        <w:tc>
          <w:tcPr>
            <w:tcW w:w="418" w:type="dxa"/>
            <w:hideMark/>
          </w:tcPr>
          <w:p w14:paraId="1C77463E"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13</w:t>
            </w:r>
          </w:p>
        </w:tc>
        <w:tc>
          <w:tcPr>
            <w:tcW w:w="2907" w:type="dxa"/>
            <w:hideMark/>
          </w:tcPr>
          <w:p w14:paraId="26CE7F8F"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“Эрдэнэ Ресурс Девелопмент Корпорэйшн” ХК</w:t>
            </w:r>
          </w:p>
        </w:tc>
        <w:tc>
          <w:tcPr>
            <w:tcW w:w="1568" w:type="dxa"/>
            <w:noWrap/>
            <w:hideMark/>
          </w:tcPr>
          <w:p w14:paraId="5B004BEB" w14:textId="4C978B02"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2,006,167,172.60 </w:t>
            </w:r>
          </w:p>
        </w:tc>
        <w:tc>
          <w:tcPr>
            <w:tcW w:w="454" w:type="dxa"/>
            <w:hideMark/>
          </w:tcPr>
          <w:p w14:paraId="356D4E56"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28</w:t>
            </w:r>
          </w:p>
        </w:tc>
        <w:tc>
          <w:tcPr>
            <w:tcW w:w="2282" w:type="dxa"/>
            <w:hideMark/>
          </w:tcPr>
          <w:p w14:paraId="3D631C86"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"Баянгол зочид буудал" ХК</w:t>
            </w:r>
          </w:p>
        </w:tc>
        <w:tc>
          <w:tcPr>
            <w:tcW w:w="1816" w:type="dxa"/>
            <w:noWrap/>
            <w:hideMark/>
          </w:tcPr>
          <w:p w14:paraId="1E4A0E02" w14:textId="45DC21C1"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311,629,540.00 </w:t>
            </w:r>
          </w:p>
        </w:tc>
      </w:tr>
      <w:tr w:rsidR="000A223C" w:rsidRPr="0085088F" w14:paraId="6FA8C1D4" w14:textId="77777777" w:rsidTr="000A223C">
        <w:trPr>
          <w:trHeight w:val="315"/>
        </w:trPr>
        <w:tc>
          <w:tcPr>
            <w:tcW w:w="418" w:type="dxa"/>
            <w:hideMark/>
          </w:tcPr>
          <w:p w14:paraId="45E37C8F"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14</w:t>
            </w:r>
          </w:p>
        </w:tc>
        <w:tc>
          <w:tcPr>
            <w:tcW w:w="2907" w:type="dxa"/>
            <w:hideMark/>
          </w:tcPr>
          <w:p w14:paraId="432E5656"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“Махимпекс” ХК</w:t>
            </w:r>
          </w:p>
        </w:tc>
        <w:tc>
          <w:tcPr>
            <w:tcW w:w="1568" w:type="dxa"/>
            <w:noWrap/>
            <w:hideMark/>
          </w:tcPr>
          <w:p w14:paraId="63B2F9A8" w14:textId="65B5A0BC"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1,833,763,130.00 </w:t>
            </w:r>
          </w:p>
        </w:tc>
        <w:tc>
          <w:tcPr>
            <w:tcW w:w="454" w:type="dxa"/>
            <w:hideMark/>
          </w:tcPr>
          <w:p w14:paraId="642088C2"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29</w:t>
            </w:r>
          </w:p>
        </w:tc>
        <w:tc>
          <w:tcPr>
            <w:tcW w:w="2282" w:type="dxa"/>
            <w:hideMark/>
          </w:tcPr>
          <w:p w14:paraId="4F2B5570"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"Талх чихэр" ХК</w:t>
            </w:r>
          </w:p>
        </w:tc>
        <w:tc>
          <w:tcPr>
            <w:tcW w:w="1816" w:type="dxa"/>
            <w:noWrap/>
            <w:hideMark/>
          </w:tcPr>
          <w:p w14:paraId="4C799728" w14:textId="7DCCB86F"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254,068,510.00 </w:t>
            </w:r>
          </w:p>
        </w:tc>
      </w:tr>
      <w:tr w:rsidR="000A223C" w:rsidRPr="0085088F" w14:paraId="57D8D643" w14:textId="77777777" w:rsidTr="00B05C6D">
        <w:trPr>
          <w:trHeight w:val="341"/>
        </w:trPr>
        <w:tc>
          <w:tcPr>
            <w:tcW w:w="418" w:type="dxa"/>
            <w:hideMark/>
          </w:tcPr>
          <w:p w14:paraId="3820DC39"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15</w:t>
            </w:r>
          </w:p>
        </w:tc>
        <w:tc>
          <w:tcPr>
            <w:tcW w:w="2907" w:type="dxa"/>
            <w:hideMark/>
          </w:tcPr>
          <w:p w14:paraId="5FAD5A6F"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“Улсын их дэлгүүр” ХК</w:t>
            </w:r>
          </w:p>
        </w:tc>
        <w:tc>
          <w:tcPr>
            <w:tcW w:w="1568" w:type="dxa"/>
            <w:noWrap/>
            <w:hideMark/>
          </w:tcPr>
          <w:p w14:paraId="18734B77" w14:textId="2087742B"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1,585,083,848.00 </w:t>
            </w:r>
          </w:p>
        </w:tc>
        <w:tc>
          <w:tcPr>
            <w:tcW w:w="454" w:type="dxa"/>
            <w:hideMark/>
          </w:tcPr>
          <w:p w14:paraId="1A22C05E" w14:textId="77777777" w:rsidR="0085088F" w:rsidRPr="000A223C" w:rsidRDefault="0085088F" w:rsidP="000A223C">
            <w:pPr>
              <w:spacing w:before="100" w:beforeAutospacing="1" w:after="100" w:afterAutospacing="1" w:line="276" w:lineRule="auto"/>
              <w:jc w:val="both"/>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30</w:t>
            </w:r>
          </w:p>
        </w:tc>
        <w:tc>
          <w:tcPr>
            <w:tcW w:w="2282" w:type="dxa"/>
            <w:hideMark/>
          </w:tcPr>
          <w:p w14:paraId="423A891A" w14:textId="77777777" w:rsidR="0085088F" w:rsidRPr="000A223C" w:rsidRDefault="007C0086" w:rsidP="000A223C">
            <w:pPr>
              <w:spacing w:before="100" w:beforeAutospacing="1" w:after="100" w:afterAutospacing="1" w:line="276" w:lineRule="auto"/>
              <w:jc w:val="both"/>
              <w:rPr>
                <w:rFonts w:ascii="Times New Roman" w:eastAsia="Times New Roman" w:hAnsi="Times New Roman" w:cs="Times New Roman"/>
                <w:sz w:val="20"/>
                <w:szCs w:val="20"/>
              </w:rPr>
            </w:pPr>
            <w:hyperlink r:id="rId20" w:history="1">
              <w:r w:rsidR="0085088F" w:rsidRPr="000A223C">
                <w:rPr>
                  <w:rFonts w:ascii="Times New Roman" w:hAnsi="Times New Roman" w:cs="Times New Roman"/>
                  <w:sz w:val="20"/>
                  <w:szCs w:val="20"/>
                </w:rPr>
                <w:t>Э-Транс ложистикс XК</w:t>
              </w:r>
            </w:hyperlink>
          </w:p>
        </w:tc>
        <w:tc>
          <w:tcPr>
            <w:tcW w:w="1816" w:type="dxa"/>
            <w:noWrap/>
            <w:hideMark/>
          </w:tcPr>
          <w:p w14:paraId="5AAA71B3" w14:textId="2F4BE0F6" w:rsidR="0085088F" w:rsidRPr="000A223C" w:rsidRDefault="0085088F" w:rsidP="000A223C">
            <w:pPr>
              <w:spacing w:before="100" w:beforeAutospacing="1" w:after="100" w:afterAutospacing="1" w:line="276" w:lineRule="auto"/>
              <w:jc w:val="right"/>
              <w:rPr>
                <w:rFonts w:ascii="Times New Roman" w:eastAsia="Times New Roman" w:hAnsi="Times New Roman" w:cs="Times New Roman"/>
                <w:sz w:val="20"/>
                <w:szCs w:val="20"/>
              </w:rPr>
            </w:pPr>
            <w:r w:rsidRPr="000A223C">
              <w:rPr>
                <w:rFonts w:ascii="Times New Roman" w:eastAsia="Times New Roman" w:hAnsi="Times New Roman" w:cs="Times New Roman"/>
                <w:sz w:val="20"/>
                <w:szCs w:val="20"/>
              </w:rPr>
              <w:t xml:space="preserve">       160,037,920.88 </w:t>
            </w:r>
          </w:p>
        </w:tc>
      </w:tr>
      <w:tr w:rsidR="0085088F" w:rsidRPr="0085088F" w14:paraId="5A9309C9" w14:textId="77777777" w:rsidTr="000A223C">
        <w:trPr>
          <w:trHeight w:val="300"/>
        </w:trPr>
        <w:tc>
          <w:tcPr>
            <w:tcW w:w="7629" w:type="dxa"/>
            <w:gridSpan w:val="5"/>
            <w:hideMark/>
          </w:tcPr>
          <w:p w14:paraId="34A0BA4F" w14:textId="77777777" w:rsidR="0085088F" w:rsidRPr="000A223C" w:rsidRDefault="0085088F" w:rsidP="000A223C">
            <w:pPr>
              <w:spacing w:before="100" w:beforeAutospacing="1" w:after="100" w:afterAutospacing="1" w:line="276" w:lineRule="auto"/>
              <w:jc w:val="center"/>
              <w:rPr>
                <w:rFonts w:ascii="Times New Roman" w:eastAsia="Times New Roman" w:hAnsi="Times New Roman" w:cs="Times New Roman"/>
                <w:b/>
                <w:bCs/>
                <w:sz w:val="20"/>
                <w:szCs w:val="20"/>
              </w:rPr>
            </w:pPr>
            <w:r w:rsidRPr="000A223C">
              <w:rPr>
                <w:rFonts w:ascii="Times New Roman" w:eastAsia="Times New Roman" w:hAnsi="Times New Roman" w:cs="Times New Roman"/>
                <w:b/>
                <w:bCs/>
                <w:sz w:val="20"/>
                <w:szCs w:val="20"/>
              </w:rPr>
              <w:t>НИЙТ</w:t>
            </w:r>
          </w:p>
        </w:tc>
        <w:tc>
          <w:tcPr>
            <w:tcW w:w="1816" w:type="dxa"/>
            <w:hideMark/>
          </w:tcPr>
          <w:p w14:paraId="151826BE" w14:textId="77777777" w:rsidR="0085088F" w:rsidRPr="000A223C" w:rsidRDefault="0085088F" w:rsidP="000A223C">
            <w:pPr>
              <w:spacing w:before="100" w:beforeAutospacing="1" w:after="100" w:afterAutospacing="1" w:line="276" w:lineRule="auto"/>
              <w:jc w:val="center"/>
              <w:rPr>
                <w:rFonts w:ascii="Times New Roman" w:eastAsia="Times New Roman" w:hAnsi="Times New Roman" w:cs="Times New Roman"/>
                <w:b/>
                <w:bCs/>
                <w:sz w:val="20"/>
                <w:szCs w:val="20"/>
              </w:rPr>
            </w:pPr>
            <w:r w:rsidRPr="000A223C">
              <w:rPr>
                <w:rFonts w:ascii="Times New Roman" w:eastAsia="Times New Roman" w:hAnsi="Times New Roman" w:cs="Times New Roman"/>
                <w:b/>
                <w:bCs/>
                <w:sz w:val="20"/>
                <w:szCs w:val="20"/>
              </w:rPr>
              <w:t>184,577,413,471.95</w:t>
            </w:r>
          </w:p>
        </w:tc>
      </w:tr>
    </w:tbl>
    <w:p w14:paraId="40CFB7D3" w14:textId="77777777" w:rsidR="0085088F" w:rsidRPr="0085088F" w:rsidRDefault="0085088F" w:rsidP="0085088F">
      <w:pPr>
        <w:spacing w:after="120" w:line="276" w:lineRule="auto"/>
        <w:jc w:val="both"/>
        <w:rPr>
          <w:rFonts w:ascii="Times New Roman" w:eastAsia="Times New Roman" w:hAnsi="Times New Roman" w:cs="Times New Roman"/>
          <w:sz w:val="24"/>
          <w:szCs w:val="24"/>
        </w:rPr>
      </w:pPr>
    </w:p>
    <w:p w14:paraId="70DF3FFE" w14:textId="2D0FD278" w:rsidR="003A3418" w:rsidRPr="000370D4" w:rsidRDefault="003E64C2" w:rsidP="00953107">
      <w:pPr>
        <w:numPr>
          <w:ilvl w:val="3"/>
          <w:numId w:val="3"/>
        </w:numPr>
        <w:pBdr>
          <w:top w:val="nil"/>
          <w:left w:val="nil"/>
          <w:bottom w:val="nil"/>
          <w:right w:val="nil"/>
          <w:between w:val="nil"/>
        </w:pBdr>
        <w:spacing w:after="120" w:line="276" w:lineRule="auto"/>
        <w:ind w:left="14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76762D" w:rsidRPr="000370D4">
        <w:rPr>
          <w:rFonts w:ascii="Times New Roman" w:eastAsia="Times New Roman" w:hAnsi="Times New Roman" w:cs="Times New Roman"/>
          <w:b/>
          <w:color w:val="000000"/>
          <w:sz w:val="24"/>
          <w:szCs w:val="24"/>
        </w:rPr>
        <w:t xml:space="preserve">Багцын арилжаа </w:t>
      </w:r>
    </w:p>
    <w:p w14:paraId="3FA6F7BF" w14:textId="640EC88F" w:rsidR="003A3418" w:rsidRPr="0074707D" w:rsidRDefault="0076762D" w:rsidP="00953107">
      <w:pPr>
        <w:spacing w:after="120" w:line="276" w:lineRule="auto"/>
        <w:ind w:firstLine="720"/>
        <w:jc w:val="both"/>
        <w:rPr>
          <w:rFonts w:ascii="Times New Roman" w:eastAsia="Times New Roman" w:hAnsi="Times New Roman" w:cs="Times New Roman"/>
          <w:sz w:val="24"/>
          <w:szCs w:val="24"/>
          <w:highlight w:val="yellow"/>
        </w:rPr>
      </w:pPr>
      <w:r w:rsidRPr="005D4B0C">
        <w:rPr>
          <w:rFonts w:ascii="Times New Roman" w:eastAsia="Times New Roman" w:hAnsi="Times New Roman" w:cs="Times New Roman"/>
          <w:sz w:val="24"/>
          <w:szCs w:val="24"/>
        </w:rPr>
        <w:t xml:space="preserve">Тайлант хугацаанд хувьцааны хоёрдогч </w:t>
      </w:r>
      <w:r w:rsidRPr="00335551">
        <w:rPr>
          <w:rFonts w:ascii="Times New Roman" w:eastAsia="Times New Roman" w:hAnsi="Times New Roman" w:cs="Times New Roman"/>
          <w:sz w:val="24"/>
          <w:szCs w:val="24"/>
        </w:rPr>
        <w:t xml:space="preserve">зах зээл дээр </w:t>
      </w:r>
      <w:r w:rsidR="00FA59EA" w:rsidRPr="00335551">
        <w:rPr>
          <w:rFonts w:ascii="Times New Roman" w:eastAsia="Times New Roman" w:hAnsi="Times New Roman" w:cs="Times New Roman"/>
          <w:sz w:val="24"/>
          <w:szCs w:val="24"/>
        </w:rPr>
        <w:t>1</w:t>
      </w:r>
      <w:r w:rsidR="00335551" w:rsidRPr="00335551">
        <w:rPr>
          <w:rFonts w:ascii="Times New Roman" w:eastAsia="Times New Roman" w:hAnsi="Times New Roman" w:cs="Times New Roman"/>
          <w:sz w:val="24"/>
          <w:szCs w:val="24"/>
        </w:rPr>
        <w:t>9</w:t>
      </w:r>
      <w:r w:rsidRPr="00335551">
        <w:rPr>
          <w:rFonts w:ascii="Times New Roman" w:eastAsia="Times New Roman" w:hAnsi="Times New Roman" w:cs="Times New Roman"/>
          <w:sz w:val="24"/>
          <w:szCs w:val="24"/>
        </w:rPr>
        <w:t xml:space="preserve"> ХК-</w:t>
      </w:r>
      <w:r w:rsidRPr="005D4B0C">
        <w:rPr>
          <w:rFonts w:ascii="Times New Roman" w:eastAsia="Times New Roman" w:hAnsi="Times New Roman" w:cs="Times New Roman"/>
          <w:sz w:val="24"/>
          <w:szCs w:val="24"/>
        </w:rPr>
        <w:t xml:space="preserve">ийн </w:t>
      </w:r>
      <w:r w:rsidR="00106C65" w:rsidRPr="005D4B0C">
        <w:rPr>
          <w:rFonts w:ascii="Times New Roman" w:eastAsia="Times New Roman" w:hAnsi="Times New Roman" w:cs="Times New Roman"/>
          <w:sz w:val="24"/>
          <w:szCs w:val="24"/>
        </w:rPr>
        <w:t>127</w:t>
      </w:r>
      <w:r w:rsidR="00106C65" w:rsidRPr="005D4B0C">
        <w:rPr>
          <w:rFonts w:ascii="Times New Roman" w:eastAsia="Times New Roman" w:hAnsi="Times New Roman" w:cs="Times New Roman"/>
          <w:sz w:val="24"/>
          <w:szCs w:val="24"/>
          <w:lang w:val="en-US"/>
        </w:rPr>
        <w:t>.15</w:t>
      </w:r>
      <w:r w:rsidRPr="005D4B0C">
        <w:rPr>
          <w:rFonts w:ascii="Times New Roman" w:eastAsia="Times New Roman" w:hAnsi="Times New Roman" w:cs="Times New Roman"/>
          <w:sz w:val="24"/>
          <w:szCs w:val="24"/>
        </w:rPr>
        <w:t xml:space="preserve"> сая ширхэг хувьцааны нийт </w:t>
      </w:r>
      <w:r w:rsidR="00106C65" w:rsidRPr="005D4B0C">
        <w:rPr>
          <w:rFonts w:ascii="Times New Roman" w:eastAsia="Times New Roman" w:hAnsi="Times New Roman" w:cs="Times New Roman"/>
          <w:sz w:val="24"/>
          <w:szCs w:val="24"/>
        </w:rPr>
        <w:t>57</w:t>
      </w:r>
      <w:r w:rsidR="00106C65" w:rsidRPr="005D4B0C">
        <w:rPr>
          <w:rFonts w:ascii="Times New Roman" w:eastAsia="Times New Roman" w:hAnsi="Times New Roman" w:cs="Times New Roman"/>
          <w:sz w:val="24"/>
          <w:szCs w:val="24"/>
          <w:lang w:val="en-US"/>
        </w:rPr>
        <w:t>.</w:t>
      </w:r>
      <w:r w:rsidR="00106C65" w:rsidRPr="005D4B0C">
        <w:rPr>
          <w:rFonts w:ascii="Times New Roman" w:eastAsia="Times New Roman" w:hAnsi="Times New Roman" w:cs="Times New Roman"/>
          <w:sz w:val="24"/>
          <w:szCs w:val="24"/>
        </w:rPr>
        <w:t>55</w:t>
      </w:r>
      <w:r w:rsidR="00106C65" w:rsidRPr="005D4B0C">
        <w:rPr>
          <w:rFonts w:ascii="Times New Roman" w:eastAsia="Times New Roman" w:hAnsi="Times New Roman" w:cs="Times New Roman"/>
          <w:sz w:val="24"/>
          <w:szCs w:val="24"/>
          <w:lang w:val="en-US"/>
        </w:rPr>
        <w:t xml:space="preserve"> </w:t>
      </w:r>
      <w:r w:rsidRPr="005D4B0C">
        <w:rPr>
          <w:rFonts w:ascii="Times New Roman" w:eastAsia="Times New Roman" w:hAnsi="Times New Roman" w:cs="Times New Roman"/>
          <w:sz w:val="24"/>
          <w:szCs w:val="24"/>
        </w:rPr>
        <w:t xml:space="preserve">тэрбум төгрөгийн үнийн дүн бүхий багцын арилжаа хийгдсэн ба энэ </w:t>
      </w:r>
      <w:r w:rsidRPr="000370D4">
        <w:rPr>
          <w:rFonts w:ascii="Times New Roman" w:eastAsia="Times New Roman" w:hAnsi="Times New Roman" w:cs="Times New Roman"/>
          <w:sz w:val="24"/>
          <w:szCs w:val="24"/>
        </w:rPr>
        <w:t xml:space="preserve">нь нийт хувьцааны арилжааны </w:t>
      </w:r>
      <w:r w:rsidR="00106C65" w:rsidRPr="003E64C2">
        <w:rPr>
          <w:rFonts w:ascii="Times New Roman" w:eastAsia="Times New Roman" w:hAnsi="Times New Roman" w:cs="Times New Roman"/>
          <w:sz w:val="24"/>
          <w:szCs w:val="24"/>
          <w:lang w:val="en-US"/>
        </w:rPr>
        <w:t>30.92</w:t>
      </w:r>
      <w:r w:rsidRPr="000370D4">
        <w:rPr>
          <w:rFonts w:ascii="Times New Roman" w:eastAsia="Times New Roman" w:hAnsi="Times New Roman" w:cs="Times New Roman"/>
          <w:sz w:val="24"/>
          <w:szCs w:val="24"/>
        </w:rPr>
        <w:t xml:space="preserve"> хувийг эзэлж байна. </w:t>
      </w:r>
    </w:p>
    <w:p w14:paraId="77476A06" w14:textId="72BCCD70" w:rsidR="00682BBC" w:rsidRPr="00953107" w:rsidRDefault="0076762D" w:rsidP="00953107">
      <w:pPr>
        <w:spacing w:after="120" w:line="276" w:lineRule="auto"/>
        <w:ind w:firstLine="720"/>
        <w:jc w:val="right"/>
        <w:rPr>
          <w:rFonts w:ascii="Times New Roman" w:eastAsia="Times New Roman" w:hAnsi="Times New Roman" w:cs="Times New Roman"/>
          <w:b/>
          <w:i/>
          <w:sz w:val="24"/>
          <w:szCs w:val="24"/>
        </w:rPr>
      </w:pPr>
      <w:r w:rsidRPr="000370D4">
        <w:rPr>
          <w:rFonts w:ascii="Times New Roman" w:eastAsia="Times New Roman" w:hAnsi="Times New Roman" w:cs="Times New Roman"/>
          <w:b/>
          <w:i/>
          <w:sz w:val="24"/>
          <w:szCs w:val="24"/>
        </w:rPr>
        <w:t>Хүснэгт 3. Багцын арилжаа хийгдсэн</w:t>
      </w:r>
      <w:r w:rsidRPr="00953107">
        <w:rPr>
          <w:rFonts w:ascii="Times New Roman" w:eastAsia="Times New Roman" w:hAnsi="Times New Roman" w:cs="Times New Roman"/>
          <w:b/>
          <w:i/>
          <w:sz w:val="24"/>
          <w:szCs w:val="24"/>
        </w:rPr>
        <w:t xml:space="preserve"> компаниуд </w:t>
      </w:r>
    </w:p>
    <w:tbl>
      <w:tblPr>
        <w:tblStyle w:val="GridTable7Colorful"/>
        <w:tblW w:w="9355" w:type="dxa"/>
        <w:tblLayout w:type="fixed"/>
        <w:tblLook w:val="0600" w:firstRow="0" w:lastRow="0" w:firstColumn="0" w:lastColumn="0" w:noHBand="1" w:noVBand="1"/>
      </w:tblPr>
      <w:tblGrid>
        <w:gridCol w:w="541"/>
        <w:gridCol w:w="4494"/>
        <w:gridCol w:w="2245"/>
        <w:gridCol w:w="2075"/>
      </w:tblGrid>
      <w:tr w:rsidR="003A3418" w:rsidRPr="00953107" w14:paraId="2B97BE5F" w14:textId="77777777" w:rsidTr="001001D7">
        <w:trPr>
          <w:trHeight w:val="474"/>
        </w:trPr>
        <w:tc>
          <w:tcPr>
            <w:tcW w:w="541" w:type="dxa"/>
          </w:tcPr>
          <w:p w14:paraId="2433288B" w14:textId="77777777" w:rsidR="003A3418" w:rsidRPr="009F0437" w:rsidRDefault="0076762D" w:rsidP="00953107">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9F0437">
              <w:rPr>
                <w:rFonts w:ascii="Times New Roman" w:eastAsia="Times New Roman" w:hAnsi="Times New Roman" w:cs="Times New Roman"/>
                <w:b/>
                <w:sz w:val="20"/>
                <w:szCs w:val="20"/>
              </w:rPr>
              <w:t>№</w:t>
            </w:r>
          </w:p>
        </w:tc>
        <w:tc>
          <w:tcPr>
            <w:tcW w:w="4494" w:type="dxa"/>
          </w:tcPr>
          <w:p w14:paraId="59A71F55" w14:textId="77777777" w:rsidR="003A3418" w:rsidRPr="009F0437" w:rsidRDefault="0076762D" w:rsidP="00953107">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9F0437">
              <w:rPr>
                <w:rFonts w:ascii="Times New Roman" w:eastAsia="Times New Roman" w:hAnsi="Times New Roman" w:cs="Times New Roman"/>
                <w:b/>
                <w:sz w:val="20"/>
                <w:szCs w:val="20"/>
              </w:rPr>
              <w:t>Үнэт цаасны нэр</w:t>
            </w:r>
          </w:p>
        </w:tc>
        <w:tc>
          <w:tcPr>
            <w:tcW w:w="2245" w:type="dxa"/>
          </w:tcPr>
          <w:p w14:paraId="7B69DA9D" w14:textId="42C5FFBA" w:rsidR="003A3418" w:rsidRPr="009F0437" w:rsidRDefault="0076762D" w:rsidP="00953107">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9F0437">
              <w:rPr>
                <w:rFonts w:ascii="Times New Roman" w:eastAsia="Times New Roman" w:hAnsi="Times New Roman" w:cs="Times New Roman"/>
                <w:b/>
                <w:sz w:val="20"/>
                <w:szCs w:val="20"/>
              </w:rPr>
              <w:t>Арилжсан ширхэг</w:t>
            </w:r>
            <w:r w:rsidR="00086942" w:rsidRPr="009F0437">
              <w:rPr>
                <w:rFonts w:ascii="Times New Roman" w:eastAsia="Times New Roman" w:hAnsi="Times New Roman" w:cs="Times New Roman"/>
                <w:b/>
                <w:sz w:val="20"/>
                <w:szCs w:val="20"/>
              </w:rPr>
              <w:t xml:space="preserve"> </w:t>
            </w:r>
            <w:r w:rsidRPr="009F0437">
              <w:rPr>
                <w:rFonts w:ascii="Times New Roman" w:eastAsia="Times New Roman" w:hAnsi="Times New Roman" w:cs="Times New Roman"/>
                <w:b/>
                <w:sz w:val="20"/>
                <w:szCs w:val="20"/>
              </w:rPr>
              <w:t>/мян. ширхэг/</w:t>
            </w:r>
          </w:p>
        </w:tc>
        <w:tc>
          <w:tcPr>
            <w:tcW w:w="2075" w:type="dxa"/>
          </w:tcPr>
          <w:p w14:paraId="15424D2F" w14:textId="056D955B" w:rsidR="003A3418" w:rsidRPr="009F0437" w:rsidRDefault="0076762D" w:rsidP="00953107">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9F0437">
              <w:rPr>
                <w:rFonts w:ascii="Times New Roman" w:eastAsia="Times New Roman" w:hAnsi="Times New Roman" w:cs="Times New Roman"/>
                <w:b/>
                <w:sz w:val="20"/>
                <w:szCs w:val="20"/>
              </w:rPr>
              <w:t>Үнийн дүн /тэр.</w:t>
            </w:r>
            <w:r w:rsidR="003E64C2">
              <w:rPr>
                <w:rFonts w:ascii="Times New Roman" w:eastAsia="Times New Roman" w:hAnsi="Times New Roman" w:cs="Times New Roman"/>
                <w:b/>
                <w:sz w:val="20"/>
                <w:szCs w:val="20"/>
              </w:rPr>
              <w:t>бум</w:t>
            </w:r>
            <w:r w:rsidRPr="009F0437">
              <w:rPr>
                <w:rFonts w:ascii="Times New Roman" w:eastAsia="Times New Roman" w:hAnsi="Times New Roman" w:cs="Times New Roman"/>
                <w:b/>
                <w:sz w:val="20"/>
                <w:szCs w:val="20"/>
              </w:rPr>
              <w:t xml:space="preserve"> төг/</w:t>
            </w:r>
          </w:p>
        </w:tc>
      </w:tr>
      <w:tr w:rsidR="00DE049E" w:rsidRPr="00953107" w14:paraId="6ECF16E5" w14:textId="77777777" w:rsidTr="000424E8">
        <w:trPr>
          <w:trHeight w:val="159"/>
        </w:trPr>
        <w:tc>
          <w:tcPr>
            <w:tcW w:w="541" w:type="dxa"/>
          </w:tcPr>
          <w:p w14:paraId="776F021F" w14:textId="77777777"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78B167A1" w14:textId="4418D5A7"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“Бодь Даатгал” ХК</w:t>
            </w:r>
          </w:p>
        </w:tc>
        <w:tc>
          <w:tcPr>
            <w:tcW w:w="2245" w:type="dxa"/>
            <w:tcBorders>
              <w:top w:val="single" w:sz="4" w:space="0" w:color="auto"/>
              <w:left w:val="nil"/>
              <w:bottom w:val="single" w:sz="4" w:space="0" w:color="auto"/>
              <w:right w:val="single" w:sz="4" w:space="0" w:color="auto"/>
            </w:tcBorders>
            <w:shd w:val="clear" w:color="auto" w:fill="auto"/>
            <w:vAlign w:val="center"/>
          </w:tcPr>
          <w:p w14:paraId="48E17BCE" w14:textId="07C92FAE"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11,500.00</w:t>
            </w:r>
          </w:p>
        </w:tc>
        <w:tc>
          <w:tcPr>
            <w:tcW w:w="2075" w:type="dxa"/>
            <w:tcBorders>
              <w:top w:val="single" w:sz="4" w:space="0" w:color="auto"/>
              <w:left w:val="nil"/>
              <w:bottom w:val="single" w:sz="4" w:space="0" w:color="auto"/>
              <w:right w:val="single" w:sz="4" w:space="0" w:color="auto"/>
            </w:tcBorders>
            <w:shd w:val="clear" w:color="auto" w:fill="auto"/>
            <w:vAlign w:val="center"/>
          </w:tcPr>
          <w:p w14:paraId="0D577278" w14:textId="4C36C8AD"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lang w:val="en-US"/>
              </w:rPr>
            </w:pPr>
            <w:r w:rsidRPr="009F0437">
              <w:rPr>
                <w:rFonts w:ascii="Times New Roman" w:hAnsi="Times New Roman" w:cs="Times New Roman"/>
                <w:color w:val="000000"/>
                <w:sz w:val="20"/>
                <w:szCs w:val="20"/>
              </w:rPr>
              <w:t xml:space="preserve">           1.40 </w:t>
            </w:r>
          </w:p>
        </w:tc>
      </w:tr>
      <w:tr w:rsidR="00DE049E" w:rsidRPr="00953107" w14:paraId="75721EA8" w14:textId="77777777" w:rsidTr="000424E8">
        <w:trPr>
          <w:trHeight w:val="20"/>
        </w:trPr>
        <w:tc>
          <w:tcPr>
            <w:tcW w:w="541" w:type="dxa"/>
          </w:tcPr>
          <w:p w14:paraId="19AE3CF7" w14:textId="77777777"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2</w:t>
            </w:r>
          </w:p>
        </w:tc>
        <w:tc>
          <w:tcPr>
            <w:tcW w:w="4494" w:type="dxa"/>
            <w:tcBorders>
              <w:top w:val="nil"/>
              <w:left w:val="single" w:sz="4" w:space="0" w:color="auto"/>
              <w:bottom w:val="single" w:sz="4" w:space="0" w:color="auto"/>
              <w:right w:val="single" w:sz="4" w:space="0" w:color="auto"/>
            </w:tcBorders>
            <w:shd w:val="clear" w:color="auto" w:fill="auto"/>
            <w:vAlign w:val="center"/>
          </w:tcPr>
          <w:p w14:paraId="4C658740" w14:textId="6CBD83F7"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“Эрдэнэ Ресурс Девелопмент Корпорэйшн” ХК</w:t>
            </w:r>
          </w:p>
        </w:tc>
        <w:tc>
          <w:tcPr>
            <w:tcW w:w="2245" w:type="dxa"/>
            <w:tcBorders>
              <w:top w:val="nil"/>
              <w:left w:val="nil"/>
              <w:bottom w:val="single" w:sz="4" w:space="0" w:color="auto"/>
              <w:right w:val="single" w:sz="4" w:space="0" w:color="auto"/>
            </w:tcBorders>
            <w:shd w:val="clear" w:color="auto" w:fill="auto"/>
            <w:vAlign w:val="center"/>
          </w:tcPr>
          <w:p w14:paraId="6E0292F1" w14:textId="3D7C82E2"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786.26</w:t>
            </w:r>
          </w:p>
        </w:tc>
        <w:tc>
          <w:tcPr>
            <w:tcW w:w="2075" w:type="dxa"/>
            <w:tcBorders>
              <w:top w:val="nil"/>
              <w:left w:val="nil"/>
              <w:bottom w:val="single" w:sz="4" w:space="0" w:color="auto"/>
              <w:right w:val="single" w:sz="4" w:space="0" w:color="auto"/>
            </w:tcBorders>
            <w:shd w:val="clear" w:color="auto" w:fill="auto"/>
            <w:vAlign w:val="center"/>
          </w:tcPr>
          <w:p w14:paraId="73CC0895" w14:textId="6CB5DE28"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0.79 </w:t>
            </w:r>
          </w:p>
        </w:tc>
      </w:tr>
      <w:tr w:rsidR="00DE049E" w:rsidRPr="00953107" w14:paraId="1EF5A423" w14:textId="77777777" w:rsidTr="000424E8">
        <w:tc>
          <w:tcPr>
            <w:tcW w:w="541" w:type="dxa"/>
          </w:tcPr>
          <w:p w14:paraId="360F0DD7" w14:textId="77777777"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3</w:t>
            </w:r>
          </w:p>
        </w:tc>
        <w:tc>
          <w:tcPr>
            <w:tcW w:w="4494" w:type="dxa"/>
            <w:tcBorders>
              <w:top w:val="nil"/>
              <w:left w:val="single" w:sz="4" w:space="0" w:color="auto"/>
              <w:bottom w:val="single" w:sz="4" w:space="0" w:color="auto"/>
              <w:right w:val="single" w:sz="4" w:space="0" w:color="auto"/>
            </w:tcBorders>
            <w:shd w:val="clear" w:color="auto" w:fill="auto"/>
            <w:vAlign w:val="center"/>
          </w:tcPr>
          <w:p w14:paraId="7A92BFDA" w14:textId="18189E5E"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“Өндөрхаан” ХК</w:t>
            </w:r>
          </w:p>
        </w:tc>
        <w:tc>
          <w:tcPr>
            <w:tcW w:w="2245" w:type="dxa"/>
            <w:tcBorders>
              <w:top w:val="nil"/>
              <w:left w:val="nil"/>
              <w:bottom w:val="single" w:sz="4" w:space="0" w:color="auto"/>
              <w:right w:val="single" w:sz="4" w:space="0" w:color="auto"/>
            </w:tcBorders>
            <w:shd w:val="clear" w:color="auto" w:fill="auto"/>
            <w:vAlign w:val="center"/>
          </w:tcPr>
          <w:p w14:paraId="6AD70AB9" w14:textId="03803D1E"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35.80</w:t>
            </w:r>
          </w:p>
        </w:tc>
        <w:tc>
          <w:tcPr>
            <w:tcW w:w="2075" w:type="dxa"/>
            <w:tcBorders>
              <w:top w:val="nil"/>
              <w:left w:val="nil"/>
              <w:bottom w:val="single" w:sz="4" w:space="0" w:color="auto"/>
              <w:right w:val="single" w:sz="4" w:space="0" w:color="auto"/>
            </w:tcBorders>
            <w:shd w:val="clear" w:color="auto" w:fill="auto"/>
            <w:vAlign w:val="center"/>
          </w:tcPr>
          <w:p w14:paraId="56C35736" w14:textId="69B54784"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0.04 </w:t>
            </w:r>
          </w:p>
        </w:tc>
      </w:tr>
      <w:tr w:rsidR="00DE049E" w:rsidRPr="00953107" w14:paraId="64957FC1" w14:textId="77777777" w:rsidTr="000424E8">
        <w:tc>
          <w:tcPr>
            <w:tcW w:w="541" w:type="dxa"/>
          </w:tcPr>
          <w:p w14:paraId="50A68D4F" w14:textId="77777777"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4</w:t>
            </w:r>
          </w:p>
        </w:tc>
        <w:tc>
          <w:tcPr>
            <w:tcW w:w="4494" w:type="dxa"/>
            <w:tcBorders>
              <w:top w:val="nil"/>
              <w:left w:val="single" w:sz="4" w:space="0" w:color="auto"/>
              <w:bottom w:val="single" w:sz="4" w:space="0" w:color="auto"/>
              <w:right w:val="single" w:sz="4" w:space="0" w:color="auto"/>
            </w:tcBorders>
            <w:shd w:val="clear" w:color="auto" w:fill="auto"/>
            <w:vAlign w:val="center"/>
          </w:tcPr>
          <w:p w14:paraId="2087EB30" w14:textId="6A8585D1"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“ЛэндМН ББСБ” ХК</w:t>
            </w:r>
          </w:p>
        </w:tc>
        <w:tc>
          <w:tcPr>
            <w:tcW w:w="2245" w:type="dxa"/>
            <w:tcBorders>
              <w:top w:val="nil"/>
              <w:left w:val="nil"/>
              <w:bottom w:val="single" w:sz="4" w:space="0" w:color="auto"/>
              <w:right w:val="single" w:sz="4" w:space="0" w:color="auto"/>
            </w:tcBorders>
            <w:shd w:val="clear" w:color="auto" w:fill="auto"/>
            <w:vAlign w:val="center"/>
          </w:tcPr>
          <w:p w14:paraId="195661F6" w14:textId="1F6B8E3A"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8,334.00</w:t>
            </w:r>
          </w:p>
        </w:tc>
        <w:tc>
          <w:tcPr>
            <w:tcW w:w="2075" w:type="dxa"/>
            <w:tcBorders>
              <w:top w:val="nil"/>
              <w:left w:val="nil"/>
              <w:bottom w:val="single" w:sz="4" w:space="0" w:color="auto"/>
              <w:right w:val="single" w:sz="4" w:space="0" w:color="auto"/>
            </w:tcBorders>
            <w:shd w:val="clear" w:color="auto" w:fill="auto"/>
            <w:vAlign w:val="center"/>
          </w:tcPr>
          <w:p w14:paraId="21F8E5D2" w14:textId="7C3BFEBD"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0.25 </w:t>
            </w:r>
          </w:p>
        </w:tc>
      </w:tr>
      <w:tr w:rsidR="00DE049E" w:rsidRPr="00953107" w14:paraId="0AD548B5" w14:textId="77777777" w:rsidTr="000424E8">
        <w:tc>
          <w:tcPr>
            <w:tcW w:w="541" w:type="dxa"/>
          </w:tcPr>
          <w:p w14:paraId="3EF001A8" w14:textId="33531156"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5</w:t>
            </w:r>
          </w:p>
        </w:tc>
        <w:tc>
          <w:tcPr>
            <w:tcW w:w="4494" w:type="dxa"/>
            <w:tcBorders>
              <w:top w:val="nil"/>
              <w:left w:val="single" w:sz="4" w:space="0" w:color="auto"/>
              <w:bottom w:val="single" w:sz="4" w:space="0" w:color="auto"/>
              <w:right w:val="single" w:sz="4" w:space="0" w:color="auto"/>
            </w:tcBorders>
            <w:shd w:val="clear" w:color="auto" w:fill="auto"/>
            <w:vAlign w:val="center"/>
          </w:tcPr>
          <w:p w14:paraId="187C70FA" w14:textId="24A8974A"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“Бодь Даатгал” ХК</w:t>
            </w:r>
          </w:p>
        </w:tc>
        <w:tc>
          <w:tcPr>
            <w:tcW w:w="2245" w:type="dxa"/>
            <w:tcBorders>
              <w:top w:val="nil"/>
              <w:left w:val="nil"/>
              <w:bottom w:val="single" w:sz="4" w:space="0" w:color="auto"/>
              <w:right w:val="single" w:sz="4" w:space="0" w:color="auto"/>
            </w:tcBorders>
            <w:shd w:val="clear" w:color="auto" w:fill="auto"/>
            <w:vAlign w:val="center"/>
          </w:tcPr>
          <w:p w14:paraId="7906E109" w14:textId="72C0CAD2"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8,300.00</w:t>
            </w:r>
          </w:p>
        </w:tc>
        <w:tc>
          <w:tcPr>
            <w:tcW w:w="2075" w:type="dxa"/>
            <w:tcBorders>
              <w:top w:val="nil"/>
              <w:left w:val="nil"/>
              <w:bottom w:val="single" w:sz="4" w:space="0" w:color="auto"/>
              <w:right w:val="single" w:sz="4" w:space="0" w:color="auto"/>
            </w:tcBorders>
            <w:shd w:val="clear" w:color="auto" w:fill="auto"/>
            <w:vAlign w:val="center"/>
          </w:tcPr>
          <w:p w14:paraId="17F41BA5" w14:textId="6931CB6E"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0.74 </w:t>
            </w:r>
          </w:p>
        </w:tc>
      </w:tr>
      <w:tr w:rsidR="00DE049E" w:rsidRPr="00953107" w14:paraId="32D193B7" w14:textId="77777777" w:rsidTr="00EC75EC">
        <w:tc>
          <w:tcPr>
            <w:tcW w:w="541" w:type="dxa"/>
            <w:tcBorders>
              <w:bottom w:val="single" w:sz="4" w:space="0" w:color="auto"/>
            </w:tcBorders>
          </w:tcPr>
          <w:p w14:paraId="3A8E7A58" w14:textId="156CBD0A"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6</w:t>
            </w:r>
          </w:p>
        </w:tc>
        <w:tc>
          <w:tcPr>
            <w:tcW w:w="4494" w:type="dxa"/>
            <w:tcBorders>
              <w:top w:val="nil"/>
              <w:left w:val="single" w:sz="4" w:space="0" w:color="auto"/>
              <w:bottom w:val="single" w:sz="4" w:space="0" w:color="auto"/>
              <w:right w:val="single" w:sz="4" w:space="0" w:color="auto"/>
            </w:tcBorders>
            <w:shd w:val="clear" w:color="auto" w:fill="auto"/>
            <w:vAlign w:val="center"/>
          </w:tcPr>
          <w:p w14:paraId="06F85DAF" w14:textId="36561F97"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“Мандал даатгал” ХК</w:t>
            </w:r>
          </w:p>
        </w:tc>
        <w:tc>
          <w:tcPr>
            <w:tcW w:w="2245" w:type="dxa"/>
            <w:tcBorders>
              <w:top w:val="nil"/>
              <w:left w:val="nil"/>
              <w:bottom w:val="single" w:sz="4" w:space="0" w:color="auto"/>
              <w:right w:val="single" w:sz="4" w:space="0" w:color="auto"/>
            </w:tcBorders>
            <w:shd w:val="clear" w:color="auto" w:fill="auto"/>
            <w:vAlign w:val="center"/>
          </w:tcPr>
          <w:p w14:paraId="012EC2A4" w14:textId="2106BB86"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6,078.00</w:t>
            </w:r>
          </w:p>
        </w:tc>
        <w:tc>
          <w:tcPr>
            <w:tcW w:w="2075" w:type="dxa"/>
            <w:tcBorders>
              <w:top w:val="nil"/>
              <w:left w:val="nil"/>
              <w:bottom w:val="single" w:sz="4" w:space="0" w:color="auto"/>
              <w:right w:val="single" w:sz="4" w:space="0" w:color="auto"/>
            </w:tcBorders>
            <w:shd w:val="clear" w:color="auto" w:fill="auto"/>
            <w:vAlign w:val="center"/>
          </w:tcPr>
          <w:p w14:paraId="79EDCCAA" w14:textId="1A54CB17"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0.54 </w:t>
            </w:r>
          </w:p>
        </w:tc>
      </w:tr>
      <w:tr w:rsidR="00DE049E" w:rsidRPr="00953107" w14:paraId="0F86D3C5" w14:textId="77777777" w:rsidTr="00EC75EC">
        <w:tc>
          <w:tcPr>
            <w:tcW w:w="541" w:type="dxa"/>
            <w:tcBorders>
              <w:top w:val="single" w:sz="4" w:space="0" w:color="auto"/>
              <w:left w:val="single" w:sz="4" w:space="0" w:color="auto"/>
              <w:bottom w:val="single" w:sz="4" w:space="0" w:color="auto"/>
            </w:tcBorders>
          </w:tcPr>
          <w:p w14:paraId="5653007B" w14:textId="2AC2CCAB"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7</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494641B4" w14:textId="41FFE8CD" w:rsidR="00DE049E" w:rsidRPr="009F0437" w:rsidRDefault="00DE049E" w:rsidP="00DE049E">
            <w:pPr>
              <w:widowControl w:val="0"/>
              <w:pBdr>
                <w:top w:val="nil"/>
                <w:left w:val="nil"/>
                <w:bottom w:val="nil"/>
                <w:right w:val="nil"/>
                <w:between w:val="nil"/>
              </w:pBdr>
              <w:tabs>
                <w:tab w:val="right" w:pos="4278"/>
              </w:tabs>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“Мандал даатгал” ХК </w:t>
            </w:r>
          </w:p>
        </w:tc>
        <w:tc>
          <w:tcPr>
            <w:tcW w:w="2245" w:type="dxa"/>
            <w:tcBorders>
              <w:top w:val="single" w:sz="4" w:space="0" w:color="auto"/>
              <w:left w:val="nil"/>
              <w:bottom w:val="single" w:sz="4" w:space="0" w:color="auto"/>
              <w:right w:val="single" w:sz="4" w:space="0" w:color="auto"/>
            </w:tcBorders>
            <w:shd w:val="clear" w:color="auto" w:fill="auto"/>
            <w:vAlign w:val="center"/>
          </w:tcPr>
          <w:p w14:paraId="27537A1F" w14:textId="1192EA33"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5,438.60</w:t>
            </w:r>
          </w:p>
        </w:tc>
        <w:tc>
          <w:tcPr>
            <w:tcW w:w="2075" w:type="dxa"/>
            <w:tcBorders>
              <w:top w:val="single" w:sz="4" w:space="0" w:color="auto"/>
              <w:left w:val="nil"/>
              <w:bottom w:val="single" w:sz="4" w:space="0" w:color="auto"/>
              <w:right w:val="single" w:sz="4" w:space="0" w:color="auto"/>
            </w:tcBorders>
            <w:shd w:val="clear" w:color="auto" w:fill="auto"/>
            <w:vAlign w:val="center"/>
          </w:tcPr>
          <w:p w14:paraId="4880C809" w14:textId="4C2F6551"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0.26 </w:t>
            </w:r>
          </w:p>
        </w:tc>
      </w:tr>
      <w:tr w:rsidR="00DE049E" w:rsidRPr="00953107" w14:paraId="17FFC119" w14:textId="77777777" w:rsidTr="00EC75EC">
        <w:tc>
          <w:tcPr>
            <w:tcW w:w="541" w:type="dxa"/>
            <w:tcBorders>
              <w:top w:val="single" w:sz="4" w:space="0" w:color="auto"/>
              <w:left w:val="single" w:sz="4" w:space="0" w:color="auto"/>
              <w:bottom w:val="single" w:sz="4" w:space="0" w:color="auto"/>
            </w:tcBorders>
          </w:tcPr>
          <w:p w14:paraId="4276DF85" w14:textId="3EE7617B"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8</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6569B892" w14:textId="514EB682"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ЕМоние</w:t>
            </w:r>
          </w:p>
        </w:tc>
        <w:tc>
          <w:tcPr>
            <w:tcW w:w="2245" w:type="dxa"/>
            <w:tcBorders>
              <w:top w:val="single" w:sz="4" w:space="0" w:color="auto"/>
              <w:left w:val="nil"/>
              <w:bottom w:val="single" w:sz="4" w:space="0" w:color="auto"/>
              <w:right w:val="single" w:sz="4" w:space="0" w:color="auto"/>
            </w:tcBorders>
            <w:shd w:val="clear" w:color="auto" w:fill="auto"/>
            <w:vAlign w:val="center"/>
          </w:tcPr>
          <w:p w14:paraId="23DAAF47" w14:textId="53BC6A26"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52.93</w:t>
            </w:r>
          </w:p>
        </w:tc>
        <w:tc>
          <w:tcPr>
            <w:tcW w:w="2075" w:type="dxa"/>
            <w:tcBorders>
              <w:top w:val="single" w:sz="4" w:space="0" w:color="auto"/>
              <w:left w:val="nil"/>
              <w:bottom w:val="single" w:sz="4" w:space="0" w:color="auto"/>
              <w:right w:val="single" w:sz="4" w:space="0" w:color="auto"/>
            </w:tcBorders>
            <w:shd w:val="clear" w:color="auto" w:fill="auto"/>
            <w:vAlign w:val="center"/>
          </w:tcPr>
          <w:p w14:paraId="17830266" w14:textId="7E41143C"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0.12 </w:t>
            </w:r>
          </w:p>
        </w:tc>
      </w:tr>
      <w:tr w:rsidR="00DE049E" w:rsidRPr="00953107" w14:paraId="57E6AAB8" w14:textId="77777777" w:rsidTr="00EC75EC">
        <w:tc>
          <w:tcPr>
            <w:tcW w:w="541" w:type="dxa"/>
            <w:tcBorders>
              <w:top w:val="single" w:sz="4" w:space="0" w:color="auto"/>
            </w:tcBorders>
          </w:tcPr>
          <w:p w14:paraId="499F9ED8" w14:textId="4E9D5DB2"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9</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0B9D983E" w14:textId="21B2393C"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“Ард санхүүгийн нэгдэл” ХК</w:t>
            </w:r>
          </w:p>
        </w:tc>
        <w:tc>
          <w:tcPr>
            <w:tcW w:w="2245" w:type="dxa"/>
            <w:tcBorders>
              <w:top w:val="single" w:sz="4" w:space="0" w:color="auto"/>
              <w:left w:val="nil"/>
              <w:bottom w:val="single" w:sz="4" w:space="0" w:color="auto"/>
              <w:right w:val="single" w:sz="4" w:space="0" w:color="auto"/>
            </w:tcBorders>
            <w:shd w:val="clear" w:color="auto" w:fill="auto"/>
            <w:vAlign w:val="center"/>
          </w:tcPr>
          <w:p w14:paraId="37E638D9" w14:textId="4D4A7AF4"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666.67</w:t>
            </w:r>
          </w:p>
        </w:tc>
        <w:tc>
          <w:tcPr>
            <w:tcW w:w="2075" w:type="dxa"/>
            <w:tcBorders>
              <w:top w:val="single" w:sz="4" w:space="0" w:color="auto"/>
              <w:left w:val="nil"/>
              <w:bottom w:val="single" w:sz="4" w:space="0" w:color="auto"/>
              <w:right w:val="single" w:sz="4" w:space="0" w:color="auto"/>
            </w:tcBorders>
            <w:shd w:val="clear" w:color="auto" w:fill="auto"/>
            <w:vAlign w:val="center"/>
          </w:tcPr>
          <w:p w14:paraId="161FAAC3" w14:textId="3D5BB968"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2.00 </w:t>
            </w:r>
          </w:p>
        </w:tc>
      </w:tr>
      <w:tr w:rsidR="00DE049E" w:rsidRPr="00953107" w14:paraId="1ED0467C" w14:textId="77777777" w:rsidTr="000424E8">
        <w:tc>
          <w:tcPr>
            <w:tcW w:w="541" w:type="dxa"/>
          </w:tcPr>
          <w:p w14:paraId="4730314E" w14:textId="0EE8B4C0"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10</w:t>
            </w:r>
          </w:p>
        </w:tc>
        <w:tc>
          <w:tcPr>
            <w:tcW w:w="4494" w:type="dxa"/>
            <w:tcBorders>
              <w:top w:val="nil"/>
              <w:left w:val="single" w:sz="4" w:space="0" w:color="auto"/>
              <w:bottom w:val="single" w:sz="4" w:space="0" w:color="auto"/>
              <w:right w:val="single" w:sz="4" w:space="0" w:color="auto"/>
            </w:tcBorders>
            <w:shd w:val="clear" w:color="auto" w:fill="auto"/>
            <w:vAlign w:val="center"/>
          </w:tcPr>
          <w:p w14:paraId="1EE05CB9" w14:textId="02E4B1A9"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“Ард санхүүгийн нэгдэл” ХК</w:t>
            </w:r>
          </w:p>
        </w:tc>
        <w:tc>
          <w:tcPr>
            <w:tcW w:w="2245" w:type="dxa"/>
            <w:tcBorders>
              <w:top w:val="nil"/>
              <w:left w:val="nil"/>
              <w:bottom w:val="single" w:sz="4" w:space="0" w:color="auto"/>
              <w:right w:val="single" w:sz="4" w:space="0" w:color="auto"/>
            </w:tcBorders>
            <w:shd w:val="clear" w:color="auto" w:fill="auto"/>
            <w:vAlign w:val="center"/>
          </w:tcPr>
          <w:p w14:paraId="2051E174" w14:textId="1A8062EF"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265.57</w:t>
            </w:r>
          </w:p>
        </w:tc>
        <w:tc>
          <w:tcPr>
            <w:tcW w:w="2075" w:type="dxa"/>
            <w:tcBorders>
              <w:top w:val="nil"/>
              <w:left w:val="nil"/>
              <w:bottom w:val="single" w:sz="4" w:space="0" w:color="auto"/>
              <w:right w:val="single" w:sz="4" w:space="0" w:color="auto"/>
            </w:tcBorders>
            <w:shd w:val="clear" w:color="auto" w:fill="auto"/>
            <w:vAlign w:val="center"/>
          </w:tcPr>
          <w:p w14:paraId="0042D41F" w14:textId="4A6029B1"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0.93 </w:t>
            </w:r>
          </w:p>
        </w:tc>
      </w:tr>
      <w:tr w:rsidR="00DE049E" w:rsidRPr="00953107" w14:paraId="306F4783" w14:textId="77777777" w:rsidTr="000424E8">
        <w:tc>
          <w:tcPr>
            <w:tcW w:w="541" w:type="dxa"/>
          </w:tcPr>
          <w:p w14:paraId="1524FAD8" w14:textId="6FB0BEBC"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11</w:t>
            </w:r>
          </w:p>
        </w:tc>
        <w:tc>
          <w:tcPr>
            <w:tcW w:w="4494" w:type="dxa"/>
            <w:tcBorders>
              <w:top w:val="nil"/>
              <w:left w:val="single" w:sz="4" w:space="0" w:color="auto"/>
              <w:bottom w:val="single" w:sz="4" w:space="0" w:color="auto"/>
              <w:right w:val="single" w:sz="4" w:space="0" w:color="auto"/>
            </w:tcBorders>
            <w:shd w:val="clear" w:color="auto" w:fill="auto"/>
            <w:vAlign w:val="center"/>
          </w:tcPr>
          <w:p w14:paraId="46B7FE9E" w14:textId="662C44FD"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“Ард санхүүгийн нэгдэл” ХК</w:t>
            </w:r>
          </w:p>
        </w:tc>
        <w:tc>
          <w:tcPr>
            <w:tcW w:w="2245" w:type="dxa"/>
            <w:tcBorders>
              <w:top w:val="nil"/>
              <w:left w:val="nil"/>
              <w:bottom w:val="single" w:sz="4" w:space="0" w:color="auto"/>
              <w:right w:val="single" w:sz="4" w:space="0" w:color="auto"/>
            </w:tcBorders>
            <w:shd w:val="clear" w:color="auto" w:fill="auto"/>
            <w:vAlign w:val="center"/>
          </w:tcPr>
          <w:p w14:paraId="1BAFDE8C" w14:textId="4B5F8802"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282.89</w:t>
            </w:r>
          </w:p>
        </w:tc>
        <w:tc>
          <w:tcPr>
            <w:tcW w:w="2075" w:type="dxa"/>
            <w:tcBorders>
              <w:top w:val="nil"/>
              <w:left w:val="nil"/>
              <w:bottom w:val="single" w:sz="4" w:space="0" w:color="auto"/>
              <w:right w:val="single" w:sz="4" w:space="0" w:color="auto"/>
            </w:tcBorders>
            <w:shd w:val="clear" w:color="auto" w:fill="auto"/>
            <w:vAlign w:val="center"/>
          </w:tcPr>
          <w:p w14:paraId="44F970F5" w14:textId="2AF1965C"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1.13 </w:t>
            </w:r>
          </w:p>
        </w:tc>
      </w:tr>
      <w:tr w:rsidR="00DE049E" w:rsidRPr="00953107" w14:paraId="1F32B6D6" w14:textId="77777777" w:rsidTr="000424E8">
        <w:tc>
          <w:tcPr>
            <w:tcW w:w="541" w:type="dxa"/>
          </w:tcPr>
          <w:p w14:paraId="363FC726" w14:textId="5894CF37"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12</w:t>
            </w:r>
          </w:p>
        </w:tc>
        <w:tc>
          <w:tcPr>
            <w:tcW w:w="4494" w:type="dxa"/>
            <w:tcBorders>
              <w:top w:val="nil"/>
              <w:left w:val="single" w:sz="4" w:space="0" w:color="auto"/>
              <w:bottom w:val="single" w:sz="4" w:space="0" w:color="auto"/>
              <w:right w:val="single" w:sz="4" w:space="0" w:color="auto"/>
            </w:tcBorders>
            <w:shd w:val="clear" w:color="auto" w:fill="auto"/>
            <w:vAlign w:val="center"/>
          </w:tcPr>
          <w:p w14:paraId="47C7D179" w14:textId="112214E7"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lang w:val="en-US"/>
              </w:rPr>
            </w:pPr>
            <w:r w:rsidRPr="009F0437">
              <w:rPr>
                <w:rFonts w:ascii="Times New Roman" w:hAnsi="Times New Roman" w:cs="Times New Roman"/>
                <w:color w:val="000000"/>
                <w:sz w:val="20"/>
                <w:szCs w:val="20"/>
              </w:rPr>
              <w:t>“Ард Даатгал” ХК</w:t>
            </w:r>
          </w:p>
        </w:tc>
        <w:tc>
          <w:tcPr>
            <w:tcW w:w="2245" w:type="dxa"/>
            <w:tcBorders>
              <w:top w:val="nil"/>
              <w:left w:val="nil"/>
              <w:bottom w:val="single" w:sz="4" w:space="0" w:color="auto"/>
              <w:right w:val="single" w:sz="4" w:space="0" w:color="auto"/>
            </w:tcBorders>
            <w:shd w:val="clear" w:color="auto" w:fill="auto"/>
            <w:vAlign w:val="center"/>
          </w:tcPr>
          <w:p w14:paraId="57BBF289" w14:textId="63888E59"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890.11</w:t>
            </w:r>
          </w:p>
        </w:tc>
        <w:tc>
          <w:tcPr>
            <w:tcW w:w="2075" w:type="dxa"/>
            <w:tcBorders>
              <w:top w:val="nil"/>
              <w:left w:val="nil"/>
              <w:bottom w:val="single" w:sz="4" w:space="0" w:color="auto"/>
              <w:right w:val="single" w:sz="4" w:space="0" w:color="auto"/>
            </w:tcBorders>
            <w:shd w:val="clear" w:color="auto" w:fill="auto"/>
            <w:vAlign w:val="center"/>
          </w:tcPr>
          <w:p w14:paraId="60545AF8" w14:textId="08C9E186"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0.87 </w:t>
            </w:r>
          </w:p>
        </w:tc>
      </w:tr>
      <w:tr w:rsidR="00DE049E" w:rsidRPr="00953107" w14:paraId="686B23B2" w14:textId="77777777" w:rsidTr="000424E8">
        <w:tc>
          <w:tcPr>
            <w:tcW w:w="541" w:type="dxa"/>
          </w:tcPr>
          <w:p w14:paraId="372CD6BE" w14:textId="124E04B0"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13</w:t>
            </w:r>
          </w:p>
        </w:tc>
        <w:tc>
          <w:tcPr>
            <w:tcW w:w="4494" w:type="dxa"/>
            <w:tcBorders>
              <w:top w:val="nil"/>
              <w:left w:val="single" w:sz="4" w:space="0" w:color="auto"/>
              <w:bottom w:val="single" w:sz="4" w:space="0" w:color="auto"/>
              <w:right w:val="single" w:sz="4" w:space="0" w:color="auto"/>
            </w:tcBorders>
            <w:shd w:val="clear" w:color="auto" w:fill="auto"/>
            <w:vAlign w:val="center"/>
          </w:tcPr>
          <w:p w14:paraId="4E371B21" w14:textId="43DD8874"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“Би Ди Сек” ХК</w:t>
            </w:r>
          </w:p>
        </w:tc>
        <w:tc>
          <w:tcPr>
            <w:tcW w:w="2245" w:type="dxa"/>
            <w:tcBorders>
              <w:top w:val="nil"/>
              <w:left w:val="nil"/>
              <w:bottom w:val="single" w:sz="4" w:space="0" w:color="auto"/>
              <w:right w:val="single" w:sz="4" w:space="0" w:color="auto"/>
            </w:tcBorders>
            <w:shd w:val="clear" w:color="auto" w:fill="auto"/>
            <w:vAlign w:val="center"/>
          </w:tcPr>
          <w:p w14:paraId="33188E3E" w14:textId="24C89B84"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460.00</w:t>
            </w:r>
          </w:p>
        </w:tc>
        <w:tc>
          <w:tcPr>
            <w:tcW w:w="2075" w:type="dxa"/>
            <w:tcBorders>
              <w:top w:val="nil"/>
              <w:left w:val="nil"/>
              <w:bottom w:val="single" w:sz="4" w:space="0" w:color="auto"/>
              <w:right w:val="single" w:sz="4" w:space="0" w:color="auto"/>
            </w:tcBorders>
            <w:shd w:val="clear" w:color="auto" w:fill="auto"/>
            <w:vAlign w:val="center"/>
          </w:tcPr>
          <w:p w14:paraId="50159E6A" w14:textId="3F02D478"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0.64 </w:t>
            </w:r>
          </w:p>
        </w:tc>
      </w:tr>
      <w:tr w:rsidR="00DE049E" w:rsidRPr="00953107" w14:paraId="2CB93B9B" w14:textId="77777777" w:rsidTr="000424E8">
        <w:tc>
          <w:tcPr>
            <w:tcW w:w="541" w:type="dxa"/>
          </w:tcPr>
          <w:p w14:paraId="71453FAC" w14:textId="381F4D26"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14</w:t>
            </w:r>
          </w:p>
        </w:tc>
        <w:tc>
          <w:tcPr>
            <w:tcW w:w="4494" w:type="dxa"/>
            <w:tcBorders>
              <w:top w:val="nil"/>
              <w:left w:val="single" w:sz="4" w:space="0" w:color="auto"/>
              <w:bottom w:val="single" w:sz="4" w:space="0" w:color="auto"/>
              <w:right w:val="single" w:sz="4" w:space="0" w:color="auto"/>
            </w:tcBorders>
            <w:shd w:val="clear" w:color="auto" w:fill="auto"/>
            <w:vAlign w:val="center"/>
          </w:tcPr>
          <w:p w14:paraId="08A8ABCA" w14:textId="6A9DDE4D"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“Стандарт агрикалчер групп” ХК</w:t>
            </w:r>
          </w:p>
        </w:tc>
        <w:tc>
          <w:tcPr>
            <w:tcW w:w="2245" w:type="dxa"/>
            <w:tcBorders>
              <w:top w:val="nil"/>
              <w:left w:val="nil"/>
              <w:bottom w:val="single" w:sz="4" w:space="0" w:color="auto"/>
              <w:right w:val="single" w:sz="4" w:space="0" w:color="auto"/>
            </w:tcBorders>
            <w:shd w:val="clear" w:color="auto" w:fill="auto"/>
            <w:vAlign w:val="center"/>
          </w:tcPr>
          <w:p w14:paraId="49D31310" w14:textId="45662097"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13,607.87</w:t>
            </w:r>
          </w:p>
        </w:tc>
        <w:tc>
          <w:tcPr>
            <w:tcW w:w="2075" w:type="dxa"/>
            <w:tcBorders>
              <w:top w:val="nil"/>
              <w:left w:val="nil"/>
              <w:bottom w:val="single" w:sz="4" w:space="0" w:color="auto"/>
              <w:right w:val="single" w:sz="4" w:space="0" w:color="auto"/>
            </w:tcBorders>
            <w:shd w:val="clear" w:color="auto" w:fill="auto"/>
            <w:vAlign w:val="center"/>
          </w:tcPr>
          <w:p w14:paraId="418F2CDF" w14:textId="79FD1AEB"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1.02 </w:t>
            </w:r>
          </w:p>
        </w:tc>
      </w:tr>
      <w:tr w:rsidR="00DE049E" w:rsidRPr="00953107" w14:paraId="4B152E18" w14:textId="77777777" w:rsidTr="000424E8">
        <w:tc>
          <w:tcPr>
            <w:tcW w:w="541" w:type="dxa"/>
          </w:tcPr>
          <w:p w14:paraId="37206BEC" w14:textId="48DB506A"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15</w:t>
            </w:r>
          </w:p>
        </w:tc>
        <w:tc>
          <w:tcPr>
            <w:tcW w:w="4494" w:type="dxa"/>
            <w:tcBorders>
              <w:top w:val="nil"/>
              <w:left w:val="single" w:sz="4" w:space="0" w:color="auto"/>
              <w:bottom w:val="single" w:sz="4" w:space="0" w:color="auto"/>
              <w:right w:val="single" w:sz="4" w:space="0" w:color="auto"/>
            </w:tcBorders>
            <w:shd w:val="clear" w:color="auto" w:fill="auto"/>
            <w:vAlign w:val="center"/>
          </w:tcPr>
          <w:p w14:paraId="71D92016" w14:textId="7DFE8FF2"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“Ард санхүүгийн нэгдэл” ХК</w:t>
            </w:r>
          </w:p>
        </w:tc>
        <w:tc>
          <w:tcPr>
            <w:tcW w:w="2245" w:type="dxa"/>
            <w:tcBorders>
              <w:top w:val="nil"/>
              <w:left w:val="nil"/>
              <w:bottom w:val="single" w:sz="4" w:space="0" w:color="auto"/>
              <w:right w:val="single" w:sz="4" w:space="0" w:color="auto"/>
            </w:tcBorders>
            <w:shd w:val="clear" w:color="auto" w:fill="auto"/>
            <w:vAlign w:val="center"/>
          </w:tcPr>
          <w:p w14:paraId="31B0E6A7" w14:textId="29E52A61"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556.00</w:t>
            </w:r>
          </w:p>
        </w:tc>
        <w:tc>
          <w:tcPr>
            <w:tcW w:w="2075" w:type="dxa"/>
            <w:tcBorders>
              <w:top w:val="nil"/>
              <w:left w:val="nil"/>
              <w:bottom w:val="single" w:sz="4" w:space="0" w:color="auto"/>
              <w:right w:val="single" w:sz="4" w:space="0" w:color="auto"/>
            </w:tcBorders>
            <w:shd w:val="clear" w:color="auto" w:fill="auto"/>
            <w:vAlign w:val="center"/>
          </w:tcPr>
          <w:p w14:paraId="6A8D557B" w14:textId="5797A1A1"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5.00 </w:t>
            </w:r>
          </w:p>
        </w:tc>
      </w:tr>
      <w:tr w:rsidR="00DE049E" w:rsidRPr="00953107" w14:paraId="72B2CB5F" w14:textId="77777777" w:rsidTr="000424E8">
        <w:tc>
          <w:tcPr>
            <w:tcW w:w="541" w:type="dxa"/>
          </w:tcPr>
          <w:p w14:paraId="593085EB" w14:textId="06B954DB"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16</w:t>
            </w:r>
          </w:p>
        </w:tc>
        <w:tc>
          <w:tcPr>
            <w:tcW w:w="4494" w:type="dxa"/>
            <w:tcBorders>
              <w:top w:val="nil"/>
              <w:left w:val="single" w:sz="4" w:space="0" w:color="auto"/>
              <w:bottom w:val="single" w:sz="4" w:space="0" w:color="auto"/>
              <w:right w:val="single" w:sz="4" w:space="0" w:color="auto"/>
            </w:tcBorders>
            <w:shd w:val="clear" w:color="auto" w:fill="auto"/>
            <w:vAlign w:val="center"/>
          </w:tcPr>
          <w:p w14:paraId="358E75B1" w14:textId="6F2087E2"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“Мерекс” ХК</w:t>
            </w:r>
          </w:p>
        </w:tc>
        <w:tc>
          <w:tcPr>
            <w:tcW w:w="2245" w:type="dxa"/>
            <w:tcBorders>
              <w:top w:val="nil"/>
              <w:left w:val="nil"/>
              <w:bottom w:val="single" w:sz="4" w:space="0" w:color="auto"/>
              <w:right w:val="single" w:sz="4" w:space="0" w:color="auto"/>
            </w:tcBorders>
            <w:shd w:val="clear" w:color="auto" w:fill="auto"/>
            <w:vAlign w:val="center"/>
          </w:tcPr>
          <w:p w14:paraId="3545E1AA" w14:textId="4E09E69B"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18,679.24</w:t>
            </w:r>
          </w:p>
        </w:tc>
        <w:tc>
          <w:tcPr>
            <w:tcW w:w="2075" w:type="dxa"/>
            <w:tcBorders>
              <w:top w:val="nil"/>
              <w:left w:val="nil"/>
              <w:bottom w:val="single" w:sz="4" w:space="0" w:color="auto"/>
              <w:right w:val="single" w:sz="4" w:space="0" w:color="auto"/>
            </w:tcBorders>
            <w:shd w:val="clear" w:color="auto" w:fill="auto"/>
            <w:vAlign w:val="center"/>
          </w:tcPr>
          <w:p w14:paraId="54EF12D8" w14:textId="6CE0ABBC"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0.40 </w:t>
            </w:r>
          </w:p>
        </w:tc>
      </w:tr>
      <w:tr w:rsidR="00DE049E" w:rsidRPr="00953107" w14:paraId="2BBB4C2A" w14:textId="77777777" w:rsidTr="000424E8">
        <w:tc>
          <w:tcPr>
            <w:tcW w:w="541" w:type="dxa"/>
          </w:tcPr>
          <w:p w14:paraId="66503169" w14:textId="11CF86CA"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17</w:t>
            </w:r>
          </w:p>
        </w:tc>
        <w:tc>
          <w:tcPr>
            <w:tcW w:w="4494" w:type="dxa"/>
            <w:tcBorders>
              <w:top w:val="nil"/>
              <w:left w:val="single" w:sz="4" w:space="0" w:color="auto"/>
              <w:bottom w:val="single" w:sz="4" w:space="0" w:color="auto"/>
              <w:right w:val="single" w:sz="4" w:space="0" w:color="auto"/>
            </w:tcBorders>
            <w:shd w:val="clear" w:color="auto" w:fill="auto"/>
            <w:vAlign w:val="center"/>
          </w:tcPr>
          <w:p w14:paraId="2D846981" w14:textId="02294CED"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“Мерекс” ХК</w:t>
            </w:r>
          </w:p>
        </w:tc>
        <w:tc>
          <w:tcPr>
            <w:tcW w:w="2245" w:type="dxa"/>
            <w:tcBorders>
              <w:top w:val="nil"/>
              <w:left w:val="nil"/>
              <w:bottom w:val="single" w:sz="4" w:space="0" w:color="auto"/>
              <w:right w:val="single" w:sz="4" w:space="0" w:color="auto"/>
            </w:tcBorders>
            <w:shd w:val="clear" w:color="auto" w:fill="auto"/>
            <w:vAlign w:val="center"/>
          </w:tcPr>
          <w:p w14:paraId="4BD043F8" w14:textId="0578DCDE"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8,922.04</w:t>
            </w:r>
          </w:p>
        </w:tc>
        <w:tc>
          <w:tcPr>
            <w:tcW w:w="2075" w:type="dxa"/>
            <w:tcBorders>
              <w:top w:val="nil"/>
              <w:left w:val="nil"/>
              <w:bottom w:val="single" w:sz="4" w:space="0" w:color="auto"/>
              <w:right w:val="single" w:sz="4" w:space="0" w:color="auto"/>
            </w:tcBorders>
            <w:shd w:val="clear" w:color="auto" w:fill="auto"/>
            <w:vAlign w:val="center"/>
          </w:tcPr>
          <w:p w14:paraId="0FCC4D39" w14:textId="08BDF00B"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0.20 </w:t>
            </w:r>
          </w:p>
        </w:tc>
      </w:tr>
      <w:tr w:rsidR="00DE049E" w:rsidRPr="00953107" w14:paraId="3B8DB906" w14:textId="77777777" w:rsidTr="000424E8">
        <w:tc>
          <w:tcPr>
            <w:tcW w:w="541" w:type="dxa"/>
          </w:tcPr>
          <w:p w14:paraId="2551D1AC" w14:textId="37306293"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18</w:t>
            </w:r>
          </w:p>
        </w:tc>
        <w:tc>
          <w:tcPr>
            <w:tcW w:w="4494" w:type="dxa"/>
            <w:tcBorders>
              <w:top w:val="nil"/>
              <w:left w:val="single" w:sz="4" w:space="0" w:color="auto"/>
              <w:bottom w:val="single" w:sz="4" w:space="0" w:color="auto"/>
              <w:right w:val="single" w:sz="4" w:space="0" w:color="auto"/>
            </w:tcBorders>
            <w:shd w:val="clear" w:color="auto" w:fill="auto"/>
            <w:vAlign w:val="center"/>
          </w:tcPr>
          <w:p w14:paraId="4EE58288" w14:textId="79AE93B9"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“Инвескор ББСБ” ХК</w:t>
            </w:r>
          </w:p>
        </w:tc>
        <w:tc>
          <w:tcPr>
            <w:tcW w:w="2245" w:type="dxa"/>
            <w:tcBorders>
              <w:top w:val="nil"/>
              <w:left w:val="nil"/>
              <w:bottom w:val="single" w:sz="4" w:space="0" w:color="auto"/>
              <w:right w:val="single" w:sz="4" w:space="0" w:color="auto"/>
            </w:tcBorders>
            <w:shd w:val="clear" w:color="auto" w:fill="auto"/>
            <w:vAlign w:val="center"/>
          </w:tcPr>
          <w:p w14:paraId="55CD8D72" w14:textId="39662AEE"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1,250.00</w:t>
            </w:r>
          </w:p>
        </w:tc>
        <w:tc>
          <w:tcPr>
            <w:tcW w:w="2075" w:type="dxa"/>
            <w:tcBorders>
              <w:top w:val="nil"/>
              <w:left w:val="nil"/>
              <w:bottom w:val="single" w:sz="4" w:space="0" w:color="auto"/>
              <w:right w:val="single" w:sz="4" w:space="0" w:color="auto"/>
            </w:tcBorders>
            <w:shd w:val="clear" w:color="auto" w:fill="auto"/>
            <w:vAlign w:val="center"/>
          </w:tcPr>
          <w:p w14:paraId="49B839C9" w14:textId="1F89AFAD"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3.40 </w:t>
            </w:r>
          </w:p>
        </w:tc>
      </w:tr>
      <w:tr w:rsidR="00DE049E" w:rsidRPr="00953107" w14:paraId="2F41E18D" w14:textId="77777777" w:rsidTr="000424E8">
        <w:tc>
          <w:tcPr>
            <w:tcW w:w="541" w:type="dxa"/>
          </w:tcPr>
          <w:p w14:paraId="5430164E" w14:textId="5DC71AB2"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19</w:t>
            </w:r>
          </w:p>
        </w:tc>
        <w:tc>
          <w:tcPr>
            <w:tcW w:w="4494" w:type="dxa"/>
            <w:tcBorders>
              <w:top w:val="nil"/>
              <w:left w:val="single" w:sz="4" w:space="0" w:color="auto"/>
              <w:bottom w:val="single" w:sz="4" w:space="0" w:color="auto"/>
              <w:right w:val="single" w:sz="4" w:space="0" w:color="auto"/>
            </w:tcBorders>
            <w:shd w:val="clear" w:color="auto" w:fill="auto"/>
            <w:vAlign w:val="center"/>
          </w:tcPr>
          <w:p w14:paraId="53D48A0C" w14:textId="002530B5"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“Хөвсгөл” ХК</w:t>
            </w:r>
          </w:p>
        </w:tc>
        <w:tc>
          <w:tcPr>
            <w:tcW w:w="2245" w:type="dxa"/>
            <w:tcBorders>
              <w:top w:val="nil"/>
              <w:left w:val="nil"/>
              <w:bottom w:val="single" w:sz="4" w:space="0" w:color="auto"/>
              <w:right w:val="single" w:sz="4" w:space="0" w:color="auto"/>
            </w:tcBorders>
            <w:shd w:val="clear" w:color="auto" w:fill="auto"/>
            <w:vAlign w:val="center"/>
          </w:tcPr>
          <w:p w14:paraId="1BC0D4CA" w14:textId="2DCA2D5A"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48.69</w:t>
            </w:r>
          </w:p>
        </w:tc>
        <w:tc>
          <w:tcPr>
            <w:tcW w:w="2075" w:type="dxa"/>
            <w:tcBorders>
              <w:top w:val="nil"/>
              <w:left w:val="nil"/>
              <w:bottom w:val="single" w:sz="4" w:space="0" w:color="auto"/>
              <w:right w:val="single" w:sz="4" w:space="0" w:color="auto"/>
            </w:tcBorders>
            <w:shd w:val="clear" w:color="auto" w:fill="auto"/>
            <w:vAlign w:val="center"/>
          </w:tcPr>
          <w:p w14:paraId="4FB00879" w14:textId="403AA5DF"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0.10 </w:t>
            </w:r>
          </w:p>
        </w:tc>
      </w:tr>
      <w:tr w:rsidR="00DE049E" w:rsidRPr="00953107" w14:paraId="41155542" w14:textId="77777777" w:rsidTr="000424E8">
        <w:tc>
          <w:tcPr>
            <w:tcW w:w="541" w:type="dxa"/>
          </w:tcPr>
          <w:p w14:paraId="487CF42E" w14:textId="5D2CEFCA"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20</w:t>
            </w:r>
          </w:p>
        </w:tc>
        <w:tc>
          <w:tcPr>
            <w:tcW w:w="4494" w:type="dxa"/>
            <w:tcBorders>
              <w:top w:val="nil"/>
              <w:left w:val="single" w:sz="4" w:space="0" w:color="auto"/>
              <w:bottom w:val="single" w:sz="4" w:space="0" w:color="auto"/>
              <w:right w:val="single" w:sz="4" w:space="0" w:color="auto"/>
            </w:tcBorders>
            <w:shd w:val="clear" w:color="auto" w:fill="auto"/>
            <w:vAlign w:val="center"/>
          </w:tcPr>
          <w:p w14:paraId="7CB0702F" w14:textId="24FA2B83"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“Булган ундрага” ХК</w:t>
            </w:r>
          </w:p>
        </w:tc>
        <w:tc>
          <w:tcPr>
            <w:tcW w:w="2245" w:type="dxa"/>
            <w:tcBorders>
              <w:top w:val="nil"/>
              <w:left w:val="nil"/>
              <w:bottom w:val="single" w:sz="4" w:space="0" w:color="auto"/>
              <w:right w:val="single" w:sz="4" w:space="0" w:color="auto"/>
            </w:tcBorders>
            <w:shd w:val="clear" w:color="auto" w:fill="auto"/>
            <w:vAlign w:val="center"/>
          </w:tcPr>
          <w:p w14:paraId="17CCB55C" w14:textId="2C640FB7"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5.91</w:t>
            </w:r>
          </w:p>
        </w:tc>
        <w:tc>
          <w:tcPr>
            <w:tcW w:w="2075" w:type="dxa"/>
            <w:tcBorders>
              <w:top w:val="nil"/>
              <w:left w:val="nil"/>
              <w:bottom w:val="single" w:sz="4" w:space="0" w:color="auto"/>
              <w:right w:val="single" w:sz="4" w:space="0" w:color="auto"/>
            </w:tcBorders>
            <w:shd w:val="clear" w:color="auto" w:fill="auto"/>
            <w:vAlign w:val="center"/>
          </w:tcPr>
          <w:p w14:paraId="23564EAF" w14:textId="15BBB221"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0.04 </w:t>
            </w:r>
          </w:p>
        </w:tc>
      </w:tr>
      <w:tr w:rsidR="00DE049E" w:rsidRPr="00953107" w14:paraId="6969B4E7" w14:textId="77777777" w:rsidTr="000424E8">
        <w:tc>
          <w:tcPr>
            <w:tcW w:w="541" w:type="dxa"/>
          </w:tcPr>
          <w:p w14:paraId="1CD6EDA3" w14:textId="0A58953D"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21</w:t>
            </w:r>
          </w:p>
        </w:tc>
        <w:tc>
          <w:tcPr>
            <w:tcW w:w="4494" w:type="dxa"/>
            <w:tcBorders>
              <w:top w:val="nil"/>
              <w:left w:val="single" w:sz="4" w:space="0" w:color="auto"/>
              <w:bottom w:val="single" w:sz="4" w:space="0" w:color="auto"/>
              <w:right w:val="single" w:sz="4" w:space="0" w:color="auto"/>
            </w:tcBorders>
            <w:shd w:val="clear" w:color="auto" w:fill="auto"/>
            <w:vAlign w:val="center"/>
          </w:tcPr>
          <w:p w14:paraId="7C6757A9" w14:textId="5CAD5CE0"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“Булган ундрага” ХК</w:t>
            </w:r>
          </w:p>
        </w:tc>
        <w:tc>
          <w:tcPr>
            <w:tcW w:w="2245" w:type="dxa"/>
            <w:tcBorders>
              <w:top w:val="nil"/>
              <w:left w:val="nil"/>
              <w:bottom w:val="single" w:sz="4" w:space="0" w:color="auto"/>
              <w:right w:val="single" w:sz="4" w:space="0" w:color="auto"/>
            </w:tcBorders>
            <w:shd w:val="clear" w:color="auto" w:fill="auto"/>
            <w:vAlign w:val="center"/>
          </w:tcPr>
          <w:p w14:paraId="239AD93F" w14:textId="01D0E2C2"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5.42</w:t>
            </w:r>
          </w:p>
        </w:tc>
        <w:tc>
          <w:tcPr>
            <w:tcW w:w="2075" w:type="dxa"/>
            <w:tcBorders>
              <w:top w:val="nil"/>
              <w:left w:val="nil"/>
              <w:bottom w:val="single" w:sz="4" w:space="0" w:color="auto"/>
              <w:right w:val="single" w:sz="4" w:space="0" w:color="auto"/>
            </w:tcBorders>
            <w:shd w:val="clear" w:color="auto" w:fill="auto"/>
            <w:vAlign w:val="center"/>
          </w:tcPr>
          <w:p w14:paraId="068CFA44" w14:textId="4597D6BC"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0.01 </w:t>
            </w:r>
          </w:p>
        </w:tc>
      </w:tr>
      <w:tr w:rsidR="00DE049E" w:rsidRPr="00953107" w14:paraId="729AAE18" w14:textId="77777777" w:rsidTr="00AA0828">
        <w:trPr>
          <w:trHeight w:val="141"/>
        </w:trPr>
        <w:tc>
          <w:tcPr>
            <w:tcW w:w="541" w:type="dxa"/>
            <w:tcBorders>
              <w:bottom w:val="single" w:sz="4" w:space="0" w:color="auto"/>
            </w:tcBorders>
          </w:tcPr>
          <w:p w14:paraId="16CD8457" w14:textId="672E7FCA"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22</w:t>
            </w:r>
          </w:p>
        </w:tc>
        <w:tc>
          <w:tcPr>
            <w:tcW w:w="4494" w:type="dxa"/>
            <w:tcBorders>
              <w:top w:val="nil"/>
              <w:left w:val="single" w:sz="4" w:space="0" w:color="auto"/>
              <w:bottom w:val="single" w:sz="4" w:space="0" w:color="auto"/>
              <w:right w:val="single" w:sz="4" w:space="0" w:color="auto"/>
            </w:tcBorders>
            <w:shd w:val="clear" w:color="auto" w:fill="auto"/>
            <w:vAlign w:val="center"/>
          </w:tcPr>
          <w:p w14:paraId="655AB8DF" w14:textId="6D15D538"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“Түмэн шувуут” ХК</w:t>
            </w:r>
          </w:p>
        </w:tc>
        <w:tc>
          <w:tcPr>
            <w:tcW w:w="2245" w:type="dxa"/>
            <w:tcBorders>
              <w:top w:val="nil"/>
              <w:left w:val="nil"/>
              <w:bottom w:val="single" w:sz="4" w:space="0" w:color="auto"/>
              <w:right w:val="single" w:sz="4" w:space="0" w:color="auto"/>
            </w:tcBorders>
            <w:shd w:val="clear" w:color="auto" w:fill="auto"/>
            <w:vAlign w:val="center"/>
          </w:tcPr>
          <w:p w14:paraId="647336D9" w14:textId="79A1BDE6"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5,000.00</w:t>
            </w:r>
          </w:p>
        </w:tc>
        <w:tc>
          <w:tcPr>
            <w:tcW w:w="2075" w:type="dxa"/>
            <w:tcBorders>
              <w:top w:val="nil"/>
              <w:left w:val="nil"/>
              <w:bottom w:val="single" w:sz="4" w:space="0" w:color="auto"/>
              <w:right w:val="single" w:sz="4" w:space="0" w:color="auto"/>
            </w:tcBorders>
            <w:shd w:val="clear" w:color="auto" w:fill="auto"/>
            <w:vAlign w:val="center"/>
          </w:tcPr>
          <w:p w14:paraId="330C1BFE" w14:textId="4CFF2ACC"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1.34 </w:t>
            </w:r>
          </w:p>
        </w:tc>
      </w:tr>
      <w:tr w:rsidR="00DE049E" w:rsidRPr="00953107" w14:paraId="0FDCF0BA" w14:textId="77777777" w:rsidTr="00AA0828">
        <w:tc>
          <w:tcPr>
            <w:tcW w:w="541" w:type="dxa"/>
            <w:tcBorders>
              <w:top w:val="single" w:sz="4" w:space="0" w:color="auto"/>
              <w:left w:val="single" w:sz="4" w:space="0" w:color="auto"/>
              <w:bottom w:val="single" w:sz="4" w:space="0" w:color="auto"/>
              <w:right w:val="single" w:sz="4" w:space="0" w:color="auto"/>
            </w:tcBorders>
          </w:tcPr>
          <w:p w14:paraId="04104D73" w14:textId="35210CB0"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23</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0077F72B" w14:textId="7419B2E4"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“Түмэн шувуут” ХК</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1551DD8D" w14:textId="18F0CC6B"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1,580.89</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14:paraId="00AD3528" w14:textId="68DED473"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0.33 </w:t>
            </w:r>
          </w:p>
        </w:tc>
      </w:tr>
      <w:tr w:rsidR="00DE049E" w:rsidRPr="00953107" w14:paraId="113F3DA2" w14:textId="77777777" w:rsidTr="00AA0828">
        <w:trPr>
          <w:trHeight w:val="249"/>
        </w:trPr>
        <w:tc>
          <w:tcPr>
            <w:tcW w:w="541" w:type="dxa"/>
            <w:tcBorders>
              <w:top w:val="single" w:sz="4" w:space="0" w:color="auto"/>
            </w:tcBorders>
          </w:tcPr>
          <w:p w14:paraId="76FFBD51" w14:textId="5AEE2DA1"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24</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4C0EC715" w14:textId="478926BB"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“Дархан сэлэнгийн цахилгаан түгээх сүлжээ” ХК</w:t>
            </w:r>
          </w:p>
        </w:tc>
        <w:tc>
          <w:tcPr>
            <w:tcW w:w="2245" w:type="dxa"/>
            <w:tcBorders>
              <w:top w:val="single" w:sz="4" w:space="0" w:color="auto"/>
              <w:left w:val="nil"/>
              <w:bottom w:val="single" w:sz="4" w:space="0" w:color="auto"/>
              <w:right w:val="single" w:sz="4" w:space="0" w:color="auto"/>
            </w:tcBorders>
            <w:shd w:val="clear" w:color="auto" w:fill="auto"/>
            <w:vAlign w:val="center"/>
          </w:tcPr>
          <w:p w14:paraId="6DF857CD" w14:textId="739F9D6F"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519.26</w:t>
            </w:r>
          </w:p>
        </w:tc>
        <w:tc>
          <w:tcPr>
            <w:tcW w:w="2075" w:type="dxa"/>
            <w:tcBorders>
              <w:top w:val="single" w:sz="4" w:space="0" w:color="auto"/>
              <w:left w:val="nil"/>
              <w:bottom w:val="single" w:sz="4" w:space="0" w:color="auto"/>
              <w:right w:val="single" w:sz="4" w:space="0" w:color="auto"/>
            </w:tcBorders>
            <w:shd w:val="clear" w:color="auto" w:fill="auto"/>
            <w:vAlign w:val="center"/>
          </w:tcPr>
          <w:p w14:paraId="6B4D583E" w14:textId="4D67B2CB"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0.02 </w:t>
            </w:r>
          </w:p>
        </w:tc>
      </w:tr>
      <w:tr w:rsidR="00DE049E" w:rsidRPr="00953107" w14:paraId="1DB874BB" w14:textId="77777777" w:rsidTr="000424E8">
        <w:trPr>
          <w:trHeight w:val="249"/>
        </w:trPr>
        <w:tc>
          <w:tcPr>
            <w:tcW w:w="541" w:type="dxa"/>
          </w:tcPr>
          <w:p w14:paraId="0069A3D2" w14:textId="15DD1F69"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25</w:t>
            </w:r>
          </w:p>
        </w:tc>
        <w:tc>
          <w:tcPr>
            <w:tcW w:w="4494" w:type="dxa"/>
            <w:tcBorders>
              <w:top w:val="nil"/>
              <w:left w:val="single" w:sz="4" w:space="0" w:color="auto"/>
              <w:bottom w:val="single" w:sz="4" w:space="0" w:color="auto"/>
              <w:right w:val="single" w:sz="4" w:space="0" w:color="auto"/>
            </w:tcBorders>
            <w:shd w:val="clear" w:color="auto" w:fill="auto"/>
            <w:vAlign w:val="center"/>
          </w:tcPr>
          <w:p w14:paraId="6FBE6443" w14:textId="1E42FF2C"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lang w:val="en-US"/>
              </w:rPr>
            </w:pPr>
            <w:r w:rsidRPr="009F0437">
              <w:rPr>
                <w:rFonts w:ascii="Times New Roman" w:hAnsi="Times New Roman" w:cs="Times New Roman"/>
                <w:color w:val="000000"/>
                <w:sz w:val="20"/>
                <w:szCs w:val="20"/>
              </w:rPr>
              <w:t>“Түмэн шувуут” ХК</w:t>
            </w:r>
          </w:p>
        </w:tc>
        <w:tc>
          <w:tcPr>
            <w:tcW w:w="2245" w:type="dxa"/>
            <w:tcBorders>
              <w:top w:val="nil"/>
              <w:left w:val="nil"/>
              <w:bottom w:val="single" w:sz="4" w:space="0" w:color="auto"/>
              <w:right w:val="single" w:sz="4" w:space="0" w:color="auto"/>
            </w:tcBorders>
            <w:shd w:val="clear" w:color="auto" w:fill="auto"/>
            <w:vAlign w:val="center"/>
          </w:tcPr>
          <w:p w14:paraId="76194849" w14:textId="0B440445"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3419.109</w:t>
            </w:r>
          </w:p>
        </w:tc>
        <w:tc>
          <w:tcPr>
            <w:tcW w:w="2075" w:type="dxa"/>
            <w:tcBorders>
              <w:top w:val="nil"/>
              <w:left w:val="nil"/>
              <w:bottom w:val="single" w:sz="4" w:space="0" w:color="auto"/>
              <w:right w:val="single" w:sz="4" w:space="0" w:color="auto"/>
            </w:tcBorders>
            <w:shd w:val="clear" w:color="auto" w:fill="auto"/>
            <w:vAlign w:val="center"/>
          </w:tcPr>
          <w:p w14:paraId="42F720F7" w14:textId="4B6470E8"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0.68 </w:t>
            </w:r>
          </w:p>
        </w:tc>
      </w:tr>
      <w:tr w:rsidR="00DE049E" w:rsidRPr="00953107" w14:paraId="6B3325FF" w14:textId="77777777" w:rsidTr="000424E8">
        <w:trPr>
          <w:trHeight w:val="249"/>
        </w:trPr>
        <w:tc>
          <w:tcPr>
            <w:tcW w:w="541" w:type="dxa"/>
          </w:tcPr>
          <w:p w14:paraId="5840501B" w14:textId="3B954B5A"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26</w:t>
            </w:r>
          </w:p>
        </w:tc>
        <w:tc>
          <w:tcPr>
            <w:tcW w:w="4494" w:type="dxa"/>
            <w:tcBorders>
              <w:top w:val="nil"/>
              <w:left w:val="single" w:sz="4" w:space="0" w:color="auto"/>
              <w:bottom w:val="single" w:sz="4" w:space="0" w:color="auto"/>
              <w:right w:val="single" w:sz="4" w:space="0" w:color="auto"/>
            </w:tcBorders>
            <w:shd w:val="clear" w:color="auto" w:fill="auto"/>
            <w:vAlign w:val="center"/>
          </w:tcPr>
          <w:p w14:paraId="364DEF0E" w14:textId="674C43B4"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lang w:val="en-US"/>
              </w:rPr>
            </w:pPr>
            <w:r w:rsidRPr="009F0437">
              <w:rPr>
                <w:rFonts w:ascii="Times New Roman" w:hAnsi="Times New Roman" w:cs="Times New Roman"/>
                <w:color w:val="000000"/>
                <w:sz w:val="20"/>
                <w:szCs w:val="20"/>
              </w:rPr>
              <w:t xml:space="preserve">“Мандал даатгал” ХК </w:t>
            </w:r>
          </w:p>
        </w:tc>
        <w:tc>
          <w:tcPr>
            <w:tcW w:w="2245" w:type="dxa"/>
            <w:tcBorders>
              <w:top w:val="nil"/>
              <w:left w:val="nil"/>
              <w:bottom w:val="single" w:sz="4" w:space="0" w:color="auto"/>
              <w:right w:val="single" w:sz="4" w:space="0" w:color="auto"/>
            </w:tcBorders>
            <w:shd w:val="clear" w:color="auto" w:fill="auto"/>
            <w:vAlign w:val="center"/>
          </w:tcPr>
          <w:p w14:paraId="66D8BE5B" w14:textId="73CE3EE8"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14,226.49</w:t>
            </w:r>
          </w:p>
        </w:tc>
        <w:tc>
          <w:tcPr>
            <w:tcW w:w="2075" w:type="dxa"/>
            <w:tcBorders>
              <w:top w:val="nil"/>
              <w:left w:val="nil"/>
              <w:bottom w:val="single" w:sz="4" w:space="0" w:color="auto"/>
              <w:right w:val="single" w:sz="4" w:space="0" w:color="auto"/>
            </w:tcBorders>
            <w:shd w:val="clear" w:color="auto" w:fill="auto"/>
            <w:vAlign w:val="center"/>
          </w:tcPr>
          <w:p w14:paraId="240B93D5" w14:textId="4A504769"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1.15 </w:t>
            </w:r>
          </w:p>
        </w:tc>
      </w:tr>
      <w:tr w:rsidR="00DE049E" w:rsidRPr="00953107" w14:paraId="7D596512" w14:textId="77777777" w:rsidTr="000424E8">
        <w:trPr>
          <w:trHeight w:val="249"/>
        </w:trPr>
        <w:tc>
          <w:tcPr>
            <w:tcW w:w="541" w:type="dxa"/>
          </w:tcPr>
          <w:p w14:paraId="46F6F53F" w14:textId="52275947"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27</w:t>
            </w:r>
          </w:p>
        </w:tc>
        <w:tc>
          <w:tcPr>
            <w:tcW w:w="4494" w:type="dxa"/>
            <w:tcBorders>
              <w:top w:val="nil"/>
              <w:left w:val="single" w:sz="4" w:space="0" w:color="auto"/>
              <w:bottom w:val="single" w:sz="4" w:space="0" w:color="auto"/>
              <w:right w:val="single" w:sz="4" w:space="0" w:color="auto"/>
            </w:tcBorders>
            <w:shd w:val="clear" w:color="auto" w:fill="auto"/>
            <w:vAlign w:val="center"/>
          </w:tcPr>
          <w:p w14:paraId="0B2B5D0A" w14:textId="04D06E2D"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lang w:val="en-US"/>
              </w:rPr>
            </w:pPr>
            <w:r w:rsidRPr="009F0437">
              <w:rPr>
                <w:rFonts w:ascii="Times New Roman" w:hAnsi="Times New Roman" w:cs="Times New Roman"/>
                <w:color w:val="000000"/>
                <w:sz w:val="20"/>
                <w:szCs w:val="20"/>
              </w:rPr>
              <w:t>“Ард санхүүгийн нэгдэл” ХК</w:t>
            </w:r>
          </w:p>
        </w:tc>
        <w:tc>
          <w:tcPr>
            <w:tcW w:w="2245" w:type="dxa"/>
            <w:tcBorders>
              <w:top w:val="nil"/>
              <w:left w:val="nil"/>
              <w:bottom w:val="single" w:sz="4" w:space="0" w:color="auto"/>
              <w:right w:val="single" w:sz="4" w:space="0" w:color="auto"/>
            </w:tcBorders>
            <w:shd w:val="clear" w:color="auto" w:fill="auto"/>
            <w:vAlign w:val="center"/>
          </w:tcPr>
          <w:p w14:paraId="199CF25F" w14:textId="4B1F5E75"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500.00</w:t>
            </w:r>
          </w:p>
        </w:tc>
        <w:tc>
          <w:tcPr>
            <w:tcW w:w="2075" w:type="dxa"/>
            <w:tcBorders>
              <w:top w:val="nil"/>
              <w:left w:val="nil"/>
              <w:bottom w:val="single" w:sz="4" w:space="0" w:color="auto"/>
              <w:right w:val="single" w:sz="4" w:space="0" w:color="auto"/>
            </w:tcBorders>
            <w:shd w:val="clear" w:color="auto" w:fill="auto"/>
            <w:vAlign w:val="center"/>
          </w:tcPr>
          <w:p w14:paraId="350AE0A8" w14:textId="0D778B7E"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4.80 </w:t>
            </w:r>
          </w:p>
        </w:tc>
      </w:tr>
      <w:tr w:rsidR="00DE049E" w:rsidRPr="00953107" w14:paraId="062DF634" w14:textId="77777777" w:rsidTr="00041AFC">
        <w:trPr>
          <w:trHeight w:val="249"/>
        </w:trPr>
        <w:tc>
          <w:tcPr>
            <w:tcW w:w="541" w:type="dxa"/>
            <w:tcBorders>
              <w:bottom w:val="single" w:sz="4" w:space="0" w:color="auto"/>
            </w:tcBorders>
          </w:tcPr>
          <w:p w14:paraId="5AB1E6A1" w14:textId="63F50119"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28</w:t>
            </w:r>
          </w:p>
        </w:tc>
        <w:tc>
          <w:tcPr>
            <w:tcW w:w="4494" w:type="dxa"/>
            <w:tcBorders>
              <w:top w:val="nil"/>
              <w:left w:val="single" w:sz="4" w:space="0" w:color="auto"/>
              <w:bottom w:val="single" w:sz="4" w:space="0" w:color="auto"/>
              <w:right w:val="single" w:sz="4" w:space="0" w:color="auto"/>
            </w:tcBorders>
            <w:shd w:val="clear" w:color="auto" w:fill="auto"/>
            <w:vAlign w:val="center"/>
          </w:tcPr>
          <w:p w14:paraId="75E9A060" w14:textId="3E2F2436"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lang w:val="en-US"/>
              </w:rPr>
            </w:pPr>
            <w:r w:rsidRPr="009F0437">
              <w:rPr>
                <w:rFonts w:ascii="Times New Roman" w:hAnsi="Times New Roman" w:cs="Times New Roman"/>
                <w:color w:val="000000"/>
                <w:sz w:val="20"/>
                <w:szCs w:val="20"/>
              </w:rPr>
              <w:t>"Говь" ХК</w:t>
            </w:r>
          </w:p>
        </w:tc>
        <w:tc>
          <w:tcPr>
            <w:tcW w:w="2245" w:type="dxa"/>
            <w:tcBorders>
              <w:top w:val="nil"/>
              <w:left w:val="nil"/>
              <w:bottom w:val="single" w:sz="4" w:space="0" w:color="auto"/>
              <w:right w:val="single" w:sz="4" w:space="0" w:color="auto"/>
            </w:tcBorders>
            <w:shd w:val="clear" w:color="auto" w:fill="auto"/>
            <w:vAlign w:val="center"/>
          </w:tcPr>
          <w:p w14:paraId="1EBA86AD" w14:textId="318CF160"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4,338.59</w:t>
            </w:r>
          </w:p>
        </w:tc>
        <w:tc>
          <w:tcPr>
            <w:tcW w:w="2075" w:type="dxa"/>
            <w:tcBorders>
              <w:top w:val="nil"/>
              <w:left w:val="nil"/>
              <w:bottom w:val="single" w:sz="4" w:space="0" w:color="auto"/>
              <w:right w:val="single" w:sz="4" w:space="0" w:color="auto"/>
            </w:tcBorders>
            <w:shd w:val="clear" w:color="auto" w:fill="auto"/>
            <w:vAlign w:val="center"/>
          </w:tcPr>
          <w:p w14:paraId="74CD61CD" w14:textId="0714CDD7"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1.11 </w:t>
            </w:r>
          </w:p>
        </w:tc>
      </w:tr>
      <w:tr w:rsidR="00DE049E" w:rsidRPr="00953107" w14:paraId="1A84D406" w14:textId="77777777" w:rsidTr="00041AFC">
        <w:trPr>
          <w:trHeight w:val="249"/>
        </w:trPr>
        <w:tc>
          <w:tcPr>
            <w:tcW w:w="541" w:type="dxa"/>
            <w:tcBorders>
              <w:top w:val="single" w:sz="4" w:space="0" w:color="auto"/>
              <w:left w:val="single" w:sz="4" w:space="0" w:color="auto"/>
              <w:bottom w:val="single" w:sz="4" w:space="0" w:color="auto"/>
            </w:tcBorders>
          </w:tcPr>
          <w:p w14:paraId="472F93AD" w14:textId="07855B00"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lastRenderedPageBreak/>
              <w:t>29</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074140DF" w14:textId="44295C0A"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lang w:val="en-US"/>
              </w:rPr>
            </w:pPr>
            <w:r w:rsidRPr="009F0437">
              <w:rPr>
                <w:rFonts w:ascii="Times New Roman" w:hAnsi="Times New Roman" w:cs="Times New Roman"/>
                <w:color w:val="000000"/>
                <w:sz w:val="20"/>
                <w:szCs w:val="20"/>
              </w:rPr>
              <w:t>“Бодь Даатгал” ХК</w:t>
            </w:r>
          </w:p>
        </w:tc>
        <w:tc>
          <w:tcPr>
            <w:tcW w:w="2245" w:type="dxa"/>
            <w:tcBorders>
              <w:top w:val="single" w:sz="4" w:space="0" w:color="auto"/>
              <w:left w:val="nil"/>
              <w:bottom w:val="single" w:sz="4" w:space="0" w:color="auto"/>
              <w:right w:val="single" w:sz="4" w:space="0" w:color="auto"/>
            </w:tcBorders>
            <w:shd w:val="clear" w:color="auto" w:fill="auto"/>
            <w:vAlign w:val="center"/>
          </w:tcPr>
          <w:p w14:paraId="6D626980" w14:textId="01BCC88C"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6,000.00</w:t>
            </w:r>
          </w:p>
        </w:tc>
        <w:tc>
          <w:tcPr>
            <w:tcW w:w="2075" w:type="dxa"/>
            <w:tcBorders>
              <w:top w:val="single" w:sz="4" w:space="0" w:color="auto"/>
              <w:left w:val="nil"/>
              <w:bottom w:val="single" w:sz="4" w:space="0" w:color="auto"/>
              <w:right w:val="single" w:sz="4" w:space="0" w:color="auto"/>
            </w:tcBorders>
            <w:shd w:val="clear" w:color="auto" w:fill="auto"/>
            <w:vAlign w:val="center"/>
          </w:tcPr>
          <w:p w14:paraId="73764011" w14:textId="42665F54"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0.75 </w:t>
            </w:r>
          </w:p>
        </w:tc>
      </w:tr>
      <w:tr w:rsidR="00DE049E" w:rsidRPr="00953107" w14:paraId="384DAAA4" w14:textId="77777777" w:rsidTr="00041AFC">
        <w:trPr>
          <w:trHeight w:val="249"/>
        </w:trPr>
        <w:tc>
          <w:tcPr>
            <w:tcW w:w="541" w:type="dxa"/>
            <w:tcBorders>
              <w:top w:val="single" w:sz="4" w:space="0" w:color="auto"/>
              <w:left w:val="single" w:sz="4" w:space="0" w:color="auto"/>
              <w:bottom w:val="single" w:sz="4" w:space="0" w:color="auto"/>
            </w:tcBorders>
          </w:tcPr>
          <w:p w14:paraId="69CD5ED0" w14:textId="7AB806E0"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30</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06BB3C6A" w14:textId="6C63E365"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lang w:val="en-US"/>
              </w:rPr>
            </w:pPr>
            <w:r w:rsidRPr="009F0437">
              <w:rPr>
                <w:rFonts w:ascii="Times New Roman" w:hAnsi="Times New Roman" w:cs="Times New Roman"/>
                <w:color w:val="000000"/>
                <w:sz w:val="20"/>
                <w:szCs w:val="20"/>
              </w:rPr>
              <w:t>“Ард санхүүгийн нэгдэл” ХК</w:t>
            </w:r>
          </w:p>
        </w:tc>
        <w:tc>
          <w:tcPr>
            <w:tcW w:w="2245" w:type="dxa"/>
            <w:tcBorders>
              <w:top w:val="single" w:sz="4" w:space="0" w:color="auto"/>
              <w:left w:val="nil"/>
              <w:bottom w:val="single" w:sz="4" w:space="0" w:color="auto"/>
              <w:right w:val="single" w:sz="4" w:space="0" w:color="auto"/>
            </w:tcBorders>
            <w:shd w:val="clear" w:color="auto" w:fill="auto"/>
            <w:vAlign w:val="center"/>
          </w:tcPr>
          <w:p w14:paraId="580962BB" w14:textId="4F178E47"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150.00</w:t>
            </w:r>
          </w:p>
        </w:tc>
        <w:tc>
          <w:tcPr>
            <w:tcW w:w="2075" w:type="dxa"/>
            <w:tcBorders>
              <w:top w:val="single" w:sz="4" w:space="0" w:color="auto"/>
              <w:left w:val="nil"/>
              <w:bottom w:val="single" w:sz="4" w:space="0" w:color="auto"/>
              <w:right w:val="single" w:sz="4" w:space="0" w:color="auto"/>
            </w:tcBorders>
            <w:shd w:val="clear" w:color="auto" w:fill="auto"/>
            <w:vAlign w:val="center"/>
          </w:tcPr>
          <w:p w14:paraId="7B1D90EC" w14:textId="55BA2BE8"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0.11 </w:t>
            </w:r>
          </w:p>
        </w:tc>
      </w:tr>
      <w:tr w:rsidR="00DE049E" w:rsidRPr="00953107" w14:paraId="4699F779" w14:textId="77777777" w:rsidTr="00041AFC">
        <w:trPr>
          <w:trHeight w:val="249"/>
        </w:trPr>
        <w:tc>
          <w:tcPr>
            <w:tcW w:w="541" w:type="dxa"/>
            <w:tcBorders>
              <w:top w:val="single" w:sz="4" w:space="0" w:color="auto"/>
              <w:left w:val="single" w:sz="4" w:space="0" w:color="auto"/>
              <w:bottom w:val="single" w:sz="4" w:space="0" w:color="auto"/>
            </w:tcBorders>
          </w:tcPr>
          <w:p w14:paraId="534BBE3E" w14:textId="137EB989"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31</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1BCE3C1F" w14:textId="6233559F"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lang w:val="en-US"/>
              </w:rPr>
            </w:pPr>
            <w:r w:rsidRPr="009F0437">
              <w:rPr>
                <w:rFonts w:ascii="Times New Roman" w:hAnsi="Times New Roman" w:cs="Times New Roman"/>
                <w:color w:val="000000"/>
                <w:sz w:val="20"/>
                <w:szCs w:val="20"/>
              </w:rPr>
              <w:t xml:space="preserve">“Мандал даатгал” ХК </w:t>
            </w:r>
          </w:p>
        </w:tc>
        <w:tc>
          <w:tcPr>
            <w:tcW w:w="2245" w:type="dxa"/>
            <w:tcBorders>
              <w:top w:val="single" w:sz="4" w:space="0" w:color="auto"/>
              <w:left w:val="nil"/>
              <w:bottom w:val="single" w:sz="4" w:space="0" w:color="auto"/>
              <w:right w:val="single" w:sz="4" w:space="0" w:color="auto"/>
            </w:tcBorders>
            <w:shd w:val="clear" w:color="auto" w:fill="auto"/>
            <w:vAlign w:val="center"/>
          </w:tcPr>
          <w:p w14:paraId="51E544CE" w14:textId="666895A4"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2,631.74</w:t>
            </w:r>
          </w:p>
        </w:tc>
        <w:tc>
          <w:tcPr>
            <w:tcW w:w="2075" w:type="dxa"/>
            <w:tcBorders>
              <w:top w:val="single" w:sz="4" w:space="0" w:color="auto"/>
              <w:left w:val="nil"/>
              <w:bottom w:val="single" w:sz="4" w:space="0" w:color="auto"/>
              <w:right w:val="single" w:sz="4" w:space="0" w:color="auto"/>
            </w:tcBorders>
            <w:shd w:val="clear" w:color="auto" w:fill="auto"/>
            <w:vAlign w:val="center"/>
          </w:tcPr>
          <w:p w14:paraId="638D80FB" w14:textId="5541AF76"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1.94 </w:t>
            </w:r>
          </w:p>
        </w:tc>
      </w:tr>
      <w:tr w:rsidR="00DE049E" w:rsidRPr="00953107" w14:paraId="2BB89D5C" w14:textId="77777777" w:rsidTr="00041AFC">
        <w:trPr>
          <w:trHeight w:val="249"/>
        </w:trPr>
        <w:tc>
          <w:tcPr>
            <w:tcW w:w="541" w:type="dxa"/>
            <w:tcBorders>
              <w:top w:val="single" w:sz="4" w:space="0" w:color="auto"/>
              <w:left w:val="single" w:sz="4" w:space="0" w:color="auto"/>
              <w:bottom w:val="single" w:sz="4" w:space="0" w:color="auto"/>
            </w:tcBorders>
          </w:tcPr>
          <w:p w14:paraId="6A0B7371" w14:textId="289C117E"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32</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5458A864" w14:textId="53F51782" w:rsidR="00DE049E" w:rsidRPr="009F0437" w:rsidRDefault="00DE049E"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lang w:val="en-US"/>
              </w:rPr>
            </w:pPr>
            <w:r w:rsidRPr="009F0437">
              <w:rPr>
                <w:rFonts w:ascii="Times New Roman" w:hAnsi="Times New Roman" w:cs="Times New Roman"/>
                <w:color w:val="000000"/>
                <w:sz w:val="20"/>
                <w:szCs w:val="20"/>
              </w:rPr>
              <w:t>"АПУ" ХК</w:t>
            </w:r>
          </w:p>
        </w:tc>
        <w:tc>
          <w:tcPr>
            <w:tcW w:w="2245" w:type="dxa"/>
            <w:tcBorders>
              <w:top w:val="single" w:sz="4" w:space="0" w:color="auto"/>
              <w:left w:val="nil"/>
              <w:bottom w:val="single" w:sz="4" w:space="0" w:color="auto"/>
              <w:right w:val="single" w:sz="4" w:space="0" w:color="auto"/>
            </w:tcBorders>
            <w:shd w:val="clear" w:color="auto" w:fill="auto"/>
            <w:vAlign w:val="center"/>
          </w:tcPr>
          <w:p w14:paraId="6840E535" w14:textId="7C93C7AA"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551.09</w:t>
            </w:r>
          </w:p>
        </w:tc>
        <w:tc>
          <w:tcPr>
            <w:tcW w:w="2075" w:type="dxa"/>
            <w:tcBorders>
              <w:top w:val="single" w:sz="4" w:space="0" w:color="auto"/>
              <w:left w:val="nil"/>
              <w:bottom w:val="single" w:sz="4" w:space="0" w:color="auto"/>
              <w:right w:val="single" w:sz="4" w:space="0" w:color="auto"/>
            </w:tcBorders>
            <w:shd w:val="clear" w:color="auto" w:fill="auto"/>
            <w:vAlign w:val="center"/>
          </w:tcPr>
          <w:p w14:paraId="1CA61D24" w14:textId="4C5FC51C"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0.61 </w:t>
            </w:r>
          </w:p>
        </w:tc>
      </w:tr>
      <w:tr w:rsidR="00DE049E" w:rsidRPr="00953107" w14:paraId="6024AADA" w14:textId="77777777" w:rsidTr="00041AFC">
        <w:trPr>
          <w:trHeight w:val="249"/>
        </w:trPr>
        <w:tc>
          <w:tcPr>
            <w:tcW w:w="541" w:type="dxa"/>
            <w:tcBorders>
              <w:top w:val="single" w:sz="4" w:space="0" w:color="auto"/>
            </w:tcBorders>
          </w:tcPr>
          <w:p w14:paraId="2A225B13" w14:textId="70A138F6" w:rsidR="00DE049E" w:rsidRPr="009F0437" w:rsidRDefault="00DE049E" w:rsidP="00DE049E">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9F0437">
              <w:rPr>
                <w:rFonts w:ascii="Times New Roman" w:eastAsia="Times New Roman" w:hAnsi="Times New Roman" w:cs="Times New Roman"/>
                <w:sz w:val="20"/>
                <w:szCs w:val="20"/>
              </w:rPr>
              <w:t>33</w:t>
            </w:r>
          </w:p>
        </w:tc>
        <w:tc>
          <w:tcPr>
            <w:tcW w:w="4494" w:type="dxa"/>
            <w:tcBorders>
              <w:top w:val="single" w:sz="4" w:space="0" w:color="auto"/>
              <w:left w:val="single" w:sz="4" w:space="0" w:color="auto"/>
              <w:bottom w:val="single" w:sz="4" w:space="0" w:color="auto"/>
              <w:right w:val="single" w:sz="4" w:space="0" w:color="auto"/>
            </w:tcBorders>
            <w:shd w:val="clear" w:color="auto" w:fill="auto"/>
            <w:vAlign w:val="center"/>
          </w:tcPr>
          <w:p w14:paraId="030CAFD6" w14:textId="5F478698" w:rsidR="00DE049E" w:rsidRPr="009F0437" w:rsidRDefault="00E24294" w:rsidP="00DE049E">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yellow"/>
                <w:lang w:val="en-US"/>
              </w:rPr>
            </w:pPr>
            <w:r>
              <w:rPr>
                <w:rFonts w:ascii="Times New Roman" w:hAnsi="Times New Roman" w:cs="Times New Roman"/>
                <w:color w:val="222222"/>
                <w:sz w:val="20"/>
                <w:szCs w:val="20"/>
                <w:lang w:val="en-US"/>
              </w:rPr>
              <w:t>“</w:t>
            </w:r>
            <w:r w:rsidR="00DE049E" w:rsidRPr="009F0437">
              <w:rPr>
                <w:rFonts w:ascii="Times New Roman" w:hAnsi="Times New Roman" w:cs="Times New Roman"/>
                <w:color w:val="222222"/>
                <w:sz w:val="20"/>
                <w:szCs w:val="20"/>
              </w:rPr>
              <w:t>Мик холдинг</w:t>
            </w:r>
            <w:r>
              <w:rPr>
                <w:rFonts w:ascii="Times New Roman" w:hAnsi="Times New Roman" w:cs="Times New Roman"/>
                <w:color w:val="222222"/>
                <w:sz w:val="20"/>
                <w:szCs w:val="20"/>
                <w:lang w:val="en-US"/>
              </w:rPr>
              <w:t>”</w:t>
            </w:r>
            <w:r w:rsidR="00DE049E" w:rsidRPr="009F0437">
              <w:rPr>
                <w:rFonts w:ascii="Times New Roman" w:hAnsi="Times New Roman" w:cs="Times New Roman"/>
                <w:color w:val="222222"/>
                <w:sz w:val="20"/>
                <w:szCs w:val="20"/>
              </w:rPr>
              <w:t xml:space="preserve"> ХК</w:t>
            </w:r>
          </w:p>
        </w:tc>
        <w:tc>
          <w:tcPr>
            <w:tcW w:w="2245" w:type="dxa"/>
            <w:tcBorders>
              <w:top w:val="single" w:sz="4" w:space="0" w:color="auto"/>
              <w:left w:val="nil"/>
              <w:bottom w:val="single" w:sz="4" w:space="0" w:color="auto"/>
              <w:right w:val="single" w:sz="4" w:space="0" w:color="auto"/>
            </w:tcBorders>
            <w:shd w:val="clear" w:color="auto" w:fill="auto"/>
            <w:vAlign w:val="center"/>
          </w:tcPr>
          <w:p w14:paraId="18C2669B" w14:textId="1F8983AD"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2,068.98</w:t>
            </w:r>
          </w:p>
        </w:tc>
        <w:tc>
          <w:tcPr>
            <w:tcW w:w="2075" w:type="dxa"/>
            <w:tcBorders>
              <w:top w:val="single" w:sz="4" w:space="0" w:color="auto"/>
              <w:left w:val="nil"/>
              <w:bottom w:val="single" w:sz="4" w:space="0" w:color="auto"/>
              <w:right w:val="single" w:sz="4" w:space="0" w:color="auto"/>
            </w:tcBorders>
            <w:shd w:val="clear" w:color="auto" w:fill="auto"/>
            <w:vAlign w:val="center"/>
          </w:tcPr>
          <w:p w14:paraId="74E7152F" w14:textId="798D4EB3" w:rsidR="00DE049E" w:rsidRPr="009F0437" w:rsidRDefault="00DE049E" w:rsidP="00DE049E">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9F0437">
              <w:rPr>
                <w:rFonts w:ascii="Times New Roman" w:hAnsi="Times New Roman" w:cs="Times New Roman"/>
                <w:color w:val="000000"/>
                <w:sz w:val="20"/>
                <w:szCs w:val="20"/>
              </w:rPr>
              <w:t xml:space="preserve">          24.83 </w:t>
            </w:r>
          </w:p>
        </w:tc>
      </w:tr>
      <w:tr w:rsidR="009F0437" w:rsidRPr="00953107" w14:paraId="1A1EEFBD" w14:textId="77777777" w:rsidTr="009F0437">
        <w:trPr>
          <w:trHeight w:val="141"/>
        </w:trPr>
        <w:tc>
          <w:tcPr>
            <w:tcW w:w="5035" w:type="dxa"/>
            <w:gridSpan w:val="2"/>
          </w:tcPr>
          <w:p w14:paraId="5030F2B9" w14:textId="3CDB2261" w:rsidR="009F0437" w:rsidRPr="009F0437" w:rsidRDefault="009F0437" w:rsidP="009F0437">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9F0437">
              <w:rPr>
                <w:rFonts w:ascii="Times New Roman" w:eastAsia="Times New Roman" w:hAnsi="Times New Roman" w:cs="Times New Roman"/>
                <w:b/>
                <w:sz w:val="20"/>
                <w:szCs w:val="20"/>
              </w:rPr>
              <w:t>Нийт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00DC7CC0" w14:textId="30C6C1AD" w:rsidR="009F0437" w:rsidRPr="009F0437" w:rsidRDefault="009F0437" w:rsidP="009F0437">
            <w:pPr>
              <w:widowControl w:val="0"/>
              <w:pBdr>
                <w:top w:val="nil"/>
                <w:left w:val="nil"/>
                <w:bottom w:val="nil"/>
                <w:right w:val="nil"/>
                <w:between w:val="nil"/>
              </w:pBdr>
              <w:spacing w:line="276" w:lineRule="auto"/>
              <w:jc w:val="right"/>
              <w:rPr>
                <w:rFonts w:ascii="Times New Roman" w:eastAsia="Times New Roman" w:hAnsi="Times New Roman" w:cs="Times New Roman"/>
                <w:b/>
                <w:sz w:val="20"/>
                <w:szCs w:val="20"/>
              </w:rPr>
            </w:pPr>
            <w:r w:rsidRPr="009F0437">
              <w:rPr>
                <w:rFonts w:ascii="Times New Roman" w:hAnsi="Times New Roman" w:cs="Times New Roman"/>
                <w:b/>
                <w:bCs/>
                <w:color w:val="000000"/>
                <w:sz w:val="20"/>
                <w:szCs w:val="20"/>
              </w:rPr>
              <w:t>127,152.13</w:t>
            </w:r>
          </w:p>
        </w:tc>
        <w:tc>
          <w:tcPr>
            <w:tcW w:w="2075" w:type="dxa"/>
            <w:tcBorders>
              <w:top w:val="single" w:sz="4" w:space="0" w:color="auto"/>
              <w:left w:val="nil"/>
              <w:bottom w:val="single" w:sz="4" w:space="0" w:color="auto"/>
              <w:right w:val="single" w:sz="4" w:space="0" w:color="auto"/>
            </w:tcBorders>
            <w:shd w:val="clear" w:color="auto" w:fill="auto"/>
            <w:vAlign w:val="center"/>
          </w:tcPr>
          <w:p w14:paraId="25AA878D" w14:textId="5400E290" w:rsidR="009F0437" w:rsidRPr="009F0437" w:rsidRDefault="009F0437" w:rsidP="009F0437">
            <w:pPr>
              <w:widowControl w:val="0"/>
              <w:pBdr>
                <w:top w:val="nil"/>
                <w:left w:val="nil"/>
                <w:bottom w:val="nil"/>
                <w:right w:val="nil"/>
                <w:between w:val="nil"/>
              </w:pBdr>
              <w:spacing w:line="276" w:lineRule="auto"/>
              <w:jc w:val="right"/>
              <w:rPr>
                <w:rFonts w:ascii="Times New Roman" w:eastAsia="Times New Roman" w:hAnsi="Times New Roman" w:cs="Times New Roman"/>
                <w:b/>
                <w:sz w:val="20"/>
                <w:szCs w:val="20"/>
                <w:lang w:val="en-US"/>
              </w:rPr>
            </w:pPr>
            <w:r w:rsidRPr="009F0437">
              <w:rPr>
                <w:rFonts w:ascii="Times New Roman" w:hAnsi="Times New Roman" w:cs="Times New Roman"/>
                <w:b/>
                <w:bCs/>
                <w:color w:val="000000"/>
                <w:sz w:val="20"/>
                <w:szCs w:val="20"/>
              </w:rPr>
              <w:t xml:space="preserve">         57.55 </w:t>
            </w:r>
          </w:p>
        </w:tc>
      </w:tr>
    </w:tbl>
    <w:p w14:paraId="395C182B" w14:textId="77777777" w:rsidR="003A3418" w:rsidRPr="00953107" w:rsidRDefault="0076762D" w:rsidP="00953107">
      <w:pPr>
        <w:numPr>
          <w:ilvl w:val="2"/>
          <w:numId w:val="3"/>
        </w:numPr>
        <w:pBdr>
          <w:top w:val="nil"/>
          <w:left w:val="nil"/>
          <w:bottom w:val="nil"/>
          <w:right w:val="nil"/>
          <w:between w:val="nil"/>
        </w:pBdr>
        <w:spacing w:before="240" w:after="120" w:line="276" w:lineRule="auto"/>
        <w:ind w:left="1276" w:hanging="567"/>
        <w:jc w:val="both"/>
        <w:rPr>
          <w:rFonts w:ascii="Times New Roman" w:eastAsia="Times New Roman" w:hAnsi="Times New Roman" w:cs="Times New Roman"/>
          <w:b/>
          <w:color w:val="000000"/>
          <w:sz w:val="24"/>
          <w:szCs w:val="24"/>
        </w:rPr>
      </w:pPr>
      <w:r w:rsidRPr="00953107">
        <w:rPr>
          <w:rFonts w:ascii="Times New Roman" w:eastAsia="Times New Roman" w:hAnsi="Times New Roman" w:cs="Times New Roman"/>
          <w:b/>
          <w:color w:val="000000"/>
          <w:sz w:val="24"/>
          <w:szCs w:val="24"/>
        </w:rPr>
        <w:t xml:space="preserve">Компанийн өрийн хэрэгслийн арилжаа </w:t>
      </w:r>
    </w:p>
    <w:p w14:paraId="2F27746C" w14:textId="1CE87A54" w:rsidR="00EE4178" w:rsidRPr="00953107" w:rsidRDefault="00FC12B1" w:rsidP="00953107">
      <w:pPr>
        <w:spacing w:after="120" w:line="276" w:lineRule="auto"/>
        <w:ind w:firstLine="720"/>
        <w:jc w:val="both"/>
        <w:rPr>
          <w:rFonts w:ascii="Times New Roman" w:eastAsia="Times New Roman" w:hAnsi="Times New Roman" w:cs="Times New Roman"/>
          <w:sz w:val="24"/>
          <w:szCs w:val="24"/>
        </w:rPr>
      </w:pPr>
      <w:r w:rsidRPr="00953107">
        <w:rPr>
          <w:rFonts w:ascii="Times New Roman" w:eastAsia="Times New Roman" w:hAnsi="Times New Roman" w:cs="Times New Roman"/>
          <w:sz w:val="24"/>
          <w:szCs w:val="24"/>
        </w:rPr>
        <w:t>Тайлант хугацаанд</w:t>
      </w:r>
      <w:r w:rsidR="00EE4178" w:rsidRPr="00953107">
        <w:rPr>
          <w:rFonts w:ascii="Times New Roman" w:eastAsia="Times New Roman" w:hAnsi="Times New Roman" w:cs="Times New Roman"/>
          <w:sz w:val="24"/>
          <w:szCs w:val="24"/>
        </w:rPr>
        <w:t xml:space="preserve"> компанийн бондын арилжаа </w:t>
      </w:r>
      <w:r w:rsidR="00621B19" w:rsidRPr="00381DA4">
        <w:rPr>
          <w:rFonts w:ascii="Times New Roman" w:eastAsia="Times New Roman" w:hAnsi="Times New Roman" w:cs="Times New Roman"/>
          <w:sz w:val="24"/>
          <w:szCs w:val="24"/>
          <w:lang w:val="en-US"/>
        </w:rPr>
        <w:t>902</w:t>
      </w:r>
      <w:r w:rsidR="00381DA4" w:rsidRPr="00381DA4">
        <w:rPr>
          <w:rFonts w:ascii="Times New Roman" w:eastAsia="Times New Roman" w:hAnsi="Times New Roman" w:cs="Times New Roman"/>
          <w:sz w:val="24"/>
          <w:szCs w:val="24"/>
        </w:rPr>
        <w:t>.49</w:t>
      </w:r>
      <w:r w:rsidR="00EE4178" w:rsidRPr="00381DA4">
        <w:rPr>
          <w:rFonts w:ascii="Times New Roman" w:eastAsia="Times New Roman" w:hAnsi="Times New Roman" w:cs="Times New Roman"/>
          <w:sz w:val="24"/>
          <w:szCs w:val="24"/>
        </w:rPr>
        <w:t xml:space="preserve"> тэрбум</w:t>
      </w:r>
      <w:r w:rsidR="00EE4178" w:rsidRPr="00953107">
        <w:rPr>
          <w:rFonts w:ascii="Times New Roman" w:eastAsia="Times New Roman" w:hAnsi="Times New Roman" w:cs="Times New Roman"/>
          <w:sz w:val="24"/>
          <w:szCs w:val="24"/>
        </w:rPr>
        <w:t xml:space="preserve"> төгрөгт хүрсэн нь 20</w:t>
      </w:r>
      <w:r w:rsidR="00192148" w:rsidRPr="00953107">
        <w:rPr>
          <w:rFonts w:ascii="Times New Roman" w:eastAsia="Times New Roman" w:hAnsi="Times New Roman" w:cs="Times New Roman"/>
          <w:sz w:val="24"/>
          <w:szCs w:val="24"/>
        </w:rPr>
        <w:t>20</w:t>
      </w:r>
      <w:r w:rsidR="00EE4178" w:rsidRPr="00953107">
        <w:rPr>
          <w:rFonts w:ascii="Times New Roman" w:eastAsia="Times New Roman" w:hAnsi="Times New Roman" w:cs="Times New Roman"/>
          <w:sz w:val="24"/>
          <w:szCs w:val="24"/>
        </w:rPr>
        <w:t xml:space="preserve"> оны мөн үетэй харьцуулахад 1</w:t>
      </w:r>
      <w:r w:rsidR="00A559A3">
        <w:rPr>
          <w:rFonts w:ascii="Times New Roman" w:eastAsia="Times New Roman" w:hAnsi="Times New Roman" w:cs="Times New Roman"/>
          <w:sz w:val="24"/>
          <w:szCs w:val="24"/>
          <w:lang w:val="en-US"/>
        </w:rPr>
        <w:t>68.</w:t>
      </w:r>
      <w:r w:rsidR="00621B19" w:rsidRPr="00953107">
        <w:rPr>
          <w:rFonts w:ascii="Times New Roman" w:eastAsia="Times New Roman" w:hAnsi="Times New Roman" w:cs="Times New Roman"/>
          <w:sz w:val="24"/>
          <w:szCs w:val="24"/>
          <w:lang w:val="en-US"/>
        </w:rPr>
        <w:t>1</w:t>
      </w:r>
      <w:r w:rsidR="00E32C0C">
        <w:rPr>
          <w:rFonts w:ascii="Times New Roman" w:eastAsia="Times New Roman" w:hAnsi="Times New Roman" w:cs="Times New Roman"/>
          <w:sz w:val="24"/>
          <w:szCs w:val="24"/>
          <w:lang w:val="en-US"/>
        </w:rPr>
        <w:t>4</w:t>
      </w:r>
      <w:r w:rsidR="00EE4178" w:rsidRPr="00953107">
        <w:rPr>
          <w:rFonts w:ascii="Times New Roman" w:eastAsia="Times New Roman" w:hAnsi="Times New Roman" w:cs="Times New Roman"/>
          <w:sz w:val="24"/>
          <w:szCs w:val="24"/>
        </w:rPr>
        <w:t xml:space="preserve"> дахин өс</w:t>
      </w:r>
      <w:r w:rsidR="00101F41" w:rsidRPr="00953107">
        <w:rPr>
          <w:rFonts w:ascii="Times New Roman" w:eastAsia="Times New Roman" w:hAnsi="Times New Roman" w:cs="Times New Roman"/>
          <w:sz w:val="24"/>
          <w:szCs w:val="24"/>
        </w:rPr>
        <w:t>ж</w:t>
      </w:r>
      <w:r w:rsidR="00EE4178" w:rsidRPr="00953107">
        <w:rPr>
          <w:rFonts w:ascii="Times New Roman" w:eastAsia="Times New Roman" w:hAnsi="Times New Roman" w:cs="Times New Roman"/>
          <w:sz w:val="24"/>
          <w:szCs w:val="24"/>
        </w:rPr>
        <w:t>ээ.</w:t>
      </w:r>
      <w:r w:rsidR="00621B19" w:rsidRPr="00953107">
        <w:rPr>
          <w:rFonts w:ascii="Times New Roman" w:eastAsia="Times New Roman" w:hAnsi="Times New Roman" w:cs="Times New Roman"/>
          <w:sz w:val="24"/>
          <w:szCs w:val="24"/>
        </w:rPr>
        <w:t xml:space="preserve"> </w:t>
      </w:r>
    </w:p>
    <w:p w14:paraId="165F7CFE" w14:textId="6BBA39C5" w:rsidR="003035C9" w:rsidRPr="00491EF2" w:rsidRDefault="003035C9" w:rsidP="00953107">
      <w:pPr>
        <w:spacing w:after="120" w:line="276" w:lineRule="auto"/>
        <w:ind w:firstLine="720"/>
        <w:jc w:val="right"/>
        <w:rPr>
          <w:rFonts w:ascii="Times New Roman" w:eastAsia="Times New Roman" w:hAnsi="Times New Roman" w:cs="Times New Roman"/>
          <w:b/>
          <w:i/>
          <w:sz w:val="24"/>
          <w:szCs w:val="24"/>
        </w:rPr>
      </w:pPr>
      <w:r w:rsidRPr="00491EF2">
        <w:rPr>
          <w:rFonts w:ascii="Times New Roman" w:eastAsia="Times New Roman" w:hAnsi="Times New Roman" w:cs="Times New Roman"/>
          <w:b/>
          <w:i/>
          <w:sz w:val="24"/>
          <w:szCs w:val="24"/>
        </w:rPr>
        <w:t xml:space="preserve">График </w:t>
      </w:r>
      <w:r w:rsidR="00B920EA" w:rsidRPr="00491EF2">
        <w:rPr>
          <w:rFonts w:ascii="Times New Roman" w:eastAsia="Times New Roman" w:hAnsi="Times New Roman" w:cs="Times New Roman"/>
          <w:b/>
          <w:i/>
          <w:sz w:val="24"/>
          <w:szCs w:val="24"/>
        </w:rPr>
        <w:t>4</w:t>
      </w:r>
      <w:r w:rsidRPr="00491EF2">
        <w:rPr>
          <w:rFonts w:ascii="Times New Roman" w:eastAsia="Times New Roman" w:hAnsi="Times New Roman" w:cs="Times New Roman"/>
          <w:b/>
          <w:i/>
          <w:sz w:val="24"/>
          <w:szCs w:val="24"/>
        </w:rPr>
        <w:t>. Компанийн өрийн хэрэгслийн арилжаа</w:t>
      </w:r>
    </w:p>
    <w:p w14:paraId="4560B17B" w14:textId="298591C7" w:rsidR="00F10EBC" w:rsidRPr="00491EF2" w:rsidRDefault="00F10EBC" w:rsidP="00953107">
      <w:pPr>
        <w:spacing w:after="120" w:line="276" w:lineRule="auto"/>
        <w:jc w:val="both"/>
        <w:rPr>
          <w:rFonts w:ascii="Times New Roman" w:eastAsia="Times New Roman" w:hAnsi="Times New Roman" w:cs="Times New Roman"/>
          <w:sz w:val="24"/>
          <w:szCs w:val="24"/>
        </w:rPr>
      </w:pPr>
      <w:r w:rsidRPr="00491EF2">
        <w:rPr>
          <w:rFonts w:ascii="Times New Roman" w:eastAsia="Times New Roman" w:hAnsi="Times New Roman" w:cs="Times New Roman"/>
          <w:noProof/>
          <w:sz w:val="24"/>
          <w:szCs w:val="24"/>
        </w:rPr>
        <w:drawing>
          <wp:inline distT="0" distB="0" distL="0" distR="0" wp14:anchorId="04364DD2" wp14:editId="54ACCFAD">
            <wp:extent cx="5940425" cy="1514475"/>
            <wp:effectExtent l="0" t="0" r="317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0E5B8B" w14:textId="603D0153" w:rsidR="00FC12B1" w:rsidRPr="00953107" w:rsidRDefault="008271E7" w:rsidP="00953107">
      <w:pPr>
        <w:spacing w:after="120" w:line="276" w:lineRule="auto"/>
        <w:ind w:firstLine="720"/>
        <w:jc w:val="both"/>
        <w:rPr>
          <w:rFonts w:ascii="Times New Roman" w:eastAsia="Times New Roman" w:hAnsi="Times New Roman" w:cs="Times New Roman"/>
          <w:sz w:val="24"/>
          <w:szCs w:val="24"/>
        </w:rPr>
      </w:pPr>
      <w:r w:rsidRPr="00491EF2">
        <w:rPr>
          <w:rFonts w:ascii="Times New Roman" w:eastAsia="Times New Roman" w:hAnsi="Times New Roman" w:cs="Times New Roman"/>
          <w:sz w:val="24"/>
          <w:szCs w:val="24"/>
        </w:rPr>
        <w:t xml:space="preserve">2021 оны </w:t>
      </w:r>
      <w:r w:rsidR="003E64C2">
        <w:rPr>
          <w:rFonts w:ascii="Times New Roman" w:eastAsia="Times New Roman" w:hAnsi="Times New Roman" w:cs="Times New Roman"/>
          <w:sz w:val="24"/>
          <w:szCs w:val="24"/>
        </w:rPr>
        <w:t>3</w:t>
      </w:r>
      <w:r w:rsidRPr="00491EF2">
        <w:rPr>
          <w:rFonts w:ascii="Times New Roman" w:eastAsia="Times New Roman" w:hAnsi="Times New Roman" w:cs="Times New Roman"/>
          <w:sz w:val="24"/>
          <w:szCs w:val="24"/>
        </w:rPr>
        <w:t xml:space="preserve"> дугаар улирлын</w:t>
      </w:r>
      <w:r w:rsidR="005E09E8" w:rsidRPr="00491EF2">
        <w:rPr>
          <w:rFonts w:ascii="Times New Roman" w:eastAsia="Times New Roman" w:hAnsi="Times New Roman" w:cs="Times New Roman"/>
          <w:sz w:val="24"/>
          <w:szCs w:val="24"/>
        </w:rPr>
        <w:t xml:space="preserve"> </w:t>
      </w:r>
      <w:r w:rsidRPr="00491EF2">
        <w:rPr>
          <w:rFonts w:ascii="Times New Roman" w:eastAsia="Times New Roman" w:hAnsi="Times New Roman" w:cs="Times New Roman"/>
          <w:sz w:val="24"/>
          <w:szCs w:val="24"/>
        </w:rPr>
        <w:t xml:space="preserve">байдлаар </w:t>
      </w:r>
      <w:r w:rsidR="005E09E8" w:rsidRPr="00491EF2">
        <w:rPr>
          <w:rFonts w:ascii="Times New Roman" w:eastAsia="Times New Roman" w:hAnsi="Times New Roman" w:cs="Times New Roman"/>
          <w:sz w:val="24"/>
          <w:szCs w:val="24"/>
        </w:rPr>
        <w:t>к</w:t>
      </w:r>
      <w:r w:rsidR="00DB16DB" w:rsidRPr="00491EF2">
        <w:rPr>
          <w:rFonts w:ascii="Times New Roman" w:eastAsia="Times New Roman" w:hAnsi="Times New Roman" w:cs="Times New Roman"/>
          <w:sz w:val="24"/>
          <w:szCs w:val="24"/>
        </w:rPr>
        <w:t>омпанийн өрийн хэрэгслийн анхдагч зах зээлийн арилжаанд</w:t>
      </w:r>
      <w:r w:rsidR="005E09E8" w:rsidRPr="00491EF2">
        <w:rPr>
          <w:rFonts w:ascii="Times New Roman" w:eastAsia="Times New Roman" w:hAnsi="Times New Roman" w:cs="Times New Roman"/>
          <w:sz w:val="24"/>
          <w:szCs w:val="24"/>
        </w:rPr>
        <w:t xml:space="preserve"> </w:t>
      </w:r>
      <w:r w:rsidR="00FC12B1" w:rsidRPr="00491EF2">
        <w:rPr>
          <w:rFonts w:ascii="Times New Roman" w:eastAsia="Times New Roman" w:hAnsi="Times New Roman" w:cs="Times New Roman"/>
          <w:sz w:val="24"/>
          <w:szCs w:val="24"/>
        </w:rPr>
        <w:t>“Эрдэнэс таван толгой” ХК</w:t>
      </w:r>
      <w:r w:rsidR="005E09E8" w:rsidRPr="00491EF2">
        <w:rPr>
          <w:rFonts w:ascii="Times New Roman" w:eastAsia="Times New Roman" w:hAnsi="Times New Roman" w:cs="Times New Roman"/>
          <w:sz w:val="24"/>
          <w:szCs w:val="24"/>
        </w:rPr>
        <w:t xml:space="preserve"> нь орлогоор баталгаажсан </w:t>
      </w:r>
      <w:r w:rsidRPr="00491EF2">
        <w:rPr>
          <w:rFonts w:ascii="Times New Roman" w:eastAsia="Times New Roman" w:hAnsi="Times New Roman" w:cs="Times New Roman"/>
          <w:sz w:val="24"/>
          <w:szCs w:val="24"/>
        </w:rPr>
        <w:t>өрийн хэрэгсэл</w:t>
      </w:r>
      <w:r w:rsidR="005E09E8" w:rsidRPr="00491EF2">
        <w:rPr>
          <w:rFonts w:ascii="Times New Roman" w:eastAsia="Times New Roman" w:hAnsi="Times New Roman" w:cs="Times New Roman"/>
          <w:sz w:val="24"/>
          <w:szCs w:val="24"/>
        </w:rPr>
        <w:t xml:space="preserve"> болох </w:t>
      </w:r>
      <w:r w:rsidR="00FC12B1" w:rsidRPr="00491EF2">
        <w:rPr>
          <w:rFonts w:ascii="Times New Roman" w:eastAsia="Times New Roman" w:hAnsi="Times New Roman" w:cs="Times New Roman"/>
          <w:sz w:val="24"/>
          <w:szCs w:val="24"/>
        </w:rPr>
        <w:t>“Э</w:t>
      </w:r>
      <w:r w:rsidR="00706E45" w:rsidRPr="00491EF2">
        <w:rPr>
          <w:rFonts w:ascii="Times New Roman" w:eastAsia="Times New Roman" w:hAnsi="Times New Roman" w:cs="Times New Roman"/>
          <w:sz w:val="24"/>
          <w:szCs w:val="24"/>
        </w:rPr>
        <w:t>ТТ</w:t>
      </w:r>
      <w:r w:rsidR="00FC12B1" w:rsidRPr="00491EF2">
        <w:rPr>
          <w:rFonts w:ascii="Times New Roman" w:eastAsia="Times New Roman" w:hAnsi="Times New Roman" w:cs="Times New Roman"/>
          <w:sz w:val="24"/>
          <w:szCs w:val="24"/>
        </w:rPr>
        <w:t xml:space="preserve"> </w:t>
      </w:r>
      <w:r w:rsidR="00706E45" w:rsidRPr="00491EF2">
        <w:rPr>
          <w:rFonts w:ascii="Times New Roman" w:eastAsia="Times New Roman" w:hAnsi="Times New Roman" w:cs="Times New Roman"/>
          <w:sz w:val="24"/>
          <w:szCs w:val="24"/>
        </w:rPr>
        <w:t>Б</w:t>
      </w:r>
      <w:r w:rsidR="00FC12B1" w:rsidRPr="00491EF2">
        <w:rPr>
          <w:rFonts w:ascii="Times New Roman" w:eastAsia="Times New Roman" w:hAnsi="Times New Roman" w:cs="Times New Roman"/>
          <w:sz w:val="24"/>
          <w:szCs w:val="24"/>
        </w:rPr>
        <w:t>онд”</w:t>
      </w:r>
      <w:r w:rsidR="005E09E8" w:rsidRPr="00491EF2">
        <w:rPr>
          <w:rFonts w:ascii="Times New Roman" w:eastAsia="Times New Roman" w:hAnsi="Times New Roman" w:cs="Times New Roman"/>
          <w:sz w:val="24"/>
          <w:szCs w:val="24"/>
        </w:rPr>
        <w:t>-ыг арилжин</w:t>
      </w:r>
      <w:r w:rsidR="00FC12B1" w:rsidRPr="00491EF2">
        <w:rPr>
          <w:rFonts w:ascii="Times New Roman" w:eastAsia="Times New Roman" w:hAnsi="Times New Roman" w:cs="Times New Roman"/>
          <w:sz w:val="24"/>
          <w:szCs w:val="24"/>
        </w:rPr>
        <w:t xml:space="preserve"> </w:t>
      </w:r>
      <w:r w:rsidR="00811CF9" w:rsidRPr="00491EF2">
        <w:rPr>
          <w:rFonts w:ascii="Times New Roman" w:eastAsia="Times New Roman" w:hAnsi="Times New Roman" w:cs="Times New Roman"/>
          <w:sz w:val="24"/>
          <w:szCs w:val="24"/>
          <w:lang w:val="en-US"/>
        </w:rPr>
        <w:t>550.1</w:t>
      </w:r>
      <w:r w:rsidR="00FC12B1" w:rsidRPr="00491EF2">
        <w:rPr>
          <w:rFonts w:ascii="Times New Roman" w:eastAsia="Times New Roman" w:hAnsi="Times New Roman" w:cs="Times New Roman"/>
          <w:sz w:val="24"/>
          <w:szCs w:val="24"/>
        </w:rPr>
        <w:t xml:space="preserve"> тэрбум төгрөг</w:t>
      </w:r>
      <w:r w:rsidR="00D82D2A" w:rsidRPr="00491EF2">
        <w:rPr>
          <w:rFonts w:ascii="Times New Roman" w:eastAsia="Times New Roman" w:hAnsi="Times New Roman" w:cs="Times New Roman"/>
          <w:sz w:val="24"/>
          <w:szCs w:val="24"/>
        </w:rPr>
        <w:t>ийг</w:t>
      </w:r>
      <w:r w:rsidR="005E09E8" w:rsidRPr="00491EF2">
        <w:rPr>
          <w:rFonts w:ascii="Times New Roman" w:eastAsia="Times New Roman" w:hAnsi="Times New Roman" w:cs="Times New Roman"/>
          <w:sz w:val="24"/>
          <w:szCs w:val="24"/>
        </w:rPr>
        <w:t xml:space="preserve">, </w:t>
      </w:r>
      <w:r w:rsidR="00FC12B1" w:rsidRPr="00491EF2">
        <w:rPr>
          <w:rFonts w:ascii="Times New Roman" w:eastAsia="Times New Roman" w:hAnsi="Times New Roman" w:cs="Times New Roman"/>
          <w:sz w:val="24"/>
          <w:szCs w:val="24"/>
        </w:rPr>
        <w:t>“Инвескор ББСБ” ХК-ий</w:t>
      </w:r>
      <w:r w:rsidR="005E09E8" w:rsidRPr="00491EF2">
        <w:rPr>
          <w:rFonts w:ascii="Times New Roman" w:eastAsia="Times New Roman" w:hAnsi="Times New Roman" w:cs="Times New Roman"/>
          <w:sz w:val="24"/>
          <w:szCs w:val="24"/>
        </w:rPr>
        <w:t>н</w:t>
      </w:r>
      <w:r w:rsidRPr="00491EF2">
        <w:rPr>
          <w:rFonts w:ascii="Times New Roman" w:eastAsia="Times New Roman" w:hAnsi="Times New Roman" w:cs="Times New Roman"/>
          <w:sz w:val="24"/>
          <w:szCs w:val="24"/>
        </w:rPr>
        <w:t xml:space="preserve"> гаргасан</w:t>
      </w:r>
      <w:r w:rsidR="00FC12B1" w:rsidRPr="00491EF2">
        <w:rPr>
          <w:rFonts w:ascii="Times New Roman" w:eastAsia="Times New Roman" w:hAnsi="Times New Roman" w:cs="Times New Roman"/>
          <w:sz w:val="24"/>
          <w:szCs w:val="24"/>
        </w:rPr>
        <w:t xml:space="preserve"> “Инвескор бонд” </w:t>
      </w:r>
      <w:r w:rsidRPr="00491EF2">
        <w:rPr>
          <w:rFonts w:ascii="Times New Roman" w:eastAsia="Times New Roman" w:hAnsi="Times New Roman" w:cs="Times New Roman"/>
          <w:sz w:val="24"/>
          <w:szCs w:val="24"/>
        </w:rPr>
        <w:t xml:space="preserve">нь </w:t>
      </w:r>
      <w:r w:rsidR="00613CE9" w:rsidRPr="00491EF2">
        <w:rPr>
          <w:rFonts w:ascii="Times New Roman" w:eastAsia="Times New Roman" w:hAnsi="Times New Roman" w:cs="Times New Roman"/>
          <w:sz w:val="24"/>
          <w:szCs w:val="24"/>
          <w:lang w:val="en-US"/>
        </w:rPr>
        <w:t>20</w:t>
      </w:r>
      <w:r w:rsidR="00FC12B1" w:rsidRPr="00491EF2">
        <w:rPr>
          <w:rFonts w:ascii="Times New Roman" w:eastAsia="Times New Roman" w:hAnsi="Times New Roman" w:cs="Times New Roman"/>
          <w:sz w:val="24"/>
          <w:szCs w:val="24"/>
        </w:rPr>
        <w:t>.0 тэрбум төгрөгий</w:t>
      </w:r>
      <w:r w:rsidR="005E09E8" w:rsidRPr="00491EF2">
        <w:rPr>
          <w:rFonts w:ascii="Times New Roman" w:eastAsia="Times New Roman" w:hAnsi="Times New Roman" w:cs="Times New Roman"/>
          <w:sz w:val="24"/>
          <w:szCs w:val="24"/>
        </w:rPr>
        <w:t xml:space="preserve">г, </w:t>
      </w:r>
      <w:r w:rsidR="00FC12B1" w:rsidRPr="00491EF2">
        <w:rPr>
          <w:rFonts w:ascii="Times New Roman" w:eastAsia="Times New Roman" w:hAnsi="Times New Roman" w:cs="Times New Roman"/>
          <w:sz w:val="24"/>
          <w:szCs w:val="24"/>
          <w:lang w:val="en-US"/>
        </w:rPr>
        <w:t>“</w:t>
      </w:r>
      <w:r w:rsidR="00FC12B1" w:rsidRPr="00491EF2">
        <w:rPr>
          <w:rFonts w:ascii="Times New Roman" w:eastAsia="Times New Roman" w:hAnsi="Times New Roman" w:cs="Times New Roman"/>
          <w:sz w:val="24"/>
          <w:szCs w:val="24"/>
        </w:rPr>
        <w:t>Лэндмн ББСБ</w:t>
      </w:r>
      <w:r w:rsidR="00FC12B1" w:rsidRPr="00491EF2">
        <w:rPr>
          <w:rFonts w:ascii="Times New Roman" w:eastAsia="Times New Roman" w:hAnsi="Times New Roman" w:cs="Times New Roman"/>
          <w:sz w:val="24"/>
          <w:szCs w:val="24"/>
          <w:lang w:val="en-US"/>
        </w:rPr>
        <w:t>”</w:t>
      </w:r>
      <w:r w:rsidR="00FC12B1" w:rsidRPr="00491EF2">
        <w:rPr>
          <w:rFonts w:ascii="Times New Roman" w:eastAsia="Times New Roman" w:hAnsi="Times New Roman" w:cs="Times New Roman"/>
          <w:sz w:val="24"/>
          <w:szCs w:val="24"/>
        </w:rPr>
        <w:t xml:space="preserve"> ХК-ийн </w:t>
      </w:r>
      <w:r w:rsidRPr="00491EF2">
        <w:rPr>
          <w:rFonts w:ascii="Times New Roman" w:eastAsia="Times New Roman" w:hAnsi="Times New Roman" w:cs="Times New Roman"/>
          <w:sz w:val="24"/>
          <w:szCs w:val="24"/>
        </w:rPr>
        <w:t xml:space="preserve">гаргасан </w:t>
      </w:r>
      <w:r w:rsidR="003E64C2">
        <w:rPr>
          <w:rFonts w:ascii="Times New Roman" w:eastAsia="Times New Roman" w:hAnsi="Times New Roman" w:cs="Times New Roman"/>
          <w:sz w:val="24"/>
          <w:szCs w:val="24"/>
        </w:rPr>
        <w:t>“</w:t>
      </w:r>
      <w:r w:rsidR="00FC12B1" w:rsidRPr="00491EF2">
        <w:rPr>
          <w:rFonts w:ascii="Times New Roman" w:eastAsia="Times New Roman" w:hAnsi="Times New Roman" w:cs="Times New Roman"/>
          <w:sz w:val="24"/>
          <w:szCs w:val="24"/>
        </w:rPr>
        <w:t>Лэндмн бонд</w:t>
      </w:r>
      <w:r w:rsidR="003E64C2">
        <w:rPr>
          <w:rFonts w:ascii="Times New Roman" w:eastAsia="Times New Roman" w:hAnsi="Times New Roman" w:cs="Times New Roman"/>
          <w:sz w:val="24"/>
          <w:szCs w:val="24"/>
        </w:rPr>
        <w:t>”</w:t>
      </w:r>
      <w:r w:rsidRPr="00491EF2">
        <w:rPr>
          <w:rFonts w:ascii="Times New Roman" w:eastAsia="Times New Roman" w:hAnsi="Times New Roman" w:cs="Times New Roman"/>
          <w:sz w:val="24"/>
          <w:szCs w:val="24"/>
        </w:rPr>
        <w:t xml:space="preserve"> нь</w:t>
      </w:r>
      <w:r w:rsidR="005E09E8" w:rsidRPr="00491EF2">
        <w:rPr>
          <w:rFonts w:ascii="Times New Roman" w:eastAsia="Times New Roman" w:hAnsi="Times New Roman" w:cs="Times New Roman"/>
          <w:sz w:val="24"/>
          <w:szCs w:val="24"/>
        </w:rPr>
        <w:t xml:space="preserve"> </w:t>
      </w:r>
      <w:r w:rsidR="00613CE9" w:rsidRPr="00491EF2">
        <w:rPr>
          <w:rFonts w:ascii="Times New Roman" w:eastAsia="Times New Roman" w:hAnsi="Times New Roman" w:cs="Times New Roman"/>
          <w:sz w:val="24"/>
          <w:szCs w:val="24"/>
        </w:rPr>
        <w:t>5</w:t>
      </w:r>
      <w:r w:rsidR="00FC12B1" w:rsidRPr="00491EF2">
        <w:rPr>
          <w:rFonts w:ascii="Times New Roman" w:eastAsia="Times New Roman" w:hAnsi="Times New Roman" w:cs="Times New Roman"/>
          <w:sz w:val="24"/>
          <w:szCs w:val="24"/>
        </w:rPr>
        <w:t>.0 тэрбум төгрөгийн санхүүжилтийг</w:t>
      </w:r>
      <w:r w:rsidRPr="00491EF2">
        <w:rPr>
          <w:rFonts w:ascii="Times New Roman" w:eastAsia="Times New Roman" w:hAnsi="Times New Roman" w:cs="Times New Roman"/>
          <w:sz w:val="24"/>
          <w:szCs w:val="24"/>
        </w:rPr>
        <w:t xml:space="preserve"> тус тус татан төвлөрүүлээд байна.</w:t>
      </w:r>
    </w:p>
    <w:p w14:paraId="3F4AB946" w14:textId="1FA9FEA2" w:rsidR="008271E7" w:rsidRPr="00953107" w:rsidRDefault="008271E7" w:rsidP="00953107">
      <w:pPr>
        <w:spacing w:after="120" w:line="276" w:lineRule="auto"/>
        <w:ind w:firstLine="720"/>
        <w:jc w:val="both"/>
        <w:rPr>
          <w:rFonts w:ascii="Times New Roman" w:eastAsia="Times New Roman" w:hAnsi="Times New Roman" w:cs="Times New Roman"/>
          <w:sz w:val="24"/>
          <w:szCs w:val="24"/>
        </w:rPr>
      </w:pPr>
      <w:r w:rsidRPr="00953107">
        <w:rPr>
          <w:rFonts w:ascii="Times New Roman" w:eastAsia="Times New Roman" w:hAnsi="Times New Roman" w:cs="Times New Roman"/>
          <w:sz w:val="24"/>
          <w:szCs w:val="24"/>
        </w:rPr>
        <w:t xml:space="preserve">Харин компанийн өрийн хэрэгслийн хоёрдогч зах зээл дээр </w:t>
      </w:r>
      <w:r w:rsidR="001E1F3D" w:rsidRPr="00953107">
        <w:rPr>
          <w:rFonts w:ascii="Times New Roman" w:eastAsia="Times New Roman" w:hAnsi="Times New Roman" w:cs="Times New Roman"/>
          <w:sz w:val="24"/>
          <w:szCs w:val="24"/>
          <w:lang w:val="en-US"/>
        </w:rPr>
        <w:t>327.4</w:t>
      </w:r>
      <w:r w:rsidRPr="00953107">
        <w:rPr>
          <w:rFonts w:ascii="Times New Roman" w:eastAsia="Times New Roman" w:hAnsi="Times New Roman" w:cs="Times New Roman"/>
          <w:sz w:val="24"/>
          <w:szCs w:val="24"/>
          <w:lang w:val="en-US"/>
        </w:rPr>
        <w:t xml:space="preserve"> </w:t>
      </w:r>
      <w:r w:rsidRPr="00953107">
        <w:rPr>
          <w:rFonts w:ascii="Times New Roman" w:eastAsia="Times New Roman" w:hAnsi="Times New Roman" w:cs="Times New Roman"/>
          <w:sz w:val="24"/>
          <w:szCs w:val="24"/>
        </w:rPr>
        <w:t xml:space="preserve">тэрбум төгрөгийн арилжаа хийгдсэн ба энэ нь нийт өрийн хэрэгслийн арилжааны </w:t>
      </w:r>
      <w:r w:rsidRPr="00953107">
        <w:rPr>
          <w:rFonts w:ascii="Times New Roman" w:eastAsia="Times New Roman" w:hAnsi="Times New Roman" w:cs="Times New Roman"/>
          <w:sz w:val="24"/>
          <w:szCs w:val="24"/>
          <w:lang w:val="en-US"/>
        </w:rPr>
        <w:t>3</w:t>
      </w:r>
      <w:r w:rsidR="001E1F3D" w:rsidRPr="00953107">
        <w:rPr>
          <w:rFonts w:ascii="Times New Roman" w:eastAsia="Times New Roman" w:hAnsi="Times New Roman" w:cs="Times New Roman"/>
          <w:sz w:val="24"/>
          <w:szCs w:val="24"/>
          <w:lang w:val="en-US"/>
        </w:rPr>
        <w:t>6</w:t>
      </w:r>
      <w:r w:rsidRPr="00953107">
        <w:rPr>
          <w:rFonts w:ascii="Times New Roman" w:eastAsia="Times New Roman" w:hAnsi="Times New Roman" w:cs="Times New Roman"/>
          <w:sz w:val="24"/>
          <w:szCs w:val="24"/>
          <w:lang w:val="en-US"/>
        </w:rPr>
        <w:t>.2</w:t>
      </w:r>
      <w:r w:rsidR="001E1F3D" w:rsidRPr="00953107">
        <w:rPr>
          <w:rFonts w:ascii="Times New Roman" w:eastAsia="Times New Roman" w:hAnsi="Times New Roman" w:cs="Times New Roman"/>
          <w:sz w:val="24"/>
          <w:szCs w:val="24"/>
          <w:lang w:val="en-US"/>
        </w:rPr>
        <w:t>7</w:t>
      </w:r>
      <w:r w:rsidRPr="00953107">
        <w:rPr>
          <w:rFonts w:ascii="Times New Roman" w:eastAsia="Times New Roman" w:hAnsi="Times New Roman" w:cs="Times New Roman"/>
          <w:sz w:val="24"/>
          <w:szCs w:val="24"/>
          <w:lang w:val="en-US"/>
        </w:rPr>
        <w:t>%</w:t>
      </w:r>
      <w:r w:rsidRPr="00953107">
        <w:rPr>
          <w:rFonts w:ascii="Times New Roman" w:eastAsia="Times New Roman" w:hAnsi="Times New Roman" w:cs="Times New Roman"/>
          <w:sz w:val="24"/>
          <w:szCs w:val="24"/>
        </w:rPr>
        <w:t>-ийг эзэлж байна.</w:t>
      </w:r>
    </w:p>
    <w:p w14:paraId="7527D84C" w14:textId="5D2B7CD6" w:rsidR="00917E69" w:rsidRPr="00953107" w:rsidRDefault="00917E69" w:rsidP="003E64C2">
      <w:pPr>
        <w:spacing w:after="120" w:line="276" w:lineRule="auto"/>
        <w:jc w:val="center"/>
        <w:rPr>
          <w:rFonts w:ascii="Times New Roman" w:eastAsia="Times New Roman" w:hAnsi="Times New Roman" w:cs="Times New Roman"/>
          <w:b/>
          <w:i/>
          <w:sz w:val="24"/>
          <w:szCs w:val="24"/>
        </w:rPr>
      </w:pPr>
      <w:r w:rsidRPr="00953107">
        <w:rPr>
          <w:rFonts w:ascii="Times New Roman" w:eastAsia="Times New Roman" w:hAnsi="Times New Roman" w:cs="Times New Roman"/>
          <w:b/>
          <w:i/>
          <w:sz w:val="24"/>
          <w:szCs w:val="24"/>
        </w:rPr>
        <w:t xml:space="preserve">График </w:t>
      </w:r>
      <w:r w:rsidR="00B920EA" w:rsidRPr="00953107">
        <w:rPr>
          <w:rFonts w:ascii="Times New Roman" w:eastAsia="Times New Roman" w:hAnsi="Times New Roman" w:cs="Times New Roman"/>
          <w:b/>
          <w:i/>
          <w:sz w:val="24"/>
          <w:szCs w:val="24"/>
        </w:rPr>
        <w:t>5</w:t>
      </w:r>
      <w:r w:rsidRPr="00953107">
        <w:rPr>
          <w:rFonts w:ascii="Times New Roman" w:eastAsia="Times New Roman" w:hAnsi="Times New Roman" w:cs="Times New Roman"/>
          <w:b/>
          <w:i/>
          <w:sz w:val="24"/>
          <w:szCs w:val="24"/>
        </w:rPr>
        <w:t>. Компанийн өрийн хэрэгслийн анхдагч зах зээлийн арилжаа</w:t>
      </w:r>
    </w:p>
    <w:p w14:paraId="6C6F2506" w14:textId="588182EC" w:rsidR="00413BE5" w:rsidRPr="004B599C" w:rsidRDefault="00054004" w:rsidP="00041AFC">
      <w:pPr>
        <w:spacing w:after="120" w:line="276" w:lineRule="auto"/>
        <w:jc w:val="center"/>
        <w:rPr>
          <w:rFonts w:ascii="Times New Roman" w:eastAsia="Times New Roman" w:hAnsi="Times New Roman" w:cs="Times New Roman"/>
          <w:sz w:val="24"/>
          <w:szCs w:val="24"/>
        </w:rPr>
      </w:pPr>
      <w:r w:rsidRPr="004B599C">
        <w:rPr>
          <w:rFonts w:ascii="Times New Roman" w:eastAsia="Times New Roman" w:hAnsi="Times New Roman" w:cs="Times New Roman"/>
          <w:noProof/>
          <w:sz w:val="24"/>
          <w:szCs w:val="24"/>
        </w:rPr>
        <w:drawing>
          <wp:inline distT="0" distB="0" distL="0" distR="0" wp14:anchorId="26F2D066" wp14:editId="4076D43F">
            <wp:extent cx="4991100" cy="24003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2014E3" w14:textId="77777777" w:rsidR="003A3418" w:rsidRPr="004B599C" w:rsidRDefault="0076762D" w:rsidP="00953107">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4B599C">
        <w:rPr>
          <w:rFonts w:ascii="Times New Roman" w:eastAsia="Times New Roman" w:hAnsi="Times New Roman" w:cs="Times New Roman"/>
          <w:b/>
          <w:color w:val="000000"/>
          <w:sz w:val="24"/>
          <w:szCs w:val="24"/>
        </w:rPr>
        <w:t>Хөрөнгө оруулалтын сангийн нэгж эрхийн арилжаа</w:t>
      </w:r>
    </w:p>
    <w:p w14:paraId="4A642320" w14:textId="1F4B282D" w:rsidR="00F06B96" w:rsidRPr="00F06B96" w:rsidRDefault="00F06B96" w:rsidP="00F06B96">
      <w:pPr>
        <w:spacing w:after="120" w:line="276" w:lineRule="auto"/>
        <w:ind w:firstLine="720"/>
        <w:jc w:val="both"/>
        <w:rPr>
          <w:rFonts w:ascii="Times New Roman" w:eastAsia="Times New Roman" w:hAnsi="Times New Roman" w:cs="Times New Roman"/>
          <w:sz w:val="24"/>
          <w:szCs w:val="24"/>
        </w:rPr>
      </w:pPr>
      <w:r w:rsidRPr="00F06B96">
        <w:rPr>
          <w:rFonts w:ascii="Times New Roman" w:eastAsia="Times New Roman" w:hAnsi="Times New Roman" w:cs="Times New Roman"/>
          <w:sz w:val="24"/>
          <w:szCs w:val="24"/>
        </w:rPr>
        <w:t xml:space="preserve">Хөрөнгө оруулалтын сангийн тухай хууль батлагдсанаас хойших хугацаанд 2021 оны 3 дугаар улирлын байдлаар нийт 25 хөрөнгө оруулалтын менежментийн компани тусгай зөвшөөрөл авсан байна. </w:t>
      </w:r>
    </w:p>
    <w:p w14:paraId="7EA46514" w14:textId="226AB6B2" w:rsidR="00F06B96" w:rsidRPr="00F06B96" w:rsidRDefault="00F06B96" w:rsidP="00F06B96">
      <w:pPr>
        <w:spacing w:after="120" w:line="276" w:lineRule="auto"/>
        <w:ind w:firstLine="720"/>
        <w:jc w:val="both"/>
        <w:rPr>
          <w:rFonts w:ascii="Times New Roman" w:eastAsia="Times New Roman" w:hAnsi="Times New Roman" w:cs="Times New Roman"/>
          <w:sz w:val="24"/>
          <w:szCs w:val="24"/>
        </w:rPr>
      </w:pPr>
      <w:r w:rsidRPr="00F06B96">
        <w:rPr>
          <w:rFonts w:ascii="Times New Roman" w:eastAsia="Times New Roman" w:hAnsi="Times New Roman" w:cs="Times New Roman"/>
          <w:sz w:val="24"/>
          <w:szCs w:val="24"/>
        </w:rPr>
        <w:lastRenderedPageBreak/>
        <w:t>Тайлан хугацаанд “Мандал ассет менежмент ҮЦК” ХХК-ийн үүсгэн байгуулсан "Мандал ирээдүйн өсөлт” ХХХОС анхдагч зах зээлийн арилжаагаар 47.5 сая ширхэг, 47.5 тэрбум төгрөгийн үнийн дүн бүхий нэгж эрхийг олон нийтэд амжилттай арилж</w:t>
      </w:r>
      <w:r w:rsidR="00B345E7">
        <w:rPr>
          <w:rFonts w:ascii="Times New Roman" w:eastAsia="Times New Roman" w:hAnsi="Times New Roman" w:cs="Times New Roman"/>
          <w:sz w:val="24"/>
          <w:szCs w:val="24"/>
        </w:rPr>
        <w:t>сан байна</w:t>
      </w:r>
      <w:r w:rsidRPr="00F06B96">
        <w:rPr>
          <w:rFonts w:ascii="Times New Roman" w:eastAsia="Times New Roman" w:hAnsi="Times New Roman" w:cs="Times New Roman"/>
          <w:sz w:val="24"/>
          <w:szCs w:val="24"/>
        </w:rPr>
        <w:t xml:space="preserve">. </w:t>
      </w:r>
    </w:p>
    <w:p w14:paraId="35CE22E7" w14:textId="189B25F8" w:rsidR="003A3418" w:rsidRPr="00953107" w:rsidRDefault="00F06B96" w:rsidP="00F06B96">
      <w:pPr>
        <w:spacing w:after="120" w:line="276" w:lineRule="auto"/>
        <w:ind w:firstLine="720"/>
        <w:jc w:val="both"/>
        <w:rPr>
          <w:rFonts w:ascii="Times New Roman" w:eastAsia="Times New Roman" w:hAnsi="Times New Roman" w:cs="Times New Roman"/>
          <w:sz w:val="24"/>
          <w:szCs w:val="24"/>
          <w:highlight w:val="yellow"/>
        </w:rPr>
      </w:pPr>
      <w:r w:rsidRPr="00F06B96">
        <w:rPr>
          <w:rFonts w:ascii="Times New Roman" w:eastAsia="Times New Roman" w:hAnsi="Times New Roman" w:cs="Times New Roman"/>
          <w:sz w:val="24"/>
          <w:szCs w:val="24"/>
        </w:rPr>
        <w:t>Х</w:t>
      </w:r>
      <w:r w:rsidR="00B345E7">
        <w:rPr>
          <w:rFonts w:ascii="Times New Roman" w:eastAsia="Times New Roman" w:hAnsi="Times New Roman" w:cs="Times New Roman"/>
          <w:sz w:val="24"/>
          <w:szCs w:val="24"/>
        </w:rPr>
        <w:t>арин х</w:t>
      </w:r>
      <w:r w:rsidRPr="00F06B96">
        <w:rPr>
          <w:rFonts w:ascii="Times New Roman" w:eastAsia="Times New Roman" w:hAnsi="Times New Roman" w:cs="Times New Roman"/>
          <w:sz w:val="24"/>
          <w:szCs w:val="24"/>
        </w:rPr>
        <w:t>өрөнгө оруулалтын сангийн нэгж эрх</w:t>
      </w:r>
      <w:r w:rsidR="00B345E7">
        <w:rPr>
          <w:rFonts w:ascii="Times New Roman" w:eastAsia="Times New Roman" w:hAnsi="Times New Roman" w:cs="Times New Roman"/>
          <w:sz w:val="24"/>
          <w:szCs w:val="24"/>
        </w:rPr>
        <w:t>ийн</w:t>
      </w:r>
      <w:r w:rsidRPr="00F06B96">
        <w:rPr>
          <w:rFonts w:ascii="Times New Roman" w:eastAsia="Times New Roman" w:hAnsi="Times New Roman" w:cs="Times New Roman"/>
          <w:sz w:val="24"/>
          <w:szCs w:val="24"/>
        </w:rPr>
        <w:t xml:space="preserve"> хоёрдогч зах зээлд 23.9 сая ширхэг нэгж эрхийг 6.94 тэрбум төгрөгийн үнийн дүнгээр арилжаалагдсан байна.</w:t>
      </w:r>
    </w:p>
    <w:p w14:paraId="401DDAF9" w14:textId="77777777" w:rsidR="003A3418" w:rsidRPr="00953107" w:rsidRDefault="0076762D" w:rsidP="00953107">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953107">
        <w:rPr>
          <w:rFonts w:ascii="Times New Roman" w:eastAsia="Times New Roman" w:hAnsi="Times New Roman" w:cs="Times New Roman"/>
          <w:b/>
          <w:color w:val="000000"/>
          <w:sz w:val="24"/>
          <w:szCs w:val="24"/>
        </w:rPr>
        <w:t>Хөдөө аж ахуйн биржийн арилжаа</w:t>
      </w:r>
    </w:p>
    <w:p w14:paraId="0EFBE4B4" w14:textId="7C6A5FC3" w:rsidR="00456400" w:rsidRPr="00953107" w:rsidRDefault="0076762D" w:rsidP="00953107">
      <w:pPr>
        <w:spacing w:after="120" w:line="276" w:lineRule="auto"/>
        <w:ind w:firstLine="720"/>
        <w:jc w:val="both"/>
        <w:rPr>
          <w:rFonts w:ascii="Times New Roman" w:eastAsia="Times New Roman" w:hAnsi="Times New Roman" w:cs="Times New Roman"/>
          <w:sz w:val="24"/>
          <w:szCs w:val="24"/>
        </w:rPr>
      </w:pPr>
      <w:r w:rsidRPr="00953107">
        <w:rPr>
          <w:rFonts w:ascii="Times New Roman" w:eastAsia="Times New Roman" w:hAnsi="Times New Roman" w:cs="Times New Roman"/>
          <w:sz w:val="24"/>
          <w:szCs w:val="24"/>
        </w:rPr>
        <w:t>Тайлант хугацаанд Хөдөө аж ахуйн биржээр нийт 6</w:t>
      </w:r>
      <w:r w:rsidR="005D7FC0" w:rsidRPr="00953107">
        <w:rPr>
          <w:rFonts w:ascii="Times New Roman" w:eastAsia="Times New Roman" w:hAnsi="Times New Roman" w:cs="Times New Roman"/>
          <w:sz w:val="24"/>
          <w:szCs w:val="24"/>
        </w:rPr>
        <w:t>72.1</w:t>
      </w:r>
      <w:r w:rsidRPr="00953107">
        <w:rPr>
          <w:rFonts w:ascii="Times New Roman" w:eastAsia="Times New Roman" w:hAnsi="Times New Roman" w:cs="Times New Roman"/>
          <w:sz w:val="24"/>
          <w:szCs w:val="24"/>
        </w:rPr>
        <w:t xml:space="preserve"> тэрбум төгрөгийн бараа бүтээгдэхүүн арилжаалагдсан нь өмнөх оны мөн үеэс </w:t>
      </w:r>
      <w:r w:rsidR="00BA54E5" w:rsidRPr="00953107">
        <w:rPr>
          <w:rFonts w:ascii="Times New Roman" w:eastAsia="Times New Roman" w:hAnsi="Times New Roman" w:cs="Times New Roman"/>
          <w:sz w:val="24"/>
          <w:szCs w:val="24"/>
        </w:rPr>
        <w:t>199.9</w:t>
      </w:r>
      <w:r w:rsidRPr="00953107">
        <w:rPr>
          <w:rFonts w:ascii="Times New Roman" w:eastAsia="Times New Roman" w:hAnsi="Times New Roman" w:cs="Times New Roman"/>
          <w:sz w:val="24"/>
          <w:szCs w:val="24"/>
        </w:rPr>
        <w:t xml:space="preserve"> тэрбум төгрөгөөр буюу </w:t>
      </w:r>
      <w:r w:rsidR="00BA54E5" w:rsidRPr="00953107">
        <w:rPr>
          <w:rFonts w:ascii="Times New Roman" w:eastAsia="Times New Roman" w:hAnsi="Times New Roman" w:cs="Times New Roman"/>
          <w:sz w:val="24"/>
          <w:szCs w:val="24"/>
        </w:rPr>
        <w:t xml:space="preserve">42.3 </w:t>
      </w:r>
      <w:r w:rsidRPr="00953107">
        <w:rPr>
          <w:rFonts w:ascii="Times New Roman" w:eastAsia="Times New Roman" w:hAnsi="Times New Roman" w:cs="Times New Roman"/>
          <w:sz w:val="24"/>
          <w:szCs w:val="24"/>
        </w:rPr>
        <w:t>хувиар өссөн үзүүлэлт бөгөөд дараах 5 төрлийн бүтээгдэхүүн арилжаалагдсан байна. Үүнд:</w:t>
      </w:r>
    </w:p>
    <w:p w14:paraId="38BE477B" w14:textId="17BD4165" w:rsidR="00456400" w:rsidRPr="00953107" w:rsidRDefault="00456400" w:rsidP="00953107">
      <w:pPr>
        <w:spacing w:after="120" w:line="276" w:lineRule="auto"/>
        <w:ind w:firstLine="720"/>
        <w:jc w:val="right"/>
        <w:rPr>
          <w:rFonts w:ascii="Times New Roman" w:eastAsia="Times New Roman" w:hAnsi="Times New Roman" w:cs="Times New Roman"/>
          <w:sz w:val="24"/>
          <w:szCs w:val="24"/>
        </w:rPr>
      </w:pPr>
      <w:r w:rsidRPr="00953107">
        <w:rPr>
          <w:rFonts w:ascii="Times New Roman" w:eastAsia="Times New Roman" w:hAnsi="Times New Roman" w:cs="Times New Roman"/>
          <w:b/>
          <w:i/>
          <w:sz w:val="24"/>
          <w:szCs w:val="24"/>
        </w:rPr>
        <w:t>Зураг 1. Хөдөө аж ахуйн биржийн арилжаа</w:t>
      </w:r>
    </w:p>
    <w:p w14:paraId="73326D54" w14:textId="45975FCB" w:rsidR="003A3418" w:rsidRPr="00953107" w:rsidRDefault="00456400" w:rsidP="00F372F3">
      <w:pPr>
        <w:spacing w:after="120" w:line="276" w:lineRule="auto"/>
        <w:jc w:val="center"/>
        <w:rPr>
          <w:rFonts w:ascii="Times New Roman" w:hAnsi="Times New Roman" w:cs="Times New Roman"/>
        </w:rPr>
      </w:pPr>
      <w:r w:rsidRPr="00953107">
        <w:rPr>
          <w:rFonts w:ascii="Times New Roman" w:hAnsi="Times New Roman" w:cs="Times New Roman"/>
          <w:noProof/>
        </w:rPr>
        <w:drawing>
          <wp:inline distT="0" distB="0" distL="0" distR="0" wp14:anchorId="02CECBEE" wp14:editId="3EFCAB66">
            <wp:extent cx="4762500" cy="1914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4826842" cy="1940188"/>
                    </a:xfrm>
                    <a:prstGeom prst="rect">
                      <a:avLst/>
                    </a:prstGeom>
                    <a:noFill/>
                  </pic:spPr>
                </pic:pic>
              </a:graphicData>
            </a:graphic>
          </wp:inline>
        </w:drawing>
      </w:r>
    </w:p>
    <w:p w14:paraId="7099168A" w14:textId="77777777" w:rsidR="003A3418" w:rsidRPr="00953107" w:rsidRDefault="0076762D" w:rsidP="00953107">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953107">
        <w:rPr>
          <w:rFonts w:ascii="Times New Roman" w:eastAsia="Times New Roman" w:hAnsi="Times New Roman" w:cs="Times New Roman"/>
          <w:b/>
          <w:color w:val="000000"/>
          <w:sz w:val="24"/>
          <w:szCs w:val="24"/>
        </w:rPr>
        <w:t>Хөрөнгөөр баталгаажсан үнэт цаас</w:t>
      </w:r>
    </w:p>
    <w:p w14:paraId="03BB450B" w14:textId="35886C0B" w:rsidR="003F554D" w:rsidRPr="005D485A" w:rsidRDefault="003F554D" w:rsidP="003E64C2">
      <w:pPr>
        <w:widowControl w:val="0"/>
        <w:spacing w:before="120" w:after="120" w:line="276" w:lineRule="auto"/>
        <w:ind w:firstLine="709"/>
        <w:jc w:val="both"/>
        <w:rPr>
          <w:rFonts w:ascii="Times New Roman" w:eastAsia="Times New Roman" w:hAnsi="Times New Roman" w:cs="Times New Roman"/>
          <w:sz w:val="24"/>
          <w:szCs w:val="24"/>
        </w:rPr>
      </w:pPr>
      <w:r w:rsidRPr="005D485A">
        <w:rPr>
          <w:rFonts w:ascii="Times New Roman" w:eastAsia="Times New Roman" w:hAnsi="Times New Roman" w:cs="Times New Roman"/>
          <w:sz w:val="24"/>
          <w:szCs w:val="24"/>
        </w:rPr>
        <w:t>Орон сууцны санхүүжилтийн урт хугацааны тогтвортой тогтолцоог бий болгох зорилгоор 2013 оноос ипотекийн бага хүүтэйгээр орон сууцны зээлийг иргэдэд олгож эхэлсэн. Үүний хүрээнд хөрөнгөөр баталгаажсан үнэт цаасыг үл хөдлөх хөрөнгийн зээлээр баталгаажуулж ирсэн бөгөөд 2021 оны</w:t>
      </w:r>
      <w:r w:rsidR="00035E75">
        <w:rPr>
          <w:rFonts w:ascii="Times New Roman" w:eastAsia="Times New Roman" w:hAnsi="Times New Roman" w:cs="Times New Roman"/>
          <w:sz w:val="24"/>
          <w:szCs w:val="24"/>
          <w:lang w:val="en-US"/>
        </w:rPr>
        <w:t xml:space="preserve"> </w:t>
      </w:r>
      <w:r w:rsidR="003E64C2">
        <w:rPr>
          <w:rFonts w:ascii="Times New Roman" w:eastAsia="Times New Roman" w:hAnsi="Times New Roman" w:cs="Times New Roman"/>
          <w:sz w:val="24"/>
          <w:szCs w:val="24"/>
        </w:rPr>
        <w:t>3</w:t>
      </w:r>
      <w:r w:rsidRPr="005D485A">
        <w:rPr>
          <w:rFonts w:ascii="Times New Roman" w:eastAsia="Times New Roman" w:hAnsi="Times New Roman" w:cs="Times New Roman"/>
          <w:sz w:val="24"/>
          <w:szCs w:val="24"/>
        </w:rPr>
        <w:t xml:space="preserve"> </w:t>
      </w:r>
      <w:r w:rsidR="00D81B99">
        <w:rPr>
          <w:rFonts w:ascii="Times New Roman" w:eastAsia="Times New Roman" w:hAnsi="Times New Roman" w:cs="Times New Roman"/>
          <w:sz w:val="24"/>
          <w:szCs w:val="24"/>
        </w:rPr>
        <w:t xml:space="preserve">дугаар </w:t>
      </w:r>
      <w:r w:rsidRPr="005D485A">
        <w:rPr>
          <w:rFonts w:ascii="Times New Roman" w:eastAsia="Times New Roman" w:hAnsi="Times New Roman" w:cs="Times New Roman"/>
          <w:sz w:val="24"/>
          <w:szCs w:val="24"/>
        </w:rPr>
        <w:t>улирлын байдлаар нийт 59,634 зээлдэгчийн 2.86 их наяд төгрөгийн баталгаат үнэт цаасны үлдэгдэлтэй байна.</w:t>
      </w:r>
    </w:p>
    <w:p w14:paraId="425474E3" w14:textId="77777777" w:rsidR="003F554D" w:rsidRPr="005D485A" w:rsidRDefault="003F554D" w:rsidP="003F554D">
      <w:pPr>
        <w:widowControl w:val="0"/>
        <w:spacing w:before="120" w:after="120" w:line="276" w:lineRule="auto"/>
        <w:jc w:val="both"/>
        <w:rPr>
          <w:rFonts w:ascii="Times New Roman" w:eastAsia="Times New Roman" w:hAnsi="Times New Roman" w:cs="Times New Roman"/>
          <w:sz w:val="24"/>
          <w:szCs w:val="24"/>
        </w:rPr>
      </w:pPr>
      <w:r w:rsidRPr="005D485A">
        <w:rPr>
          <w:rFonts w:ascii="Times New Roman" w:eastAsia="Times New Roman" w:hAnsi="Times New Roman" w:cs="Times New Roman"/>
          <w:sz w:val="24"/>
          <w:szCs w:val="24"/>
        </w:rPr>
        <w:t xml:space="preserve">Хөрөнгийн зах зээлийн оролцогчдын хөрөнгөөр баталгаажсан үнэт цаас гаргах сонирхол нэмэгдэж байгаа бөгөөд суурь хөрөнгийн төрөл нэмэгдсээр байна. Тухайлбал: </w:t>
      </w:r>
    </w:p>
    <w:p w14:paraId="3D1503A7" w14:textId="77777777" w:rsidR="003F554D" w:rsidRPr="005D485A" w:rsidRDefault="003F554D" w:rsidP="003F554D">
      <w:pPr>
        <w:pStyle w:val="ListParagraph"/>
        <w:widowControl w:val="0"/>
        <w:numPr>
          <w:ilvl w:val="0"/>
          <w:numId w:val="13"/>
        </w:numPr>
        <w:spacing w:before="120" w:after="120" w:line="276" w:lineRule="auto"/>
        <w:ind w:left="284" w:hanging="142"/>
        <w:jc w:val="both"/>
        <w:rPr>
          <w:rFonts w:ascii="Times New Roman" w:eastAsia="Times New Roman" w:hAnsi="Times New Roman" w:cs="Times New Roman"/>
          <w:sz w:val="24"/>
          <w:szCs w:val="24"/>
          <w:lang w:val="mn-MN"/>
        </w:rPr>
      </w:pPr>
      <w:r w:rsidRPr="005D485A">
        <w:rPr>
          <w:rFonts w:ascii="Times New Roman" w:eastAsia="Times New Roman" w:hAnsi="Times New Roman" w:cs="Times New Roman"/>
          <w:sz w:val="24"/>
          <w:szCs w:val="24"/>
          <w:lang w:val="mn-MN"/>
        </w:rPr>
        <w:t>Үүрэн телефоны операторын гаргасан хөрөнгөөр баталгаажсан үнэт цаас;</w:t>
      </w:r>
    </w:p>
    <w:p w14:paraId="6A39F9AD" w14:textId="77777777" w:rsidR="003F554D" w:rsidRPr="005D485A" w:rsidRDefault="003F554D" w:rsidP="003F554D">
      <w:pPr>
        <w:pStyle w:val="ListParagraph"/>
        <w:widowControl w:val="0"/>
        <w:numPr>
          <w:ilvl w:val="0"/>
          <w:numId w:val="13"/>
        </w:numPr>
        <w:spacing w:before="120" w:after="120" w:line="276" w:lineRule="auto"/>
        <w:ind w:left="284" w:hanging="142"/>
        <w:jc w:val="both"/>
        <w:rPr>
          <w:rFonts w:ascii="Times New Roman" w:eastAsia="Times New Roman" w:hAnsi="Times New Roman" w:cs="Times New Roman"/>
          <w:sz w:val="24"/>
          <w:szCs w:val="24"/>
          <w:lang w:val="mn-MN"/>
        </w:rPr>
      </w:pPr>
      <w:r w:rsidRPr="005D485A">
        <w:rPr>
          <w:rFonts w:ascii="Times New Roman" w:eastAsia="Times New Roman" w:hAnsi="Times New Roman" w:cs="Times New Roman"/>
          <w:sz w:val="24"/>
          <w:szCs w:val="24"/>
          <w:lang w:val="mn-MN"/>
        </w:rPr>
        <w:t>Орон сууцны түрээсийн орлогод суурилсан хөрөнгөөр баталгаажсан үнэт цаас;</w:t>
      </w:r>
    </w:p>
    <w:p w14:paraId="4D2C6426" w14:textId="77777777" w:rsidR="003F554D" w:rsidRPr="005D485A" w:rsidRDefault="003F554D" w:rsidP="003F554D">
      <w:pPr>
        <w:pStyle w:val="ListParagraph"/>
        <w:widowControl w:val="0"/>
        <w:numPr>
          <w:ilvl w:val="0"/>
          <w:numId w:val="13"/>
        </w:numPr>
        <w:spacing w:before="120" w:after="120" w:line="276" w:lineRule="auto"/>
        <w:ind w:left="284" w:hanging="142"/>
        <w:jc w:val="both"/>
        <w:rPr>
          <w:rFonts w:ascii="Times New Roman" w:eastAsia="Times New Roman" w:hAnsi="Times New Roman" w:cs="Times New Roman"/>
          <w:sz w:val="24"/>
          <w:szCs w:val="24"/>
          <w:lang w:val="mn-MN"/>
        </w:rPr>
      </w:pPr>
      <w:r w:rsidRPr="005D485A">
        <w:rPr>
          <w:rFonts w:ascii="Times New Roman" w:eastAsia="Times New Roman" w:hAnsi="Times New Roman" w:cs="Times New Roman"/>
          <w:sz w:val="24"/>
          <w:szCs w:val="24"/>
          <w:lang w:val="mn-MN"/>
        </w:rPr>
        <w:t>Уул уурхайн бус экспорт болон жижиг, дунд үйлдвэрийн зээлээр баталгаажсан үнэт цаас;</w:t>
      </w:r>
    </w:p>
    <w:p w14:paraId="3B0ADAC6" w14:textId="77777777" w:rsidR="003F554D" w:rsidRPr="005D485A" w:rsidRDefault="003F554D" w:rsidP="003F554D">
      <w:pPr>
        <w:pStyle w:val="ListParagraph"/>
        <w:widowControl w:val="0"/>
        <w:numPr>
          <w:ilvl w:val="0"/>
          <w:numId w:val="13"/>
        </w:numPr>
        <w:spacing w:before="120" w:after="120" w:line="276" w:lineRule="auto"/>
        <w:ind w:left="284" w:hanging="142"/>
        <w:jc w:val="both"/>
        <w:rPr>
          <w:rFonts w:ascii="Times New Roman" w:eastAsia="Times New Roman" w:hAnsi="Times New Roman" w:cs="Times New Roman"/>
          <w:sz w:val="24"/>
          <w:szCs w:val="24"/>
          <w:lang w:val="mn-MN"/>
        </w:rPr>
      </w:pPr>
      <w:r w:rsidRPr="005D485A">
        <w:rPr>
          <w:rFonts w:ascii="Times New Roman" w:eastAsia="Times New Roman" w:hAnsi="Times New Roman" w:cs="Times New Roman"/>
          <w:sz w:val="24"/>
          <w:szCs w:val="24"/>
          <w:lang w:val="mn-MN"/>
        </w:rPr>
        <w:t>Банк бус санхүүгийн байгууллагуудын зээлээр баталгаажсан хөрөнгөөр баталгаажсан үнэт цаас /Анхны нээлттэй хөрөнгөөр баталгаажсан үнэт цаас/.</w:t>
      </w:r>
    </w:p>
    <w:p w14:paraId="12EC0652" w14:textId="4479986C" w:rsidR="003F554D" w:rsidRPr="005D485A" w:rsidRDefault="003F554D" w:rsidP="003F554D">
      <w:pPr>
        <w:widowControl w:val="0"/>
        <w:spacing w:before="120" w:after="120" w:line="276" w:lineRule="auto"/>
        <w:jc w:val="both"/>
        <w:rPr>
          <w:rFonts w:ascii="Times New Roman" w:eastAsia="Times New Roman" w:hAnsi="Times New Roman" w:cs="Times New Roman"/>
          <w:sz w:val="24"/>
          <w:szCs w:val="24"/>
        </w:rPr>
      </w:pPr>
      <w:r w:rsidRPr="005D485A">
        <w:rPr>
          <w:rFonts w:ascii="Times New Roman" w:eastAsia="Times New Roman" w:hAnsi="Times New Roman" w:cs="Times New Roman"/>
          <w:sz w:val="24"/>
          <w:szCs w:val="24"/>
        </w:rPr>
        <w:t>Мөн тайлант улиралд “ҮЦСК актив нэг ТЗК” ХХК-ийн 40.5 төгрөгийн уул уурхайн бус экспорт болон жижиг, дунд үйлдвэрийн зээлээр баталгаажсан үнэт цаасыг бүртгэсэн.</w:t>
      </w:r>
    </w:p>
    <w:p w14:paraId="44FD995B" w14:textId="390CA84D" w:rsidR="003A3418" w:rsidRPr="00953107" w:rsidRDefault="0076762D" w:rsidP="00953107">
      <w:pPr>
        <w:numPr>
          <w:ilvl w:val="1"/>
          <w:numId w:val="3"/>
        </w:numPr>
        <w:pBdr>
          <w:top w:val="nil"/>
          <w:left w:val="nil"/>
          <w:bottom w:val="nil"/>
          <w:right w:val="nil"/>
          <w:between w:val="nil"/>
        </w:pBdr>
        <w:spacing w:after="120" w:line="276" w:lineRule="auto"/>
        <w:jc w:val="both"/>
        <w:rPr>
          <w:rFonts w:ascii="Times New Roman" w:eastAsia="Times New Roman" w:hAnsi="Times New Roman" w:cs="Times New Roman"/>
          <w:b/>
          <w:color w:val="000000"/>
          <w:sz w:val="24"/>
          <w:szCs w:val="24"/>
        </w:rPr>
      </w:pPr>
      <w:r w:rsidRPr="00953107">
        <w:rPr>
          <w:rFonts w:ascii="Times New Roman" w:eastAsia="Times New Roman" w:hAnsi="Times New Roman" w:cs="Times New Roman"/>
          <w:b/>
          <w:color w:val="000000"/>
          <w:sz w:val="24"/>
          <w:szCs w:val="24"/>
        </w:rPr>
        <w:t>Үнэт цаасны зах зээлийн эрэлт</w:t>
      </w:r>
    </w:p>
    <w:p w14:paraId="2B6226CD" w14:textId="56746538" w:rsidR="00B23EAC" w:rsidRPr="007B73EB" w:rsidRDefault="00E31842" w:rsidP="00953107">
      <w:pPr>
        <w:spacing w:after="120" w:line="276" w:lineRule="auto"/>
        <w:ind w:firstLine="709"/>
        <w:jc w:val="both"/>
        <w:rPr>
          <w:rFonts w:ascii="Times New Roman" w:hAnsi="Times New Roman" w:cs="Times New Roman"/>
          <w:sz w:val="24"/>
          <w:szCs w:val="24"/>
        </w:rPr>
      </w:pPr>
      <w:r w:rsidRPr="007B73EB">
        <w:rPr>
          <w:rFonts w:ascii="Times New Roman" w:eastAsia="Times New Roman" w:hAnsi="Times New Roman" w:cs="Times New Roman"/>
          <w:sz w:val="24"/>
          <w:szCs w:val="24"/>
        </w:rPr>
        <w:t xml:space="preserve">Тайлант хугацаанд </w:t>
      </w:r>
      <w:r w:rsidR="00250850" w:rsidRPr="007B73EB">
        <w:rPr>
          <w:rFonts w:ascii="Times New Roman" w:eastAsia="Times New Roman" w:hAnsi="Times New Roman" w:cs="Times New Roman"/>
          <w:sz w:val="24"/>
          <w:szCs w:val="24"/>
        </w:rPr>
        <w:t>34,573</w:t>
      </w:r>
      <w:r w:rsidRPr="007B73EB">
        <w:rPr>
          <w:rFonts w:ascii="Times New Roman" w:eastAsia="Times New Roman" w:hAnsi="Times New Roman" w:cs="Times New Roman"/>
          <w:sz w:val="24"/>
          <w:szCs w:val="24"/>
        </w:rPr>
        <w:t xml:space="preserve"> данс нээгдэж өссөн дүнгээр</w:t>
      </w:r>
      <w:r w:rsidR="0076762D" w:rsidRPr="007B73EB">
        <w:rPr>
          <w:rFonts w:ascii="Times New Roman" w:eastAsia="Times New Roman" w:hAnsi="Times New Roman" w:cs="Times New Roman"/>
          <w:sz w:val="24"/>
          <w:szCs w:val="24"/>
        </w:rPr>
        <w:t xml:space="preserve"> нийт 2,</w:t>
      </w:r>
      <w:r w:rsidR="00B23EAC" w:rsidRPr="007B73EB">
        <w:rPr>
          <w:rFonts w:ascii="Times New Roman" w:eastAsia="Times New Roman" w:hAnsi="Times New Roman" w:cs="Times New Roman"/>
          <w:sz w:val="24"/>
          <w:szCs w:val="24"/>
        </w:rPr>
        <w:t>4</w:t>
      </w:r>
      <w:r w:rsidR="00250850" w:rsidRPr="007B73EB">
        <w:rPr>
          <w:rFonts w:ascii="Times New Roman" w:eastAsia="Times New Roman" w:hAnsi="Times New Roman" w:cs="Times New Roman"/>
          <w:sz w:val="24"/>
          <w:szCs w:val="24"/>
        </w:rPr>
        <w:t>20</w:t>
      </w:r>
      <w:r w:rsidR="00B23EAC" w:rsidRPr="007B73EB">
        <w:rPr>
          <w:rFonts w:ascii="Times New Roman" w:eastAsia="Times New Roman" w:hAnsi="Times New Roman" w:cs="Times New Roman"/>
          <w:sz w:val="24"/>
          <w:szCs w:val="24"/>
        </w:rPr>
        <w:t>,</w:t>
      </w:r>
      <w:r w:rsidR="00250850" w:rsidRPr="007B73EB">
        <w:rPr>
          <w:rFonts w:ascii="Times New Roman" w:eastAsia="Times New Roman" w:hAnsi="Times New Roman" w:cs="Times New Roman"/>
          <w:sz w:val="24"/>
          <w:szCs w:val="24"/>
        </w:rPr>
        <w:t>153</w:t>
      </w:r>
      <w:r w:rsidR="0076762D" w:rsidRPr="007B73EB">
        <w:rPr>
          <w:rFonts w:ascii="Times New Roman" w:eastAsia="Times New Roman" w:hAnsi="Times New Roman" w:cs="Times New Roman"/>
          <w:sz w:val="24"/>
          <w:szCs w:val="24"/>
        </w:rPr>
        <w:t xml:space="preserve"> данс нээгдсэн байна. Мөн </w:t>
      </w:r>
      <w:r w:rsidR="00D925F3" w:rsidRPr="007B73EB">
        <w:rPr>
          <w:rFonts w:ascii="Times New Roman" w:eastAsia="Times New Roman" w:hAnsi="Times New Roman" w:cs="Times New Roman"/>
          <w:sz w:val="24"/>
          <w:szCs w:val="24"/>
        </w:rPr>
        <w:t xml:space="preserve">тайлант хугацаанд </w:t>
      </w:r>
      <w:r w:rsidR="00250850" w:rsidRPr="007B73EB">
        <w:rPr>
          <w:rFonts w:ascii="Times New Roman" w:eastAsia="Times New Roman" w:hAnsi="Times New Roman" w:cs="Times New Roman"/>
          <w:sz w:val="24"/>
          <w:szCs w:val="24"/>
        </w:rPr>
        <w:t>54,158</w:t>
      </w:r>
      <w:r w:rsidRPr="007B73EB">
        <w:rPr>
          <w:rFonts w:ascii="Times New Roman" w:eastAsia="Times New Roman" w:hAnsi="Times New Roman" w:cs="Times New Roman"/>
          <w:sz w:val="24"/>
          <w:szCs w:val="24"/>
        </w:rPr>
        <w:t xml:space="preserve"> </w:t>
      </w:r>
      <w:r w:rsidR="0076762D" w:rsidRPr="007B73EB">
        <w:rPr>
          <w:rFonts w:ascii="Times New Roman" w:eastAsia="Times New Roman" w:hAnsi="Times New Roman" w:cs="Times New Roman"/>
          <w:sz w:val="24"/>
          <w:szCs w:val="24"/>
        </w:rPr>
        <w:t xml:space="preserve">холболтын данс нээгдэж нийт </w:t>
      </w:r>
      <w:r w:rsidRPr="007B73EB">
        <w:rPr>
          <w:rFonts w:ascii="Times New Roman" w:eastAsia="Times New Roman" w:hAnsi="Times New Roman" w:cs="Times New Roman"/>
          <w:sz w:val="24"/>
          <w:szCs w:val="24"/>
        </w:rPr>
        <w:t>4</w:t>
      </w:r>
      <w:r w:rsidR="00250850" w:rsidRPr="007B73EB">
        <w:rPr>
          <w:rFonts w:ascii="Times New Roman" w:eastAsia="Times New Roman" w:hAnsi="Times New Roman" w:cs="Times New Roman"/>
          <w:sz w:val="24"/>
          <w:szCs w:val="24"/>
        </w:rPr>
        <w:t>31</w:t>
      </w:r>
      <w:r w:rsidR="00B23EAC" w:rsidRPr="007B73EB">
        <w:rPr>
          <w:rFonts w:ascii="Times New Roman" w:eastAsia="Times New Roman" w:hAnsi="Times New Roman" w:cs="Times New Roman"/>
          <w:sz w:val="24"/>
          <w:szCs w:val="24"/>
        </w:rPr>
        <w:t>,</w:t>
      </w:r>
      <w:r w:rsidR="00250850" w:rsidRPr="007B73EB">
        <w:rPr>
          <w:rFonts w:ascii="Times New Roman" w:eastAsia="Times New Roman" w:hAnsi="Times New Roman" w:cs="Times New Roman"/>
          <w:sz w:val="24"/>
          <w:szCs w:val="24"/>
        </w:rPr>
        <w:t>593</w:t>
      </w:r>
      <w:r w:rsidR="0076762D" w:rsidRPr="007B73EB">
        <w:rPr>
          <w:rFonts w:ascii="Times New Roman" w:eastAsia="Times New Roman" w:hAnsi="Times New Roman" w:cs="Times New Roman"/>
          <w:sz w:val="24"/>
          <w:szCs w:val="24"/>
        </w:rPr>
        <w:t xml:space="preserve"> холболтын данс нээгджээ. </w:t>
      </w:r>
    </w:p>
    <w:p w14:paraId="6F22F7DC" w14:textId="77777777" w:rsidR="003A3418" w:rsidRPr="00953107" w:rsidRDefault="0076762D" w:rsidP="00953107">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953107">
        <w:rPr>
          <w:rFonts w:ascii="Times New Roman" w:eastAsia="Times New Roman" w:hAnsi="Times New Roman" w:cs="Times New Roman"/>
          <w:b/>
          <w:color w:val="000000"/>
          <w:sz w:val="24"/>
          <w:szCs w:val="24"/>
        </w:rPr>
        <w:t xml:space="preserve">Хөрөнгө оруулагчдын бүтэц </w:t>
      </w:r>
    </w:p>
    <w:p w14:paraId="5E06CFC9" w14:textId="47F64975" w:rsidR="00AF5FBE" w:rsidRPr="00F05FA2" w:rsidRDefault="00AF5FBE" w:rsidP="00AF5FBE">
      <w:pPr>
        <w:spacing w:after="120" w:line="276" w:lineRule="auto"/>
        <w:ind w:firstLine="709"/>
        <w:jc w:val="both"/>
        <w:rPr>
          <w:rFonts w:ascii="Times New Roman" w:eastAsia="Times New Roman" w:hAnsi="Times New Roman" w:cs="Times New Roman"/>
          <w:sz w:val="24"/>
          <w:szCs w:val="24"/>
        </w:rPr>
      </w:pPr>
      <w:r w:rsidRPr="00AF5FBE">
        <w:rPr>
          <w:rFonts w:ascii="Times New Roman" w:eastAsia="Times New Roman" w:hAnsi="Times New Roman" w:cs="Times New Roman"/>
          <w:sz w:val="24"/>
          <w:szCs w:val="24"/>
        </w:rPr>
        <w:lastRenderedPageBreak/>
        <w:t xml:space="preserve">“Монголын үнэт цаасны клирингийн төв” ХХК-иас ирүүлсэн тайлангаар тайлант </w:t>
      </w:r>
      <w:r w:rsidRPr="00F05FA2">
        <w:rPr>
          <w:rFonts w:ascii="Times New Roman" w:eastAsia="Times New Roman" w:hAnsi="Times New Roman" w:cs="Times New Roman"/>
          <w:sz w:val="24"/>
          <w:szCs w:val="24"/>
        </w:rPr>
        <w:t>хугацаанд нийт арилжаанд дотоодын аж ахуйн нэгжийн хийсэн арилжаа 7</w:t>
      </w:r>
      <w:r w:rsidR="000179BC">
        <w:rPr>
          <w:rFonts w:ascii="Times New Roman" w:eastAsia="Times New Roman" w:hAnsi="Times New Roman" w:cs="Times New Roman"/>
          <w:sz w:val="24"/>
          <w:szCs w:val="24"/>
          <w:lang w:val="en-US"/>
        </w:rPr>
        <w:t>8</w:t>
      </w:r>
      <w:r w:rsidRPr="00F05FA2">
        <w:rPr>
          <w:rFonts w:ascii="Times New Roman" w:eastAsia="Times New Roman" w:hAnsi="Times New Roman" w:cs="Times New Roman"/>
          <w:sz w:val="24"/>
          <w:szCs w:val="24"/>
        </w:rPr>
        <w:t>.</w:t>
      </w:r>
      <w:r w:rsidR="00A862B4">
        <w:rPr>
          <w:rFonts w:ascii="Times New Roman" w:eastAsia="Times New Roman" w:hAnsi="Times New Roman" w:cs="Times New Roman"/>
          <w:sz w:val="24"/>
          <w:szCs w:val="24"/>
          <w:lang w:val="en-US"/>
        </w:rPr>
        <w:t>7</w:t>
      </w:r>
      <w:r w:rsidRPr="00F05FA2">
        <w:rPr>
          <w:rFonts w:ascii="Times New Roman" w:eastAsia="Times New Roman" w:hAnsi="Times New Roman" w:cs="Times New Roman"/>
          <w:sz w:val="24"/>
          <w:szCs w:val="24"/>
        </w:rPr>
        <w:t xml:space="preserve"> хувь, дотоодын иргэн 2</w:t>
      </w:r>
      <w:r w:rsidR="00A862B4">
        <w:rPr>
          <w:rFonts w:ascii="Times New Roman" w:eastAsia="Times New Roman" w:hAnsi="Times New Roman" w:cs="Times New Roman"/>
          <w:sz w:val="24"/>
          <w:szCs w:val="24"/>
          <w:lang w:val="en-US"/>
        </w:rPr>
        <w:t>0.0</w:t>
      </w:r>
      <w:r w:rsidRPr="00F05FA2">
        <w:rPr>
          <w:rFonts w:ascii="Times New Roman" w:eastAsia="Times New Roman" w:hAnsi="Times New Roman" w:cs="Times New Roman"/>
          <w:sz w:val="24"/>
          <w:szCs w:val="24"/>
        </w:rPr>
        <w:t xml:space="preserve"> хувь, гадаадын аж ахуйн нэгж 0.</w:t>
      </w:r>
      <w:r w:rsidR="00A862B4">
        <w:rPr>
          <w:rFonts w:ascii="Times New Roman" w:eastAsia="Times New Roman" w:hAnsi="Times New Roman" w:cs="Times New Roman"/>
          <w:sz w:val="24"/>
          <w:szCs w:val="24"/>
          <w:lang w:val="en-US"/>
        </w:rPr>
        <w:t>8</w:t>
      </w:r>
      <w:r w:rsidRPr="00F05FA2">
        <w:rPr>
          <w:rFonts w:ascii="Times New Roman" w:eastAsia="Times New Roman" w:hAnsi="Times New Roman" w:cs="Times New Roman"/>
          <w:sz w:val="24"/>
          <w:szCs w:val="24"/>
        </w:rPr>
        <w:t xml:space="preserve"> хувь, гадаадын иргэн </w:t>
      </w:r>
      <w:r w:rsidR="00A862B4">
        <w:rPr>
          <w:rFonts w:ascii="Times New Roman" w:eastAsia="Times New Roman" w:hAnsi="Times New Roman" w:cs="Times New Roman"/>
          <w:sz w:val="24"/>
          <w:szCs w:val="24"/>
          <w:lang w:val="en-US"/>
        </w:rPr>
        <w:t>0.5</w:t>
      </w:r>
      <w:r w:rsidRPr="00F05FA2">
        <w:rPr>
          <w:rFonts w:ascii="Times New Roman" w:eastAsia="Times New Roman" w:hAnsi="Times New Roman" w:cs="Times New Roman"/>
          <w:sz w:val="24"/>
          <w:szCs w:val="24"/>
        </w:rPr>
        <w:t xml:space="preserve"> хувийг эзэлж байгаа бөгөөд тайлант хугацаанд нийт 65,064 этгээд арилжаанд оролцжээ.</w:t>
      </w:r>
    </w:p>
    <w:p w14:paraId="05C350B4" w14:textId="368C8592" w:rsidR="00CE3AB8" w:rsidRPr="00F05FA2" w:rsidRDefault="00CE3AB8" w:rsidP="00953107">
      <w:pPr>
        <w:spacing w:after="120" w:line="276" w:lineRule="auto"/>
        <w:jc w:val="right"/>
        <w:rPr>
          <w:rFonts w:ascii="Times New Roman" w:eastAsia="Times New Roman" w:hAnsi="Times New Roman" w:cs="Times New Roman"/>
          <w:b/>
          <w:i/>
          <w:sz w:val="24"/>
          <w:szCs w:val="24"/>
        </w:rPr>
      </w:pPr>
      <w:r w:rsidRPr="00F05FA2">
        <w:rPr>
          <w:rFonts w:ascii="Times New Roman" w:eastAsia="Times New Roman" w:hAnsi="Times New Roman" w:cs="Times New Roman"/>
          <w:b/>
          <w:i/>
          <w:sz w:val="24"/>
          <w:szCs w:val="24"/>
        </w:rPr>
        <w:t xml:space="preserve">График </w:t>
      </w:r>
      <w:r w:rsidR="00B920EA" w:rsidRPr="00F05FA2">
        <w:rPr>
          <w:rFonts w:ascii="Times New Roman" w:eastAsia="Times New Roman" w:hAnsi="Times New Roman" w:cs="Times New Roman"/>
          <w:b/>
          <w:i/>
          <w:sz w:val="24"/>
          <w:szCs w:val="24"/>
        </w:rPr>
        <w:t>6</w:t>
      </w:r>
      <w:r w:rsidRPr="00F05FA2">
        <w:rPr>
          <w:rFonts w:ascii="Times New Roman" w:eastAsia="Times New Roman" w:hAnsi="Times New Roman" w:cs="Times New Roman"/>
          <w:b/>
          <w:i/>
          <w:sz w:val="24"/>
          <w:szCs w:val="24"/>
        </w:rPr>
        <w:t>. Хөрөнгө оруулагчдын бүтэц</w:t>
      </w:r>
    </w:p>
    <w:p w14:paraId="73FE3336" w14:textId="0855F97C" w:rsidR="00364D8D" w:rsidRPr="00F05FA2" w:rsidRDefault="001D011B" w:rsidP="00953107">
      <w:pPr>
        <w:spacing w:after="120" w:line="276" w:lineRule="auto"/>
        <w:jc w:val="both"/>
        <w:rPr>
          <w:rFonts w:ascii="Times New Roman" w:eastAsia="Times New Roman" w:hAnsi="Times New Roman" w:cs="Times New Roman"/>
          <w:sz w:val="24"/>
          <w:szCs w:val="24"/>
        </w:rPr>
      </w:pPr>
      <w:r w:rsidRPr="00F05FA2">
        <w:rPr>
          <w:rFonts w:ascii="Times New Roman" w:eastAsia="Times New Roman" w:hAnsi="Times New Roman" w:cs="Times New Roman"/>
          <w:noProof/>
          <w:sz w:val="24"/>
          <w:szCs w:val="24"/>
        </w:rPr>
        <w:drawing>
          <wp:inline distT="0" distB="0" distL="0" distR="0" wp14:anchorId="32E0520F" wp14:editId="72D72C09">
            <wp:extent cx="5894705" cy="1895475"/>
            <wp:effectExtent l="0" t="0" r="1079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CB9CB28" w14:textId="27D8A630" w:rsidR="0033585E" w:rsidRPr="00F05FA2" w:rsidRDefault="0033585E" w:rsidP="0033585E">
      <w:pPr>
        <w:pStyle w:val="ListParagraph"/>
        <w:numPr>
          <w:ilvl w:val="1"/>
          <w:numId w:val="3"/>
        </w:numPr>
        <w:spacing w:after="120" w:line="276" w:lineRule="auto"/>
        <w:jc w:val="both"/>
        <w:rPr>
          <w:rFonts w:ascii="Times New Roman" w:eastAsia="Times New Roman" w:hAnsi="Times New Roman" w:cs="Times New Roman"/>
          <w:b/>
          <w:sz w:val="24"/>
          <w:szCs w:val="24"/>
        </w:rPr>
      </w:pPr>
      <w:r w:rsidRPr="00F05FA2">
        <w:rPr>
          <w:rFonts w:ascii="Times New Roman" w:eastAsia="Times New Roman" w:hAnsi="Times New Roman" w:cs="Times New Roman"/>
          <w:b/>
          <w:sz w:val="24"/>
          <w:szCs w:val="24"/>
          <w:lang w:val="mn-MN"/>
        </w:rPr>
        <w:t>Биржийн бус зах зээлийн үйл ажиллагаа</w:t>
      </w:r>
    </w:p>
    <w:p w14:paraId="20A46625" w14:textId="77777777" w:rsidR="0033585E" w:rsidRPr="0033585E" w:rsidRDefault="0033585E" w:rsidP="0033585E">
      <w:pPr>
        <w:spacing w:after="120" w:line="276" w:lineRule="auto"/>
        <w:ind w:firstLine="709"/>
        <w:jc w:val="both"/>
        <w:rPr>
          <w:rFonts w:ascii="Times New Roman" w:eastAsia="Times New Roman" w:hAnsi="Times New Roman" w:cs="Times New Roman"/>
          <w:sz w:val="24"/>
          <w:szCs w:val="24"/>
        </w:rPr>
      </w:pPr>
      <w:r w:rsidRPr="00F05FA2">
        <w:rPr>
          <w:rFonts w:ascii="Times New Roman" w:eastAsia="Times New Roman" w:hAnsi="Times New Roman" w:cs="Times New Roman"/>
          <w:sz w:val="24"/>
          <w:szCs w:val="24"/>
        </w:rPr>
        <w:t>Хорооноос 2020 онд олон жил яригдсан боловч ажил хэрэг болж чадаагүй байсан биржийн бус зах зээлийн зохицуулалтыг орчныг тодорхой болгохоор “Биржийн бус зах зээлийн үйл ажиллагааны журам”-ыг баталсан. Биржийн бус зах зээл нь биржийн зах зээлтэй харьцуулахад мэргэжлийн хөрөнгө оруулагчид оролцдог онцлогтой бөгөөд энэ нь үнэт цаас гаргах гэж буй компаниудад тавигдах</w:t>
      </w:r>
      <w:r w:rsidRPr="0033585E">
        <w:rPr>
          <w:rFonts w:ascii="Times New Roman" w:eastAsia="Times New Roman" w:hAnsi="Times New Roman" w:cs="Times New Roman"/>
          <w:sz w:val="24"/>
          <w:szCs w:val="24"/>
        </w:rPr>
        <w:t xml:space="preserve"> шалгуур нь харьцангуй бага байх, үнэт цаас гаргах цаг хугацаа, зардал хэмнэх зэрэг олон давуу талыг олгож байна. </w:t>
      </w:r>
    </w:p>
    <w:p w14:paraId="5DEF5B27" w14:textId="4F97274E" w:rsidR="0033585E" w:rsidRPr="0033585E" w:rsidRDefault="0033585E" w:rsidP="0033585E">
      <w:pPr>
        <w:spacing w:after="120" w:line="276" w:lineRule="auto"/>
        <w:ind w:firstLine="70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Мөн Инновацийн тухай хуулийн 12</w:t>
      </w:r>
      <w:r>
        <w:rPr>
          <w:rFonts w:ascii="Times New Roman" w:eastAsia="Times New Roman" w:hAnsi="Times New Roman" w:cs="Times New Roman"/>
          <w:sz w:val="24"/>
          <w:szCs w:val="24"/>
          <w:vertAlign w:val="superscript"/>
        </w:rPr>
        <w:t>1</w:t>
      </w:r>
      <w:r w:rsidRPr="0033585E">
        <w:rPr>
          <w:rFonts w:ascii="Times New Roman" w:eastAsia="Times New Roman" w:hAnsi="Times New Roman" w:cs="Times New Roman"/>
          <w:sz w:val="24"/>
          <w:szCs w:val="24"/>
        </w:rPr>
        <w:t xml:space="preserve"> дэх заалтын дагуу “Биржийн бус зах зээлийн үйл ажиллагааны журам”-д холбогдох нэмэлт, өөрчлөлтийг оруулан баталсан бөгөөд цаашид гарааны компани хувьцаагаа биржийн бус зах зээлд олон нийтэд санал болгон гаргах боломжтой болсон. </w:t>
      </w:r>
    </w:p>
    <w:p w14:paraId="4288CC79" w14:textId="49E3D0C4" w:rsidR="0033585E" w:rsidRPr="0033585E" w:rsidRDefault="0033585E" w:rsidP="0033585E">
      <w:pPr>
        <w:spacing w:after="120" w:line="276" w:lineRule="auto"/>
        <w:ind w:firstLine="70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Биржийн бус зах зээлийн анхны арилжаа 2021 оны 9 дүгээр сарын 03-ний өдөр амжилттай явагдсан байна. Өнөөгийн байдлаар МҮЦАЭХ-ны Бүртгэлийн хорооноос 8 компанийн үнэт цаасыг бүртгэсэн бөгөөд тэдгээрээс 5 компани өрийн хэрэгслийн анхдагч зах зээлийн арилжаагаа явуулж, нийт 29.5</w:t>
      </w:r>
      <w:r w:rsidR="00041AFC">
        <w:rPr>
          <w:rFonts w:ascii="Times New Roman" w:eastAsia="Times New Roman" w:hAnsi="Times New Roman" w:cs="Times New Roman"/>
          <w:sz w:val="24"/>
          <w:szCs w:val="24"/>
          <w:lang w:val="en-US"/>
        </w:rPr>
        <w:t xml:space="preserve"> </w:t>
      </w:r>
      <w:r w:rsidRPr="0033585E">
        <w:rPr>
          <w:rFonts w:ascii="Times New Roman" w:eastAsia="Times New Roman" w:hAnsi="Times New Roman" w:cs="Times New Roman"/>
          <w:sz w:val="24"/>
          <w:szCs w:val="24"/>
        </w:rPr>
        <w:t>тэрбум төгрөгийн санхүүжилт татан төвлөрүүлээд байна.</w:t>
      </w:r>
    </w:p>
    <w:p w14:paraId="1519079D" w14:textId="574AC14E" w:rsidR="0033585E" w:rsidRPr="0033585E" w:rsidRDefault="0033585E" w:rsidP="0033585E">
      <w:pPr>
        <w:pStyle w:val="Caption"/>
        <w:spacing w:before="120" w:after="120"/>
        <w:ind w:left="360"/>
        <w:jc w:val="right"/>
        <w:rPr>
          <w:b/>
          <w:color w:val="auto"/>
          <w:sz w:val="22"/>
          <w:szCs w:val="22"/>
        </w:rPr>
      </w:pPr>
      <w:r w:rsidRPr="0033585E">
        <w:rPr>
          <w:b/>
          <w:color w:val="auto"/>
          <w:sz w:val="22"/>
          <w:szCs w:val="22"/>
        </w:rPr>
        <w:t xml:space="preserve">Хүснэгт </w:t>
      </w:r>
      <w:r w:rsidRPr="0033585E">
        <w:rPr>
          <w:b/>
          <w:color w:val="auto"/>
          <w:sz w:val="22"/>
          <w:szCs w:val="22"/>
          <w:lang w:val="mn-MN"/>
        </w:rPr>
        <w:t>4</w:t>
      </w:r>
      <w:r w:rsidRPr="0033585E">
        <w:rPr>
          <w:b/>
          <w:color w:val="auto"/>
          <w:sz w:val="22"/>
          <w:szCs w:val="22"/>
        </w:rPr>
        <w:t>. Биржийн бус зах зээлийн арилжаа /тэрбум төгрөг/</w:t>
      </w:r>
    </w:p>
    <w:tbl>
      <w:tblPr>
        <w:tblStyle w:val="TableGrid"/>
        <w:tblW w:w="9355" w:type="dxa"/>
        <w:tblLook w:val="04A0" w:firstRow="1" w:lastRow="0" w:firstColumn="1" w:lastColumn="0" w:noHBand="0" w:noVBand="1"/>
      </w:tblPr>
      <w:tblGrid>
        <w:gridCol w:w="444"/>
        <w:gridCol w:w="3941"/>
        <w:gridCol w:w="2810"/>
        <w:gridCol w:w="2160"/>
      </w:tblGrid>
      <w:tr w:rsidR="0033585E" w:rsidRPr="005C0D54" w14:paraId="23B6C2F7" w14:textId="77777777" w:rsidTr="00491EF2">
        <w:trPr>
          <w:trHeight w:val="57"/>
        </w:trPr>
        <w:tc>
          <w:tcPr>
            <w:tcW w:w="444" w:type="dxa"/>
            <w:shd w:val="clear" w:color="auto" w:fill="auto"/>
            <w:vAlign w:val="center"/>
          </w:tcPr>
          <w:p w14:paraId="7C45DAB6" w14:textId="77777777" w:rsidR="0033585E" w:rsidRPr="00491EF2" w:rsidRDefault="0033585E" w:rsidP="00491EF2">
            <w:pPr>
              <w:jc w:val="center"/>
              <w:rPr>
                <w:rFonts w:ascii="Times New Roman" w:eastAsia="Times New Roman" w:hAnsi="Times New Roman" w:cs="Times New Roman"/>
                <w:b/>
              </w:rPr>
            </w:pPr>
            <w:r w:rsidRPr="00491EF2">
              <w:rPr>
                <w:rFonts w:ascii="Times New Roman" w:eastAsia="Times New Roman" w:hAnsi="Times New Roman" w:cs="Times New Roman"/>
                <w:b/>
              </w:rPr>
              <w:t>№</w:t>
            </w:r>
          </w:p>
        </w:tc>
        <w:tc>
          <w:tcPr>
            <w:tcW w:w="3941" w:type="dxa"/>
            <w:shd w:val="clear" w:color="auto" w:fill="auto"/>
            <w:vAlign w:val="center"/>
          </w:tcPr>
          <w:p w14:paraId="1EE47FAA" w14:textId="77777777" w:rsidR="0033585E" w:rsidRPr="00491EF2" w:rsidRDefault="0033585E" w:rsidP="00491EF2">
            <w:pPr>
              <w:jc w:val="center"/>
              <w:rPr>
                <w:rFonts w:ascii="Times New Roman" w:eastAsia="Times New Roman" w:hAnsi="Times New Roman" w:cs="Times New Roman"/>
                <w:b/>
              </w:rPr>
            </w:pPr>
            <w:r w:rsidRPr="00491EF2">
              <w:rPr>
                <w:rFonts w:ascii="Times New Roman" w:eastAsia="Times New Roman" w:hAnsi="Times New Roman" w:cs="Times New Roman"/>
                <w:b/>
              </w:rPr>
              <w:t>Үнэт цаас гаргагчийн нэр</w:t>
            </w:r>
          </w:p>
        </w:tc>
        <w:tc>
          <w:tcPr>
            <w:tcW w:w="2810" w:type="dxa"/>
            <w:shd w:val="clear" w:color="auto" w:fill="auto"/>
            <w:vAlign w:val="center"/>
          </w:tcPr>
          <w:p w14:paraId="3F0266DD" w14:textId="77777777" w:rsidR="0033585E" w:rsidRPr="00491EF2" w:rsidRDefault="0033585E" w:rsidP="00491EF2">
            <w:pPr>
              <w:jc w:val="center"/>
              <w:rPr>
                <w:rFonts w:ascii="Times New Roman" w:eastAsia="Times New Roman" w:hAnsi="Times New Roman" w:cs="Times New Roman"/>
                <w:b/>
              </w:rPr>
            </w:pPr>
            <w:r w:rsidRPr="00491EF2">
              <w:rPr>
                <w:rFonts w:ascii="Times New Roman" w:eastAsia="Times New Roman" w:hAnsi="Times New Roman" w:cs="Times New Roman"/>
                <w:b/>
                <w:bCs/>
                <w:color w:val="000000"/>
              </w:rPr>
              <w:t>МҮЦАЭХ-ны Бүртгэлийн хорооноос зөвшөөрөл гарсан</w:t>
            </w:r>
          </w:p>
        </w:tc>
        <w:tc>
          <w:tcPr>
            <w:tcW w:w="2160" w:type="dxa"/>
            <w:shd w:val="clear" w:color="auto" w:fill="auto"/>
            <w:vAlign w:val="center"/>
          </w:tcPr>
          <w:p w14:paraId="5A30F869" w14:textId="77777777" w:rsidR="0033585E" w:rsidRPr="00491EF2" w:rsidRDefault="0033585E" w:rsidP="00491EF2">
            <w:pPr>
              <w:jc w:val="center"/>
              <w:rPr>
                <w:rFonts w:ascii="Times New Roman" w:eastAsia="Times New Roman" w:hAnsi="Times New Roman" w:cs="Times New Roman"/>
                <w:b/>
              </w:rPr>
            </w:pPr>
            <w:r w:rsidRPr="00491EF2">
              <w:rPr>
                <w:rFonts w:ascii="Times New Roman" w:eastAsia="Times New Roman" w:hAnsi="Times New Roman" w:cs="Times New Roman"/>
                <w:b/>
              </w:rPr>
              <w:t>Татан төвлөрүүлсэн дүн</w:t>
            </w:r>
          </w:p>
        </w:tc>
      </w:tr>
      <w:tr w:rsidR="0033585E" w:rsidRPr="005C0D54" w14:paraId="0261451C" w14:textId="77777777" w:rsidTr="00A95A20">
        <w:trPr>
          <w:trHeight w:val="57"/>
        </w:trPr>
        <w:tc>
          <w:tcPr>
            <w:tcW w:w="444" w:type="dxa"/>
            <w:vAlign w:val="center"/>
          </w:tcPr>
          <w:p w14:paraId="35624A02"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1</w:t>
            </w:r>
          </w:p>
        </w:tc>
        <w:tc>
          <w:tcPr>
            <w:tcW w:w="3941" w:type="dxa"/>
            <w:vAlign w:val="center"/>
          </w:tcPr>
          <w:p w14:paraId="16BE051F" w14:textId="77777777" w:rsidR="0033585E" w:rsidRPr="00491EF2" w:rsidRDefault="0033585E" w:rsidP="00491EF2">
            <w:pPr>
              <w:jc w:val="both"/>
              <w:rPr>
                <w:rFonts w:ascii="Times New Roman" w:eastAsia="Times New Roman" w:hAnsi="Times New Roman" w:cs="Times New Roman"/>
              </w:rPr>
            </w:pPr>
            <w:r w:rsidRPr="00491EF2">
              <w:rPr>
                <w:rFonts w:ascii="Times New Roman" w:eastAsia="Times New Roman" w:hAnsi="Times New Roman" w:cs="Times New Roman"/>
                <w:color w:val="000000"/>
              </w:rPr>
              <w:t>“Монкон групп” ХХК</w:t>
            </w:r>
          </w:p>
        </w:tc>
        <w:tc>
          <w:tcPr>
            <w:tcW w:w="2810" w:type="dxa"/>
            <w:vAlign w:val="center"/>
          </w:tcPr>
          <w:p w14:paraId="12D73A4D"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15.0</w:t>
            </w:r>
          </w:p>
        </w:tc>
        <w:tc>
          <w:tcPr>
            <w:tcW w:w="2160" w:type="dxa"/>
            <w:vAlign w:val="center"/>
          </w:tcPr>
          <w:p w14:paraId="65E44CC0"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15.0</w:t>
            </w:r>
          </w:p>
        </w:tc>
      </w:tr>
      <w:tr w:rsidR="0033585E" w:rsidRPr="005C0D54" w14:paraId="79F13159" w14:textId="77777777" w:rsidTr="00A95A20">
        <w:trPr>
          <w:trHeight w:val="57"/>
        </w:trPr>
        <w:tc>
          <w:tcPr>
            <w:tcW w:w="444" w:type="dxa"/>
            <w:vAlign w:val="center"/>
          </w:tcPr>
          <w:p w14:paraId="68A4F11A"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2</w:t>
            </w:r>
          </w:p>
        </w:tc>
        <w:tc>
          <w:tcPr>
            <w:tcW w:w="3941" w:type="dxa"/>
            <w:vAlign w:val="center"/>
          </w:tcPr>
          <w:p w14:paraId="1AC2598D" w14:textId="77777777" w:rsidR="0033585E" w:rsidRPr="00491EF2" w:rsidRDefault="0033585E" w:rsidP="00491EF2">
            <w:pPr>
              <w:jc w:val="both"/>
              <w:rPr>
                <w:rFonts w:ascii="Times New Roman" w:eastAsia="Times New Roman" w:hAnsi="Times New Roman" w:cs="Times New Roman"/>
              </w:rPr>
            </w:pPr>
            <w:r w:rsidRPr="00491EF2">
              <w:rPr>
                <w:rFonts w:ascii="Times New Roman" w:eastAsia="Times New Roman" w:hAnsi="Times New Roman" w:cs="Times New Roman"/>
                <w:color w:val="000000"/>
              </w:rPr>
              <w:t>“Гэрэл финанс ББСБ” ХХК</w:t>
            </w:r>
          </w:p>
        </w:tc>
        <w:tc>
          <w:tcPr>
            <w:tcW w:w="2810" w:type="dxa"/>
            <w:vAlign w:val="center"/>
          </w:tcPr>
          <w:p w14:paraId="2CF23E4E"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0.5</w:t>
            </w:r>
          </w:p>
        </w:tc>
        <w:tc>
          <w:tcPr>
            <w:tcW w:w="2160" w:type="dxa"/>
            <w:vAlign w:val="center"/>
          </w:tcPr>
          <w:p w14:paraId="644D0622"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0.5</w:t>
            </w:r>
          </w:p>
        </w:tc>
      </w:tr>
      <w:tr w:rsidR="0033585E" w:rsidRPr="005C0D54" w14:paraId="6E4EE825" w14:textId="77777777" w:rsidTr="00A95A20">
        <w:trPr>
          <w:trHeight w:val="57"/>
        </w:trPr>
        <w:tc>
          <w:tcPr>
            <w:tcW w:w="444" w:type="dxa"/>
            <w:vAlign w:val="center"/>
          </w:tcPr>
          <w:p w14:paraId="34FF0BDC"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3</w:t>
            </w:r>
          </w:p>
        </w:tc>
        <w:tc>
          <w:tcPr>
            <w:tcW w:w="3941" w:type="dxa"/>
            <w:vAlign w:val="center"/>
          </w:tcPr>
          <w:p w14:paraId="3776B962" w14:textId="77777777" w:rsidR="0033585E" w:rsidRPr="00491EF2" w:rsidRDefault="0033585E" w:rsidP="00491EF2">
            <w:pPr>
              <w:jc w:val="both"/>
              <w:rPr>
                <w:rFonts w:ascii="Times New Roman" w:eastAsia="Times New Roman" w:hAnsi="Times New Roman" w:cs="Times New Roman"/>
              </w:rPr>
            </w:pPr>
            <w:r w:rsidRPr="00491EF2">
              <w:rPr>
                <w:rFonts w:ascii="Times New Roman" w:eastAsia="Times New Roman" w:hAnsi="Times New Roman" w:cs="Times New Roman"/>
                <w:color w:val="000000"/>
              </w:rPr>
              <w:t>“Бизнес инвестмэнт деволопмент ББСБ” ХХК</w:t>
            </w:r>
          </w:p>
        </w:tc>
        <w:tc>
          <w:tcPr>
            <w:tcW w:w="2810" w:type="dxa"/>
            <w:vAlign w:val="center"/>
          </w:tcPr>
          <w:p w14:paraId="60B2C2DC"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1.0</w:t>
            </w:r>
          </w:p>
        </w:tc>
        <w:tc>
          <w:tcPr>
            <w:tcW w:w="2160" w:type="dxa"/>
            <w:vAlign w:val="center"/>
          </w:tcPr>
          <w:p w14:paraId="44EA5F18"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1.0</w:t>
            </w:r>
          </w:p>
        </w:tc>
      </w:tr>
      <w:tr w:rsidR="0033585E" w:rsidRPr="005C0D54" w14:paraId="12C7D66B" w14:textId="77777777" w:rsidTr="00A95A20">
        <w:trPr>
          <w:trHeight w:val="57"/>
        </w:trPr>
        <w:tc>
          <w:tcPr>
            <w:tcW w:w="444" w:type="dxa"/>
            <w:vAlign w:val="center"/>
          </w:tcPr>
          <w:p w14:paraId="642CB7C5"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4</w:t>
            </w:r>
          </w:p>
        </w:tc>
        <w:tc>
          <w:tcPr>
            <w:tcW w:w="3941" w:type="dxa"/>
            <w:vAlign w:val="center"/>
          </w:tcPr>
          <w:p w14:paraId="2292E2CD" w14:textId="77777777" w:rsidR="0033585E" w:rsidRPr="00491EF2" w:rsidRDefault="0033585E" w:rsidP="00491EF2">
            <w:pPr>
              <w:jc w:val="both"/>
              <w:rPr>
                <w:rFonts w:ascii="Times New Roman" w:eastAsia="Times New Roman" w:hAnsi="Times New Roman" w:cs="Times New Roman"/>
                <w:color w:val="000000"/>
              </w:rPr>
            </w:pPr>
            <w:r w:rsidRPr="00491EF2">
              <w:rPr>
                <w:rFonts w:ascii="Times New Roman" w:eastAsia="Times New Roman" w:hAnsi="Times New Roman" w:cs="Times New Roman"/>
                <w:color w:val="000000"/>
              </w:rPr>
              <w:t>“Хан” ХХК</w:t>
            </w:r>
          </w:p>
        </w:tc>
        <w:tc>
          <w:tcPr>
            <w:tcW w:w="2810" w:type="dxa"/>
            <w:vAlign w:val="center"/>
          </w:tcPr>
          <w:p w14:paraId="78138AF7"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3.0</w:t>
            </w:r>
          </w:p>
        </w:tc>
        <w:tc>
          <w:tcPr>
            <w:tcW w:w="2160" w:type="dxa"/>
            <w:vAlign w:val="center"/>
          </w:tcPr>
          <w:p w14:paraId="20C72449"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3.0</w:t>
            </w:r>
          </w:p>
        </w:tc>
      </w:tr>
      <w:tr w:rsidR="0033585E" w:rsidRPr="005C0D54" w14:paraId="0BE0AC19" w14:textId="77777777" w:rsidTr="00A95A20">
        <w:trPr>
          <w:trHeight w:val="57"/>
        </w:trPr>
        <w:tc>
          <w:tcPr>
            <w:tcW w:w="444" w:type="dxa"/>
            <w:vAlign w:val="center"/>
          </w:tcPr>
          <w:p w14:paraId="17798ECE"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5</w:t>
            </w:r>
          </w:p>
        </w:tc>
        <w:tc>
          <w:tcPr>
            <w:tcW w:w="3941" w:type="dxa"/>
            <w:vAlign w:val="center"/>
          </w:tcPr>
          <w:p w14:paraId="2D6836B3" w14:textId="77777777" w:rsidR="0033585E" w:rsidRPr="00491EF2" w:rsidRDefault="0033585E" w:rsidP="00491EF2">
            <w:pPr>
              <w:jc w:val="both"/>
              <w:rPr>
                <w:rFonts w:ascii="Times New Roman" w:eastAsia="Times New Roman" w:hAnsi="Times New Roman" w:cs="Times New Roman"/>
                <w:color w:val="000000"/>
              </w:rPr>
            </w:pPr>
            <w:r w:rsidRPr="00491EF2">
              <w:rPr>
                <w:rFonts w:ascii="Times New Roman" w:eastAsia="Times New Roman" w:hAnsi="Times New Roman" w:cs="Times New Roman"/>
                <w:color w:val="000000"/>
              </w:rPr>
              <w:t>“Альфа зон” ХХК</w:t>
            </w:r>
          </w:p>
        </w:tc>
        <w:tc>
          <w:tcPr>
            <w:tcW w:w="2810" w:type="dxa"/>
            <w:vAlign w:val="center"/>
          </w:tcPr>
          <w:p w14:paraId="12073DE8"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20.0</w:t>
            </w:r>
          </w:p>
        </w:tc>
        <w:tc>
          <w:tcPr>
            <w:tcW w:w="2160" w:type="dxa"/>
            <w:vAlign w:val="center"/>
          </w:tcPr>
          <w:p w14:paraId="3ADEAEB2"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10.0</w:t>
            </w:r>
          </w:p>
        </w:tc>
      </w:tr>
      <w:tr w:rsidR="0033585E" w:rsidRPr="005C0D54" w14:paraId="3CE015B7" w14:textId="77777777" w:rsidTr="00A95A20">
        <w:trPr>
          <w:trHeight w:val="57"/>
        </w:trPr>
        <w:tc>
          <w:tcPr>
            <w:tcW w:w="7195" w:type="dxa"/>
            <w:gridSpan w:val="3"/>
            <w:vAlign w:val="center"/>
          </w:tcPr>
          <w:p w14:paraId="4536EEDC" w14:textId="77777777" w:rsidR="0033585E" w:rsidRPr="00491EF2" w:rsidRDefault="0033585E" w:rsidP="00491EF2">
            <w:pPr>
              <w:jc w:val="center"/>
              <w:rPr>
                <w:rFonts w:ascii="Times New Roman" w:eastAsia="Times New Roman" w:hAnsi="Times New Roman" w:cs="Times New Roman"/>
                <w:b/>
              </w:rPr>
            </w:pPr>
            <w:r w:rsidRPr="00491EF2">
              <w:rPr>
                <w:rFonts w:ascii="Times New Roman" w:eastAsia="Times New Roman" w:hAnsi="Times New Roman" w:cs="Times New Roman"/>
                <w:b/>
              </w:rPr>
              <w:t>Нийт</w:t>
            </w:r>
          </w:p>
        </w:tc>
        <w:tc>
          <w:tcPr>
            <w:tcW w:w="2160" w:type="dxa"/>
            <w:vAlign w:val="center"/>
          </w:tcPr>
          <w:p w14:paraId="6776351A" w14:textId="77777777" w:rsidR="0033585E" w:rsidRPr="00491EF2" w:rsidRDefault="0033585E" w:rsidP="00491EF2">
            <w:pPr>
              <w:jc w:val="center"/>
              <w:rPr>
                <w:rFonts w:ascii="Times New Roman" w:eastAsia="Times New Roman" w:hAnsi="Times New Roman" w:cs="Times New Roman"/>
                <w:b/>
              </w:rPr>
            </w:pPr>
            <w:r w:rsidRPr="00491EF2">
              <w:rPr>
                <w:rFonts w:ascii="Times New Roman" w:eastAsia="Times New Roman" w:hAnsi="Times New Roman" w:cs="Times New Roman"/>
                <w:b/>
              </w:rPr>
              <w:t>29.5</w:t>
            </w:r>
          </w:p>
        </w:tc>
      </w:tr>
      <w:tr w:rsidR="0033585E" w:rsidRPr="005C0D54" w14:paraId="580BF7EB" w14:textId="77777777" w:rsidTr="00491EF2">
        <w:trPr>
          <w:trHeight w:val="57"/>
        </w:trPr>
        <w:tc>
          <w:tcPr>
            <w:tcW w:w="9355" w:type="dxa"/>
            <w:gridSpan w:val="4"/>
            <w:shd w:val="clear" w:color="auto" w:fill="auto"/>
            <w:vAlign w:val="center"/>
          </w:tcPr>
          <w:p w14:paraId="7BADDD33" w14:textId="77777777" w:rsidR="0033585E" w:rsidRPr="00491EF2" w:rsidRDefault="0033585E" w:rsidP="00491EF2">
            <w:pPr>
              <w:jc w:val="center"/>
              <w:rPr>
                <w:rFonts w:ascii="Times New Roman" w:eastAsia="Times New Roman" w:hAnsi="Times New Roman" w:cs="Times New Roman"/>
                <w:b/>
                <w:i/>
              </w:rPr>
            </w:pPr>
            <w:r w:rsidRPr="00491EF2">
              <w:rPr>
                <w:rFonts w:ascii="Times New Roman" w:eastAsia="Times New Roman" w:hAnsi="Times New Roman" w:cs="Times New Roman"/>
                <w:b/>
                <w:i/>
              </w:rPr>
              <w:t>Анхдагч зах зээлийн арилжаа эхлээгүй</w:t>
            </w:r>
          </w:p>
        </w:tc>
      </w:tr>
      <w:tr w:rsidR="0033585E" w:rsidRPr="005C0D54" w14:paraId="300AC1C6" w14:textId="77777777" w:rsidTr="00A95A20">
        <w:trPr>
          <w:trHeight w:val="57"/>
        </w:trPr>
        <w:tc>
          <w:tcPr>
            <w:tcW w:w="444" w:type="dxa"/>
            <w:vAlign w:val="center"/>
          </w:tcPr>
          <w:p w14:paraId="5E32DF17"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6</w:t>
            </w:r>
          </w:p>
        </w:tc>
        <w:tc>
          <w:tcPr>
            <w:tcW w:w="3941" w:type="dxa"/>
            <w:vAlign w:val="center"/>
          </w:tcPr>
          <w:p w14:paraId="60A564B2" w14:textId="77777777" w:rsidR="0033585E" w:rsidRPr="00491EF2" w:rsidRDefault="0033585E" w:rsidP="00491EF2">
            <w:pPr>
              <w:jc w:val="both"/>
              <w:rPr>
                <w:rFonts w:ascii="Times New Roman" w:eastAsia="Times New Roman" w:hAnsi="Times New Roman" w:cs="Times New Roman"/>
              </w:rPr>
            </w:pPr>
            <w:r w:rsidRPr="00491EF2">
              <w:rPr>
                <w:rFonts w:ascii="Times New Roman" w:eastAsia="Times New Roman" w:hAnsi="Times New Roman" w:cs="Times New Roman"/>
                <w:color w:val="000000"/>
              </w:rPr>
              <w:t>“Тера анлимитед” ХХК</w:t>
            </w:r>
          </w:p>
        </w:tc>
        <w:tc>
          <w:tcPr>
            <w:tcW w:w="2810" w:type="dxa"/>
            <w:vAlign w:val="center"/>
          </w:tcPr>
          <w:p w14:paraId="4414FDB8"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2.0</w:t>
            </w:r>
          </w:p>
        </w:tc>
        <w:tc>
          <w:tcPr>
            <w:tcW w:w="2160" w:type="dxa"/>
            <w:vAlign w:val="center"/>
          </w:tcPr>
          <w:p w14:paraId="74565BC0"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w:t>
            </w:r>
          </w:p>
        </w:tc>
      </w:tr>
      <w:tr w:rsidR="0033585E" w:rsidRPr="005C0D54" w14:paraId="1DFF1A17" w14:textId="77777777" w:rsidTr="00A95A20">
        <w:trPr>
          <w:trHeight w:val="57"/>
        </w:trPr>
        <w:tc>
          <w:tcPr>
            <w:tcW w:w="444" w:type="dxa"/>
            <w:vAlign w:val="center"/>
          </w:tcPr>
          <w:p w14:paraId="27B8877F"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7</w:t>
            </w:r>
          </w:p>
        </w:tc>
        <w:tc>
          <w:tcPr>
            <w:tcW w:w="3941" w:type="dxa"/>
            <w:vAlign w:val="center"/>
          </w:tcPr>
          <w:p w14:paraId="6D32E04F" w14:textId="77777777" w:rsidR="0033585E" w:rsidRPr="00491EF2" w:rsidRDefault="0033585E" w:rsidP="00491EF2">
            <w:pPr>
              <w:jc w:val="both"/>
              <w:rPr>
                <w:rFonts w:ascii="Times New Roman" w:eastAsia="Times New Roman" w:hAnsi="Times New Roman" w:cs="Times New Roman"/>
                <w:color w:val="000000"/>
              </w:rPr>
            </w:pPr>
            <w:r w:rsidRPr="00491EF2">
              <w:rPr>
                <w:rFonts w:ascii="Times New Roman" w:eastAsia="Times New Roman" w:hAnsi="Times New Roman" w:cs="Times New Roman"/>
                <w:color w:val="000000"/>
              </w:rPr>
              <w:t>“НВЦ трэйдинг” ХХК</w:t>
            </w:r>
          </w:p>
        </w:tc>
        <w:tc>
          <w:tcPr>
            <w:tcW w:w="2810" w:type="dxa"/>
            <w:vAlign w:val="center"/>
          </w:tcPr>
          <w:p w14:paraId="53D43A59"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7.0</w:t>
            </w:r>
          </w:p>
        </w:tc>
        <w:tc>
          <w:tcPr>
            <w:tcW w:w="2160" w:type="dxa"/>
            <w:vAlign w:val="center"/>
          </w:tcPr>
          <w:p w14:paraId="0FCF47B8"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w:t>
            </w:r>
          </w:p>
        </w:tc>
      </w:tr>
      <w:tr w:rsidR="0033585E" w:rsidRPr="005C0D54" w14:paraId="21AFC9F9" w14:textId="77777777" w:rsidTr="00A95A20">
        <w:trPr>
          <w:trHeight w:val="57"/>
        </w:trPr>
        <w:tc>
          <w:tcPr>
            <w:tcW w:w="444" w:type="dxa"/>
            <w:vAlign w:val="center"/>
          </w:tcPr>
          <w:p w14:paraId="5E989954"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8</w:t>
            </w:r>
          </w:p>
        </w:tc>
        <w:tc>
          <w:tcPr>
            <w:tcW w:w="3941" w:type="dxa"/>
            <w:vAlign w:val="center"/>
          </w:tcPr>
          <w:p w14:paraId="1F3F1577" w14:textId="77777777" w:rsidR="0033585E" w:rsidRPr="00491EF2" w:rsidRDefault="0033585E" w:rsidP="00491EF2">
            <w:pPr>
              <w:jc w:val="both"/>
              <w:rPr>
                <w:rFonts w:ascii="Times New Roman" w:eastAsia="Times New Roman" w:hAnsi="Times New Roman" w:cs="Times New Roman"/>
              </w:rPr>
            </w:pPr>
            <w:r w:rsidRPr="00491EF2">
              <w:rPr>
                <w:rFonts w:ascii="Times New Roman" w:eastAsia="Times New Roman" w:hAnsi="Times New Roman" w:cs="Times New Roman"/>
                <w:color w:val="000000"/>
              </w:rPr>
              <w:t>Хөгжлийн банк</w:t>
            </w:r>
          </w:p>
        </w:tc>
        <w:tc>
          <w:tcPr>
            <w:tcW w:w="2810" w:type="dxa"/>
            <w:vAlign w:val="center"/>
          </w:tcPr>
          <w:p w14:paraId="522749ED"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100 сая ам.доллар</w:t>
            </w:r>
          </w:p>
        </w:tc>
        <w:tc>
          <w:tcPr>
            <w:tcW w:w="2160" w:type="dxa"/>
            <w:vAlign w:val="center"/>
          </w:tcPr>
          <w:p w14:paraId="484BDED1" w14:textId="77777777" w:rsidR="0033585E" w:rsidRPr="00491EF2" w:rsidRDefault="0033585E" w:rsidP="00491EF2">
            <w:pPr>
              <w:jc w:val="center"/>
              <w:rPr>
                <w:rFonts w:ascii="Times New Roman" w:eastAsia="Times New Roman" w:hAnsi="Times New Roman" w:cs="Times New Roman"/>
              </w:rPr>
            </w:pPr>
            <w:r w:rsidRPr="00491EF2">
              <w:rPr>
                <w:rFonts w:ascii="Times New Roman" w:eastAsia="Times New Roman" w:hAnsi="Times New Roman" w:cs="Times New Roman"/>
              </w:rPr>
              <w:t>-</w:t>
            </w:r>
          </w:p>
        </w:tc>
      </w:tr>
    </w:tbl>
    <w:p w14:paraId="4A0BD710" w14:textId="24B59F63" w:rsidR="003A3418" w:rsidRPr="00953107" w:rsidRDefault="0076762D" w:rsidP="0033585E">
      <w:pPr>
        <w:spacing w:after="120" w:line="276" w:lineRule="auto"/>
        <w:ind w:firstLine="709"/>
        <w:jc w:val="both"/>
        <w:rPr>
          <w:rFonts w:ascii="Times New Roman" w:eastAsia="Times New Roman" w:hAnsi="Times New Roman" w:cs="Times New Roman"/>
          <w:b/>
          <w:sz w:val="24"/>
          <w:szCs w:val="24"/>
        </w:rPr>
      </w:pPr>
      <w:r w:rsidRPr="00953107">
        <w:rPr>
          <w:rFonts w:ascii="Times New Roman" w:eastAsia="Times New Roman" w:hAnsi="Times New Roman" w:cs="Times New Roman"/>
          <w:b/>
          <w:sz w:val="24"/>
          <w:szCs w:val="24"/>
        </w:rPr>
        <w:lastRenderedPageBreak/>
        <w:t>ГУРАВДУГААР БҮЛЭГ. ҮНЭТ ЦААСНЫ ЗАХ ЗЭЭЛИЙН ОРОЛЦОГЧИД</w:t>
      </w:r>
    </w:p>
    <w:p w14:paraId="43465089" w14:textId="62DB57BD" w:rsidR="003A3418" w:rsidRPr="00953107" w:rsidRDefault="0076762D" w:rsidP="00953107">
      <w:pPr>
        <w:spacing w:after="120" w:line="276" w:lineRule="auto"/>
        <w:ind w:firstLine="709"/>
        <w:jc w:val="both"/>
        <w:rPr>
          <w:rFonts w:ascii="Times New Roman" w:eastAsia="Times New Roman" w:hAnsi="Times New Roman" w:cs="Times New Roman"/>
          <w:sz w:val="24"/>
          <w:szCs w:val="24"/>
        </w:rPr>
      </w:pPr>
      <w:r w:rsidRPr="00953107">
        <w:rPr>
          <w:rFonts w:ascii="Times New Roman" w:eastAsia="Times New Roman" w:hAnsi="Times New Roman" w:cs="Times New Roman"/>
          <w:sz w:val="24"/>
          <w:szCs w:val="24"/>
        </w:rPr>
        <w:t xml:space="preserve">Өнөөдрийн байдлаар үнэт цаасны зах зээл дээр Компанийн тухай, Үнэт цаасны зах зээлийн тухай, Хөрөнгө оруулалтын сангийн тухай, Хөрөнгөөр баталгаажсан үнэт цаасны тухай, Хөдөө аж ахуйн гаралтай бараа, түүхий эдийн биржийн тухай хуулиуд хүчин төгөлдөр мөрдөгдөж байна. Эдгээр хууль болон бусад холбогдох дүрэм, журам, зааврын хэрэгжилтэд хяналт тавих, санхүүгийн үйлчилгээг зохицуулах, хөрөнгө оруулагчдын эрх ашгийг хамгаалах чиг үүргийг </w:t>
      </w:r>
      <w:r w:rsidR="00034E47">
        <w:rPr>
          <w:rFonts w:ascii="Times New Roman" w:eastAsia="Times New Roman" w:hAnsi="Times New Roman" w:cs="Times New Roman"/>
          <w:sz w:val="24"/>
          <w:szCs w:val="24"/>
        </w:rPr>
        <w:t>Санхүүгийн зохицуулах хороо</w:t>
      </w:r>
      <w:r w:rsidRPr="00953107">
        <w:rPr>
          <w:rFonts w:ascii="Times New Roman" w:eastAsia="Times New Roman" w:hAnsi="Times New Roman" w:cs="Times New Roman"/>
          <w:sz w:val="24"/>
          <w:szCs w:val="24"/>
        </w:rPr>
        <w:t xml:space="preserve"> хэрэгжүүлж байна.</w:t>
      </w:r>
    </w:p>
    <w:p w14:paraId="7B8C7BCC" w14:textId="58E88A8A" w:rsidR="003A3418" w:rsidRPr="00953107" w:rsidRDefault="0076762D" w:rsidP="00953107">
      <w:pPr>
        <w:spacing w:after="120" w:line="276" w:lineRule="auto"/>
        <w:ind w:firstLine="709"/>
        <w:jc w:val="both"/>
        <w:rPr>
          <w:rFonts w:ascii="Times New Roman" w:eastAsia="Times New Roman" w:hAnsi="Times New Roman" w:cs="Times New Roman"/>
          <w:sz w:val="24"/>
          <w:szCs w:val="24"/>
        </w:rPr>
      </w:pPr>
      <w:r w:rsidRPr="00953107">
        <w:rPr>
          <w:rFonts w:ascii="Times New Roman" w:eastAsia="Times New Roman" w:hAnsi="Times New Roman" w:cs="Times New Roman"/>
          <w:sz w:val="24"/>
          <w:szCs w:val="24"/>
        </w:rPr>
        <w:t xml:space="preserve">Дээрх хууль тогтоомжийн хүрээнд тайлант хугацаанд </w:t>
      </w:r>
      <w:r w:rsidR="00034E47">
        <w:rPr>
          <w:rFonts w:ascii="Times New Roman" w:eastAsia="Times New Roman" w:hAnsi="Times New Roman" w:cs="Times New Roman"/>
          <w:sz w:val="24"/>
          <w:szCs w:val="24"/>
        </w:rPr>
        <w:t>Санхүүгийн зохицуулах хороо</w:t>
      </w:r>
      <w:r w:rsidRPr="00953107">
        <w:rPr>
          <w:rFonts w:ascii="Times New Roman" w:eastAsia="Times New Roman" w:hAnsi="Times New Roman" w:cs="Times New Roman"/>
          <w:sz w:val="24"/>
          <w:szCs w:val="24"/>
        </w:rPr>
        <w:t xml:space="preserve">ноос тусгай зөвшөөрөл авсан </w:t>
      </w:r>
      <w:r w:rsidRPr="008C7034">
        <w:rPr>
          <w:rFonts w:ascii="Times New Roman" w:eastAsia="Times New Roman" w:hAnsi="Times New Roman" w:cs="Times New Roman"/>
          <w:sz w:val="24"/>
          <w:szCs w:val="24"/>
        </w:rPr>
        <w:t>14</w:t>
      </w:r>
      <w:r w:rsidR="008C7034" w:rsidRPr="008C7034">
        <w:rPr>
          <w:rFonts w:ascii="Times New Roman" w:eastAsia="Times New Roman" w:hAnsi="Times New Roman" w:cs="Times New Roman"/>
          <w:sz w:val="24"/>
          <w:szCs w:val="24"/>
        </w:rPr>
        <w:t>8</w:t>
      </w:r>
      <w:r w:rsidRPr="008C7034">
        <w:rPr>
          <w:rFonts w:ascii="Times New Roman" w:eastAsia="Times New Roman" w:hAnsi="Times New Roman" w:cs="Times New Roman"/>
          <w:sz w:val="24"/>
          <w:szCs w:val="24"/>
        </w:rPr>
        <w:t>,</w:t>
      </w:r>
      <w:r w:rsidRPr="00953107">
        <w:rPr>
          <w:rFonts w:ascii="Times New Roman" w:eastAsia="Times New Roman" w:hAnsi="Times New Roman" w:cs="Times New Roman"/>
          <w:sz w:val="24"/>
          <w:szCs w:val="24"/>
        </w:rPr>
        <w:t xml:space="preserve"> үнэт цаасаа бүртгүүлсэн 312 ХК, хувийн хөрөнгө оруулалтын санг үүсгэн байгуулах баримт бичгийг нь бүртгэсэн 2</w:t>
      </w:r>
      <w:r w:rsidR="00754287" w:rsidRPr="00953107">
        <w:rPr>
          <w:rFonts w:ascii="Times New Roman" w:eastAsia="Times New Roman" w:hAnsi="Times New Roman" w:cs="Times New Roman"/>
          <w:sz w:val="24"/>
          <w:szCs w:val="24"/>
          <w:lang w:val="en-US"/>
        </w:rPr>
        <w:t>4</w:t>
      </w:r>
      <w:r w:rsidRPr="00953107">
        <w:rPr>
          <w:rFonts w:ascii="Times New Roman" w:eastAsia="Times New Roman" w:hAnsi="Times New Roman" w:cs="Times New Roman"/>
          <w:sz w:val="24"/>
          <w:szCs w:val="24"/>
        </w:rPr>
        <w:t>, үнэт цаасны зах зээлд хууль, үнэлгээ, аудитын үйлчилгээ үзүүлэх этгээдээр бүртгүүлсэн 1</w:t>
      </w:r>
      <w:r w:rsidR="00F86B0F" w:rsidRPr="00953107">
        <w:rPr>
          <w:rFonts w:ascii="Times New Roman" w:eastAsia="Times New Roman" w:hAnsi="Times New Roman" w:cs="Times New Roman"/>
          <w:sz w:val="24"/>
          <w:szCs w:val="24"/>
          <w:lang w:val="en-US"/>
        </w:rPr>
        <w:t>15</w:t>
      </w:r>
      <w:r w:rsidRPr="00953107">
        <w:rPr>
          <w:rFonts w:ascii="Times New Roman" w:eastAsia="Times New Roman" w:hAnsi="Times New Roman" w:cs="Times New Roman"/>
          <w:sz w:val="24"/>
          <w:szCs w:val="24"/>
        </w:rPr>
        <w:t xml:space="preserve"> этгээд байна.</w:t>
      </w:r>
    </w:p>
    <w:p w14:paraId="57762DC1" w14:textId="00D5571F" w:rsidR="003A3418" w:rsidRPr="00953107" w:rsidRDefault="0076762D" w:rsidP="00953107">
      <w:pPr>
        <w:spacing w:after="120" w:line="276" w:lineRule="auto"/>
        <w:ind w:firstLine="720"/>
        <w:jc w:val="right"/>
        <w:rPr>
          <w:rFonts w:ascii="Times New Roman" w:eastAsia="Times New Roman" w:hAnsi="Times New Roman" w:cs="Times New Roman"/>
          <w:b/>
          <w:i/>
          <w:sz w:val="24"/>
          <w:szCs w:val="24"/>
        </w:rPr>
      </w:pPr>
      <w:r w:rsidRPr="00953107">
        <w:rPr>
          <w:rFonts w:ascii="Times New Roman" w:eastAsia="Times New Roman" w:hAnsi="Times New Roman" w:cs="Times New Roman"/>
          <w:b/>
          <w:i/>
          <w:sz w:val="24"/>
          <w:szCs w:val="24"/>
        </w:rPr>
        <w:t xml:space="preserve">Хүснэгт </w:t>
      </w:r>
      <w:r w:rsidR="0092680D" w:rsidRPr="00953107">
        <w:rPr>
          <w:rFonts w:ascii="Times New Roman" w:eastAsia="Times New Roman" w:hAnsi="Times New Roman" w:cs="Times New Roman"/>
          <w:b/>
          <w:i/>
          <w:sz w:val="24"/>
          <w:szCs w:val="24"/>
        </w:rPr>
        <w:t>4</w:t>
      </w:r>
      <w:r w:rsidRPr="00953107">
        <w:rPr>
          <w:rFonts w:ascii="Times New Roman" w:eastAsia="Times New Roman" w:hAnsi="Times New Roman" w:cs="Times New Roman"/>
          <w:b/>
          <w:i/>
          <w:sz w:val="24"/>
          <w:szCs w:val="24"/>
        </w:rPr>
        <w:t xml:space="preserve">. Үнэт цаасны зах зээлд оролцогчид </w:t>
      </w:r>
    </w:p>
    <w:tbl>
      <w:tblPr>
        <w:tblStyle w:val="GridTable7Colorful"/>
        <w:tblW w:w="9351" w:type="dxa"/>
        <w:tblLayout w:type="fixed"/>
        <w:tblLook w:val="0600" w:firstRow="0" w:lastRow="0" w:firstColumn="0" w:lastColumn="0" w:noHBand="1" w:noVBand="1"/>
      </w:tblPr>
      <w:tblGrid>
        <w:gridCol w:w="557"/>
        <w:gridCol w:w="7"/>
        <w:gridCol w:w="7653"/>
        <w:gridCol w:w="1134"/>
      </w:tblGrid>
      <w:tr w:rsidR="003A3418" w:rsidRPr="00953107" w14:paraId="32C99DDA" w14:textId="77777777" w:rsidTr="001D5DC1">
        <w:trPr>
          <w:trHeight w:val="122"/>
        </w:trPr>
        <w:tc>
          <w:tcPr>
            <w:tcW w:w="557" w:type="dxa"/>
          </w:tcPr>
          <w:p w14:paraId="6BC62DA3" w14:textId="77777777" w:rsidR="003A3418" w:rsidRPr="00953107" w:rsidRDefault="0076762D" w:rsidP="00953107">
            <w:pPr>
              <w:spacing w:line="276" w:lineRule="auto"/>
              <w:jc w:val="center"/>
              <w:rPr>
                <w:rFonts w:ascii="Times New Roman" w:eastAsia="Times New Roman" w:hAnsi="Times New Roman" w:cs="Times New Roman"/>
                <w:b/>
              </w:rPr>
            </w:pPr>
            <w:r w:rsidRPr="00953107">
              <w:rPr>
                <w:rFonts w:ascii="Times New Roman" w:eastAsia="Times New Roman" w:hAnsi="Times New Roman" w:cs="Times New Roman"/>
                <w:b/>
              </w:rPr>
              <w:t>№</w:t>
            </w:r>
          </w:p>
        </w:tc>
        <w:tc>
          <w:tcPr>
            <w:tcW w:w="7660" w:type="dxa"/>
            <w:gridSpan w:val="2"/>
          </w:tcPr>
          <w:p w14:paraId="2CD1AEF7" w14:textId="77777777" w:rsidR="003A3418" w:rsidRPr="00953107" w:rsidRDefault="0076762D" w:rsidP="00953107">
            <w:pPr>
              <w:spacing w:line="276" w:lineRule="auto"/>
              <w:jc w:val="center"/>
              <w:rPr>
                <w:rFonts w:ascii="Times New Roman" w:eastAsia="Times New Roman" w:hAnsi="Times New Roman" w:cs="Times New Roman"/>
                <w:b/>
              </w:rPr>
            </w:pPr>
            <w:r w:rsidRPr="00953107">
              <w:rPr>
                <w:rFonts w:ascii="Times New Roman" w:eastAsia="Times New Roman" w:hAnsi="Times New Roman" w:cs="Times New Roman"/>
                <w:b/>
              </w:rPr>
              <w:t>Үйл ажиллагааны төрөл</w:t>
            </w:r>
          </w:p>
        </w:tc>
        <w:tc>
          <w:tcPr>
            <w:tcW w:w="1134" w:type="dxa"/>
          </w:tcPr>
          <w:p w14:paraId="0332112D" w14:textId="77777777" w:rsidR="003A3418" w:rsidRPr="00953107" w:rsidRDefault="0076762D" w:rsidP="00953107">
            <w:pPr>
              <w:spacing w:line="276" w:lineRule="auto"/>
              <w:jc w:val="center"/>
              <w:rPr>
                <w:rFonts w:ascii="Times New Roman" w:eastAsia="Times New Roman" w:hAnsi="Times New Roman" w:cs="Times New Roman"/>
                <w:b/>
              </w:rPr>
            </w:pPr>
            <w:r w:rsidRPr="00953107">
              <w:rPr>
                <w:rFonts w:ascii="Times New Roman" w:eastAsia="Times New Roman" w:hAnsi="Times New Roman" w:cs="Times New Roman"/>
                <w:b/>
              </w:rPr>
              <w:t>Тоо</w:t>
            </w:r>
          </w:p>
        </w:tc>
      </w:tr>
      <w:tr w:rsidR="003A3418" w:rsidRPr="00953107" w14:paraId="153DBDF8" w14:textId="77777777" w:rsidTr="001D5DC1">
        <w:trPr>
          <w:trHeight w:val="20"/>
        </w:trPr>
        <w:tc>
          <w:tcPr>
            <w:tcW w:w="9351" w:type="dxa"/>
            <w:gridSpan w:val="4"/>
          </w:tcPr>
          <w:p w14:paraId="7BB97801" w14:textId="77777777" w:rsidR="003A3418" w:rsidRPr="00953107" w:rsidRDefault="0076762D" w:rsidP="00953107">
            <w:pPr>
              <w:spacing w:line="276" w:lineRule="auto"/>
              <w:jc w:val="center"/>
              <w:rPr>
                <w:rFonts w:ascii="Times New Roman" w:eastAsia="Times New Roman" w:hAnsi="Times New Roman" w:cs="Times New Roman"/>
                <w:b/>
              </w:rPr>
            </w:pPr>
            <w:r w:rsidRPr="00953107">
              <w:rPr>
                <w:rFonts w:ascii="Times New Roman" w:eastAsia="Times New Roman" w:hAnsi="Times New Roman" w:cs="Times New Roman"/>
                <w:b/>
              </w:rPr>
              <w:t>Тусгай зөвшөөрөлтэй үйл ажиллагаа</w:t>
            </w:r>
          </w:p>
        </w:tc>
      </w:tr>
      <w:tr w:rsidR="003A3418" w:rsidRPr="00953107" w14:paraId="50548F11" w14:textId="77777777" w:rsidTr="001D5DC1">
        <w:trPr>
          <w:trHeight w:val="25"/>
        </w:trPr>
        <w:tc>
          <w:tcPr>
            <w:tcW w:w="557" w:type="dxa"/>
          </w:tcPr>
          <w:p w14:paraId="7CAD9374"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1</w:t>
            </w:r>
          </w:p>
        </w:tc>
        <w:tc>
          <w:tcPr>
            <w:tcW w:w="7660" w:type="dxa"/>
            <w:gridSpan w:val="2"/>
          </w:tcPr>
          <w:p w14:paraId="29FECA78"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Үнэт цаасны арилжаа эрхлэх байгууллага</w:t>
            </w:r>
          </w:p>
        </w:tc>
        <w:tc>
          <w:tcPr>
            <w:tcW w:w="1134" w:type="dxa"/>
          </w:tcPr>
          <w:p w14:paraId="2EAA24DA" w14:textId="77777777" w:rsidR="003A3418" w:rsidRPr="00953107" w:rsidRDefault="0076762D" w:rsidP="00953107">
            <w:pPr>
              <w:keepNext/>
              <w:keepLines/>
              <w:spacing w:line="276" w:lineRule="auto"/>
              <w:ind w:left="10"/>
              <w:jc w:val="center"/>
              <w:rPr>
                <w:rFonts w:ascii="Times New Roman" w:eastAsia="Times New Roman" w:hAnsi="Times New Roman" w:cs="Times New Roman"/>
              </w:rPr>
            </w:pPr>
            <w:r w:rsidRPr="00953107">
              <w:rPr>
                <w:rFonts w:ascii="Times New Roman" w:eastAsia="Times New Roman" w:hAnsi="Times New Roman" w:cs="Times New Roman"/>
              </w:rPr>
              <w:t>2</w:t>
            </w:r>
          </w:p>
        </w:tc>
      </w:tr>
      <w:tr w:rsidR="003A3418" w:rsidRPr="00953107" w14:paraId="4B07FA0B" w14:textId="77777777" w:rsidTr="001D5DC1">
        <w:trPr>
          <w:trHeight w:val="47"/>
        </w:trPr>
        <w:tc>
          <w:tcPr>
            <w:tcW w:w="557" w:type="dxa"/>
          </w:tcPr>
          <w:p w14:paraId="57017124"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2</w:t>
            </w:r>
          </w:p>
        </w:tc>
        <w:tc>
          <w:tcPr>
            <w:tcW w:w="7660" w:type="dxa"/>
            <w:gridSpan w:val="2"/>
          </w:tcPr>
          <w:p w14:paraId="6D5E567B"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Үнэт цаасны төлбөр тооцооны байгууллага</w:t>
            </w:r>
          </w:p>
        </w:tc>
        <w:tc>
          <w:tcPr>
            <w:tcW w:w="1134" w:type="dxa"/>
          </w:tcPr>
          <w:p w14:paraId="572895CF" w14:textId="77777777" w:rsidR="003A3418" w:rsidRPr="00953107" w:rsidRDefault="0076762D" w:rsidP="00953107">
            <w:pPr>
              <w:keepNext/>
              <w:keepLines/>
              <w:spacing w:line="276" w:lineRule="auto"/>
              <w:ind w:left="10"/>
              <w:jc w:val="center"/>
              <w:rPr>
                <w:rFonts w:ascii="Times New Roman" w:eastAsia="Times New Roman" w:hAnsi="Times New Roman" w:cs="Times New Roman"/>
              </w:rPr>
            </w:pPr>
            <w:r w:rsidRPr="00953107">
              <w:rPr>
                <w:rFonts w:ascii="Times New Roman" w:eastAsia="Times New Roman" w:hAnsi="Times New Roman" w:cs="Times New Roman"/>
              </w:rPr>
              <w:t>2</w:t>
            </w:r>
          </w:p>
        </w:tc>
      </w:tr>
      <w:tr w:rsidR="003A3418" w:rsidRPr="00953107" w14:paraId="7DDD0F57" w14:textId="77777777" w:rsidTr="001D5DC1">
        <w:trPr>
          <w:trHeight w:val="25"/>
        </w:trPr>
        <w:tc>
          <w:tcPr>
            <w:tcW w:w="557" w:type="dxa"/>
          </w:tcPr>
          <w:p w14:paraId="0C105BA7"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3</w:t>
            </w:r>
          </w:p>
        </w:tc>
        <w:tc>
          <w:tcPr>
            <w:tcW w:w="7660" w:type="dxa"/>
            <w:gridSpan w:val="2"/>
          </w:tcPr>
          <w:p w14:paraId="6A98DF78"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Үнэт цаасны төвлөрсөн хадгаламжийн байгууллага</w:t>
            </w:r>
          </w:p>
        </w:tc>
        <w:tc>
          <w:tcPr>
            <w:tcW w:w="1134" w:type="dxa"/>
          </w:tcPr>
          <w:p w14:paraId="05C1FB94" w14:textId="77777777" w:rsidR="003A3418" w:rsidRPr="00953107" w:rsidRDefault="0076762D" w:rsidP="00953107">
            <w:pPr>
              <w:keepNext/>
              <w:keepLines/>
              <w:spacing w:line="276" w:lineRule="auto"/>
              <w:ind w:left="10"/>
              <w:jc w:val="center"/>
              <w:rPr>
                <w:rFonts w:ascii="Times New Roman" w:eastAsia="Times New Roman" w:hAnsi="Times New Roman" w:cs="Times New Roman"/>
              </w:rPr>
            </w:pPr>
            <w:r w:rsidRPr="00953107">
              <w:rPr>
                <w:rFonts w:ascii="Times New Roman" w:eastAsia="Times New Roman" w:hAnsi="Times New Roman" w:cs="Times New Roman"/>
              </w:rPr>
              <w:t>1</w:t>
            </w:r>
          </w:p>
        </w:tc>
      </w:tr>
      <w:tr w:rsidR="003A3418" w:rsidRPr="00953107" w14:paraId="571A3EAB" w14:textId="77777777" w:rsidTr="001D5DC1">
        <w:trPr>
          <w:trHeight w:val="25"/>
        </w:trPr>
        <w:tc>
          <w:tcPr>
            <w:tcW w:w="557" w:type="dxa"/>
          </w:tcPr>
          <w:p w14:paraId="24A26DC0"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4</w:t>
            </w:r>
          </w:p>
        </w:tc>
        <w:tc>
          <w:tcPr>
            <w:tcW w:w="7660" w:type="dxa"/>
            <w:gridSpan w:val="2"/>
          </w:tcPr>
          <w:p w14:paraId="06591D05"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Хөрөнгө оруулалтын менежментийн компани</w:t>
            </w:r>
          </w:p>
        </w:tc>
        <w:tc>
          <w:tcPr>
            <w:tcW w:w="1134" w:type="dxa"/>
          </w:tcPr>
          <w:p w14:paraId="23BAFA1F" w14:textId="27E9575A" w:rsidR="003A3418" w:rsidRPr="00953107" w:rsidRDefault="0076762D" w:rsidP="00953107">
            <w:pPr>
              <w:keepNext/>
              <w:keepLines/>
              <w:spacing w:line="276" w:lineRule="auto"/>
              <w:ind w:left="10"/>
              <w:jc w:val="center"/>
              <w:rPr>
                <w:rFonts w:ascii="Times New Roman" w:eastAsia="Times New Roman" w:hAnsi="Times New Roman" w:cs="Times New Roman"/>
              </w:rPr>
            </w:pPr>
            <w:r w:rsidRPr="00953107">
              <w:rPr>
                <w:rFonts w:ascii="Times New Roman" w:eastAsia="Times New Roman" w:hAnsi="Times New Roman" w:cs="Times New Roman"/>
              </w:rPr>
              <w:t>2</w:t>
            </w:r>
            <w:r w:rsidR="00742999" w:rsidRPr="00953107">
              <w:rPr>
                <w:rFonts w:ascii="Times New Roman" w:eastAsia="Times New Roman" w:hAnsi="Times New Roman" w:cs="Times New Roman"/>
              </w:rPr>
              <w:t>5</w:t>
            </w:r>
          </w:p>
        </w:tc>
      </w:tr>
      <w:tr w:rsidR="003A3418" w:rsidRPr="00953107" w14:paraId="15230628" w14:textId="77777777" w:rsidTr="001D5DC1">
        <w:trPr>
          <w:trHeight w:val="25"/>
        </w:trPr>
        <w:tc>
          <w:tcPr>
            <w:tcW w:w="557" w:type="dxa"/>
          </w:tcPr>
          <w:p w14:paraId="24E303EF"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5</w:t>
            </w:r>
          </w:p>
        </w:tc>
        <w:tc>
          <w:tcPr>
            <w:tcW w:w="7660" w:type="dxa"/>
            <w:gridSpan w:val="2"/>
          </w:tcPr>
          <w:p w14:paraId="341AAB30"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Хамтын хөрөнгө оруулалтын сан</w:t>
            </w:r>
          </w:p>
        </w:tc>
        <w:tc>
          <w:tcPr>
            <w:tcW w:w="1134" w:type="dxa"/>
          </w:tcPr>
          <w:p w14:paraId="7E260F39" w14:textId="28F395D3" w:rsidR="003A3418" w:rsidRPr="00953107" w:rsidRDefault="000E0E6A" w:rsidP="00953107">
            <w:pPr>
              <w:keepNext/>
              <w:keepLines/>
              <w:spacing w:line="276" w:lineRule="auto"/>
              <w:ind w:left="10"/>
              <w:jc w:val="center"/>
              <w:rPr>
                <w:rFonts w:ascii="Times New Roman" w:eastAsia="Times New Roman" w:hAnsi="Times New Roman" w:cs="Times New Roman"/>
                <w:lang w:val="en-US"/>
              </w:rPr>
            </w:pPr>
            <w:r w:rsidRPr="00953107">
              <w:rPr>
                <w:rFonts w:ascii="Times New Roman" w:eastAsia="Times New Roman" w:hAnsi="Times New Roman" w:cs="Times New Roman"/>
                <w:lang w:val="en-US"/>
              </w:rPr>
              <w:t>2</w:t>
            </w:r>
          </w:p>
        </w:tc>
      </w:tr>
      <w:tr w:rsidR="003A3418" w:rsidRPr="00953107" w14:paraId="5C1733B6" w14:textId="77777777" w:rsidTr="001D5DC1">
        <w:trPr>
          <w:trHeight w:val="25"/>
        </w:trPr>
        <w:tc>
          <w:tcPr>
            <w:tcW w:w="557" w:type="dxa"/>
          </w:tcPr>
          <w:p w14:paraId="7BAFD72A"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6</w:t>
            </w:r>
          </w:p>
        </w:tc>
        <w:tc>
          <w:tcPr>
            <w:tcW w:w="7660" w:type="dxa"/>
            <w:gridSpan w:val="2"/>
          </w:tcPr>
          <w:p w14:paraId="23DE4DA9"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Кастодиан</w:t>
            </w:r>
          </w:p>
        </w:tc>
        <w:tc>
          <w:tcPr>
            <w:tcW w:w="1134" w:type="dxa"/>
          </w:tcPr>
          <w:p w14:paraId="22561959" w14:textId="77777777" w:rsidR="003A3418" w:rsidRPr="00953107" w:rsidRDefault="0076762D" w:rsidP="00953107">
            <w:pPr>
              <w:keepNext/>
              <w:keepLines/>
              <w:spacing w:line="276" w:lineRule="auto"/>
              <w:ind w:left="10"/>
              <w:jc w:val="center"/>
              <w:rPr>
                <w:rFonts w:ascii="Times New Roman" w:eastAsia="Times New Roman" w:hAnsi="Times New Roman" w:cs="Times New Roman"/>
              </w:rPr>
            </w:pPr>
            <w:r w:rsidRPr="00953107">
              <w:rPr>
                <w:rFonts w:ascii="Times New Roman" w:eastAsia="Times New Roman" w:hAnsi="Times New Roman" w:cs="Times New Roman"/>
              </w:rPr>
              <w:t>3</w:t>
            </w:r>
          </w:p>
        </w:tc>
      </w:tr>
      <w:tr w:rsidR="003A3418" w:rsidRPr="00953107" w14:paraId="0245F57F" w14:textId="77777777" w:rsidTr="00742999">
        <w:trPr>
          <w:trHeight w:val="74"/>
        </w:trPr>
        <w:tc>
          <w:tcPr>
            <w:tcW w:w="557" w:type="dxa"/>
            <w:shd w:val="clear" w:color="auto" w:fill="auto"/>
          </w:tcPr>
          <w:p w14:paraId="0127B8CB"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7</w:t>
            </w:r>
          </w:p>
        </w:tc>
        <w:tc>
          <w:tcPr>
            <w:tcW w:w="7660" w:type="dxa"/>
            <w:gridSpan w:val="2"/>
            <w:shd w:val="clear" w:color="auto" w:fill="auto"/>
          </w:tcPr>
          <w:p w14:paraId="6BE8F7E5"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Үнэт цаасны компани /брокер, дилер, андеррайтер, хөрөнгө оруулалтын зөвлөх/</w:t>
            </w:r>
          </w:p>
        </w:tc>
        <w:tc>
          <w:tcPr>
            <w:tcW w:w="1134" w:type="dxa"/>
            <w:shd w:val="clear" w:color="auto" w:fill="auto"/>
          </w:tcPr>
          <w:p w14:paraId="637AF637" w14:textId="63EAF92B" w:rsidR="003A3418" w:rsidRPr="00953107" w:rsidRDefault="0076762D" w:rsidP="00953107">
            <w:pPr>
              <w:keepNext/>
              <w:keepLines/>
              <w:spacing w:line="276" w:lineRule="auto"/>
              <w:ind w:left="10"/>
              <w:jc w:val="center"/>
              <w:rPr>
                <w:rFonts w:ascii="Times New Roman" w:eastAsia="Times New Roman" w:hAnsi="Times New Roman" w:cs="Times New Roman"/>
              </w:rPr>
            </w:pPr>
            <w:r w:rsidRPr="00953107">
              <w:rPr>
                <w:rFonts w:ascii="Times New Roman" w:eastAsia="Times New Roman" w:hAnsi="Times New Roman" w:cs="Times New Roman"/>
              </w:rPr>
              <w:t>5</w:t>
            </w:r>
            <w:r w:rsidR="00742999" w:rsidRPr="00953107">
              <w:rPr>
                <w:rFonts w:ascii="Times New Roman" w:eastAsia="Times New Roman" w:hAnsi="Times New Roman" w:cs="Times New Roman"/>
              </w:rPr>
              <w:t>5</w:t>
            </w:r>
            <w:r w:rsidRPr="00953107">
              <w:rPr>
                <w:rFonts w:ascii="Times New Roman" w:eastAsia="Times New Roman" w:hAnsi="Times New Roman" w:cs="Times New Roman"/>
                <w:vertAlign w:val="superscript"/>
              </w:rPr>
              <w:footnoteReference w:id="2"/>
            </w:r>
          </w:p>
        </w:tc>
      </w:tr>
      <w:tr w:rsidR="003A3418" w:rsidRPr="00953107" w14:paraId="52C11B2F" w14:textId="77777777" w:rsidTr="00742999">
        <w:trPr>
          <w:trHeight w:val="51"/>
        </w:trPr>
        <w:tc>
          <w:tcPr>
            <w:tcW w:w="557" w:type="dxa"/>
            <w:shd w:val="clear" w:color="auto" w:fill="auto"/>
          </w:tcPr>
          <w:p w14:paraId="50E7C29B"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8</w:t>
            </w:r>
          </w:p>
        </w:tc>
        <w:tc>
          <w:tcPr>
            <w:tcW w:w="7660" w:type="dxa"/>
            <w:gridSpan w:val="2"/>
            <w:shd w:val="clear" w:color="auto" w:fill="auto"/>
          </w:tcPr>
          <w:p w14:paraId="66219A5C"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Хөрөнгө итгэмжлэн удирдах</w:t>
            </w:r>
          </w:p>
        </w:tc>
        <w:tc>
          <w:tcPr>
            <w:tcW w:w="1134" w:type="dxa"/>
            <w:shd w:val="clear" w:color="auto" w:fill="auto"/>
          </w:tcPr>
          <w:p w14:paraId="322BBB67" w14:textId="07D0C447" w:rsidR="003A3418" w:rsidRPr="00953107" w:rsidRDefault="00742999" w:rsidP="00953107">
            <w:pPr>
              <w:keepNext/>
              <w:keepLines/>
              <w:spacing w:line="276" w:lineRule="auto"/>
              <w:ind w:left="10"/>
              <w:jc w:val="center"/>
              <w:rPr>
                <w:rFonts w:ascii="Times New Roman" w:eastAsia="Times New Roman" w:hAnsi="Times New Roman" w:cs="Times New Roman"/>
              </w:rPr>
            </w:pPr>
            <w:r w:rsidRPr="00953107">
              <w:rPr>
                <w:rFonts w:ascii="Times New Roman" w:eastAsia="Times New Roman" w:hAnsi="Times New Roman" w:cs="Times New Roman"/>
              </w:rPr>
              <w:t>6</w:t>
            </w:r>
          </w:p>
        </w:tc>
      </w:tr>
      <w:tr w:rsidR="003A3418" w:rsidRPr="00953107" w14:paraId="3B2F5F69" w14:textId="77777777" w:rsidTr="00742999">
        <w:trPr>
          <w:trHeight w:val="282"/>
        </w:trPr>
        <w:tc>
          <w:tcPr>
            <w:tcW w:w="557" w:type="dxa"/>
            <w:shd w:val="clear" w:color="auto" w:fill="auto"/>
          </w:tcPr>
          <w:p w14:paraId="553CBFD3"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9</w:t>
            </w:r>
          </w:p>
        </w:tc>
        <w:tc>
          <w:tcPr>
            <w:tcW w:w="7660" w:type="dxa"/>
            <w:gridSpan w:val="2"/>
            <w:shd w:val="clear" w:color="auto" w:fill="auto"/>
          </w:tcPr>
          <w:p w14:paraId="1697F51F"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Үнэт цаасны итгэмжлэн удирдах</w:t>
            </w:r>
          </w:p>
        </w:tc>
        <w:tc>
          <w:tcPr>
            <w:tcW w:w="1134" w:type="dxa"/>
            <w:shd w:val="clear" w:color="auto" w:fill="auto"/>
          </w:tcPr>
          <w:p w14:paraId="5EA35637" w14:textId="77777777" w:rsidR="003A3418" w:rsidRPr="00953107" w:rsidRDefault="0076762D" w:rsidP="00953107">
            <w:pPr>
              <w:keepNext/>
              <w:keepLines/>
              <w:spacing w:line="276" w:lineRule="auto"/>
              <w:ind w:left="10"/>
              <w:jc w:val="center"/>
              <w:rPr>
                <w:rFonts w:ascii="Times New Roman" w:eastAsia="Times New Roman" w:hAnsi="Times New Roman" w:cs="Times New Roman"/>
              </w:rPr>
            </w:pPr>
            <w:r w:rsidRPr="00953107">
              <w:rPr>
                <w:rFonts w:ascii="Times New Roman" w:eastAsia="Times New Roman" w:hAnsi="Times New Roman" w:cs="Times New Roman"/>
              </w:rPr>
              <w:t>1</w:t>
            </w:r>
          </w:p>
        </w:tc>
      </w:tr>
      <w:tr w:rsidR="003A3418" w:rsidRPr="00953107" w14:paraId="212C8C60" w14:textId="77777777" w:rsidTr="00742999">
        <w:trPr>
          <w:trHeight w:val="25"/>
        </w:trPr>
        <w:tc>
          <w:tcPr>
            <w:tcW w:w="557" w:type="dxa"/>
            <w:shd w:val="clear" w:color="auto" w:fill="auto"/>
          </w:tcPr>
          <w:p w14:paraId="236C1A69"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10</w:t>
            </w:r>
          </w:p>
        </w:tc>
        <w:tc>
          <w:tcPr>
            <w:tcW w:w="7660" w:type="dxa"/>
            <w:gridSpan w:val="2"/>
            <w:shd w:val="clear" w:color="auto" w:fill="auto"/>
          </w:tcPr>
          <w:p w14:paraId="053DEAC4"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Хөдөө аж ахуйн бирж</w:t>
            </w:r>
          </w:p>
        </w:tc>
        <w:tc>
          <w:tcPr>
            <w:tcW w:w="1134" w:type="dxa"/>
            <w:shd w:val="clear" w:color="auto" w:fill="auto"/>
          </w:tcPr>
          <w:p w14:paraId="336412A8" w14:textId="77777777" w:rsidR="003A3418" w:rsidRPr="00953107" w:rsidRDefault="0076762D" w:rsidP="00953107">
            <w:pPr>
              <w:keepNext/>
              <w:keepLines/>
              <w:spacing w:line="276" w:lineRule="auto"/>
              <w:ind w:left="10"/>
              <w:jc w:val="center"/>
              <w:rPr>
                <w:rFonts w:ascii="Times New Roman" w:eastAsia="Times New Roman" w:hAnsi="Times New Roman" w:cs="Times New Roman"/>
              </w:rPr>
            </w:pPr>
            <w:r w:rsidRPr="00953107">
              <w:rPr>
                <w:rFonts w:ascii="Times New Roman" w:eastAsia="Times New Roman" w:hAnsi="Times New Roman" w:cs="Times New Roman"/>
              </w:rPr>
              <w:t>1</w:t>
            </w:r>
          </w:p>
        </w:tc>
      </w:tr>
      <w:tr w:rsidR="003A3418" w:rsidRPr="00953107" w14:paraId="09ADD39F" w14:textId="77777777" w:rsidTr="00742999">
        <w:trPr>
          <w:trHeight w:val="25"/>
        </w:trPr>
        <w:tc>
          <w:tcPr>
            <w:tcW w:w="557" w:type="dxa"/>
            <w:shd w:val="clear" w:color="auto" w:fill="auto"/>
          </w:tcPr>
          <w:p w14:paraId="45121471"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11</w:t>
            </w:r>
          </w:p>
        </w:tc>
        <w:tc>
          <w:tcPr>
            <w:tcW w:w="7660" w:type="dxa"/>
            <w:gridSpan w:val="2"/>
            <w:shd w:val="clear" w:color="auto" w:fill="auto"/>
          </w:tcPr>
          <w:p w14:paraId="61A71D86"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Хөдөө аж ахуйн брокер</w:t>
            </w:r>
          </w:p>
        </w:tc>
        <w:tc>
          <w:tcPr>
            <w:tcW w:w="1134" w:type="dxa"/>
            <w:shd w:val="clear" w:color="auto" w:fill="auto"/>
          </w:tcPr>
          <w:p w14:paraId="63247BCA" w14:textId="394F8220" w:rsidR="003A3418" w:rsidRPr="00953107" w:rsidRDefault="0076762D" w:rsidP="00953107">
            <w:pPr>
              <w:keepNext/>
              <w:keepLines/>
              <w:spacing w:line="276" w:lineRule="auto"/>
              <w:ind w:left="10"/>
              <w:jc w:val="center"/>
              <w:rPr>
                <w:rFonts w:ascii="Times New Roman" w:eastAsia="Times New Roman" w:hAnsi="Times New Roman" w:cs="Times New Roman"/>
                <w:lang w:val="en-US"/>
              </w:rPr>
            </w:pPr>
            <w:r w:rsidRPr="00953107">
              <w:rPr>
                <w:rFonts w:ascii="Times New Roman" w:eastAsia="Times New Roman" w:hAnsi="Times New Roman" w:cs="Times New Roman"/>
              </w:rPr>
              <w:t>1</w:t>
            </w:r>
            <w:r w:rsidR="00D90149" w:rsidRPr="00953107">
              <w:rPr>
                <w:rFonts w:ascii="Times New Roman" w:eastAsia="Times New Roman" w:hAnsi="Times New Roman" w:cs="Times New Roman"/>
                <w:lang w:val="en-US"/>
              </w:rPr>
              <w:t>2</w:t>
            </w:r>
          </w:p>
        </w:tc>
      </w:tr>
      <w:tr w:rsidR="003A3418" w:rsidRPr="00953107" w14:paraId="0E120CAD" w14:textId="77777777" w:rsidTr="00742999">
        <w:trPr>
          <w:trHeight w:val="21"/>
        </w:trPr>
        <w:tc>
          <w:tcPr>
            <w:tcW w:w="557" w:type="dxa"/>
            <w:shd w:val="clear" w:color="auto" w:fill="auto"/>
          </w:tcPr>
          <w:p w14:paraId="6C9C2911"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12</w:t>
            </w:r>
          </w:p>
        </w:tc>
        <w:tc>
          <w:tcPr>
            <w:tcW w:w="7660" w:type="dxa"/>
            <w:gridSpan w:val="2"/>
            <w:shd w:val="clear" w:color="auto" w:fill="auto"/>
          </w:tcPr>
          <w:p w14:paraId="3DE054C2"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Хөрөнгөөр баталгаажсан үнэт цаас гаргах</w:t>
            </w:r>
          </w:p>
        </w:tc>
        <w:tc>
          <w:tcPr>
            <w:tcW w:w="1134" w:type="dxa"/>
            <w:shd w:val="clear" w:color="auto" w:fill="auto"/>
          </w:tcPr>
          <w:p w14:paraId="62205963" w14:textId="427BF6DC" w:rsidR="003A3418" w:rsidRPr="00953107" w:rsidRDefault="0076762D" w:rsidP="00953107">
            <w:pPr>
              <w:keepNext/>
              <w:keepLines/>
              <w:spacing w:line="276" w:lineRule="auto"/>
              <w:ind w:left="10"/>
              <w:jc w:val="center"/>
              <w:rPr>
                <w:rFonts w:ascii="Times New Roman" w:eastAsia="Times New Roman" w:hAnsi="Times New Roman" w:cs="Times New Roman"/>
                <w:lang w:val="en-US"/>
              </w:rPr>
            </w:pPr>
            <w:r w:rsidRPr="00953107">
              <w:rPr>
                <w:rFonts w:ascii="Times New Roman" w:eastAsia="Times New Roman" w:hAnsi="Times New Roman" w:cs="Times New Roman"/>
              </w:rPr>
              <w:t>3</w:t>
            </w:r>
            <w:r w:rsidR="003D33EC" w:rsidRPr="00953107">
              <w:rPr>
                <w:rFonts w:ascii="Times New Roman" w:eastAsia="Times New Roman" w:hAnsi="Times New Roman" w:cs="Times New Roman"/>
                <w:lang w:val="en-US"/>
              </w:rPr>
              <w:t>2</w:t>
            </w:r>
          </w:p>
        </w:tc>
      </w:tr>
      <w:tr w:rsidR="003A3418" w:rsidRPr="00953107" w14:paraId="0619D724" w14:textId="77777777" w:rsidTr="001D5DC1">
        <w:trPr>
          <w:trHeight w:val="25"/>
        </w:trPr>
        <w:tc>
          <w:tcPr>
            <w:tcW w:w="9351" w:type="dxa"/>
            <w:gridSpan w:val="4"/>
          </w:tcPr>
          <w:p w14:paraId="657CF6ED" w14:textId="77777777" w:rsidR="003A3418" w:rsidRPr="00953107" w:rsidRDefault="0076762D" w:rsidP="00953107">
            <w:pPr>
              <w:keepNext/>
              <w:keepLines/>
              <w:spacing w:line="276" w:lineRule="auto"/>
              <w:ind w:left="42"/>
              <w:jc w:val="center"/>
              <w:rPr>
                <w:rFonts w:ascii="Times New Roman" w:eastAsia="Times New Roman" w:hAnsi="Times New Roman" w:cs="Times New Roman"/>
                <w:b/>
              </w:rPr>
            </w:pPr>
            <w:r w:rsidRPr="00953107">
              <w:rPr>
                <w:rFonts w:ascii="Times New Roman" w:eastAsia="Times New Roman" w:hAnsi="Times New Roman" w:cs="Times New Roman"/>
                <w:b/>
              </w:rPr>
              <w:t>Хувийн ХОС-г үүсгэн байгуулах баримт бичгийг бүртгэсэн</w:t>
            </w:r>
          </w:p>
        </w:tc>
      </w:tr>
      <w:tr w:rsidR="003A3418" w:rsidRPr="00953107" w14:paraId="5205B094" w14:textId="77777777" w:rsidTr="001D5DC1">
        <w:trPr>
          <w:trHeight w:val="25"/>
        </w:trPr>
        <w:tc>
          <w:tcPr>
            <w:tcW w:w="564" w:type="dxa"/>
            <w:gridSpan w:val="2"/>
          </w:tcPr>
          <w:p w14:paraId="285F28EA"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13</w:t>
            </w:r>
          </w:p>
        </w:tc>
        <w:tc>
          <w:tcPr>
            <w:tcW w:w="7653" w:type="dxa"/>
          </w:tcPr>
          <w:p w14:paraId="65B1729F" w14:textId="77777777" w:rsidR="003A3418" w:rsidRPr="00953107" w:rsidRDefault="0076762D" w:rsidP="00953107">
            <w:pPr>
              <w:spacing w:line="276" w:lineRule="auto"/>
              <w:rPr>
                <w:rFonts w:ascii="Times New Roman" w:eastAsia="Times New Roman" w:hAnsi="Times New Roman" w:cs="Times New Roman"/>
                <w:b/>
              </w:rPr>
            </w:pPr>
            <w:r w:rsidRPr="00953107">
              <w:rPr>
                <w:rFonts w:ascii="Times New Roman" w:eastAsia="Times New Roman" w:hAnsi="Times New Roman" w:cs="Times New Roman"/>
              </w:rPr>
              <w:t>Хувийн ХОС-г үүсгэн байгуулах баримт бичгээ бүртгүүлсэн</w:t>
            </w:r>
          </w:p>
        </w:tc>
        <w:tc>
          <w:tcPr>
            <w:tcW w:w="1134" w:type="dxa"/>
          </w:tcPr>
          <w:p w14:paraId="638720E4" w14:textId="5D86F901" w:rsidR="003A3418" w:rsidRPr="00953107" w:rsidRDefault="0076762D" w:rsidP="00953107">
            <w:pPr>
              <w:keepNext/>
              <w:keepLines/>
              <w:spacing w:line="276" w:lineRule="auto"/>
              <w:ind w:left="42"/>
              <w:jc w:val="center"/>
              <w:rPr>
                <w:rFonts w:ascii="Times New Roman" w:eastAsia="Times New Roman" w:hAnsi="Times New Roman" w:cs="Times New Roman"/>
                <w:lang w:val="en-US"/>
              </w:rPr>
            </w:pPr>
            <w:r w:rsidRPr="00953107">
              <w:rPr>
                <w:rFonts w:ascii="Times New Roman" w:eastAsia="Times New Roman" w:hAnsi="Times New Roman" w:cs="Times New Roman"/>
              </w:rPr>
              <w:t>2</w:t>
            </w:r>
            <w:r w:rsidR="00754287" w:rsidRPr="00953107">
              <w:rPr>
                <w:rFonts w:ascii="Times New Roman" w:eastAsia="Times New Roman" w:hAnsi="Times New Roman" w:cs="Times New Roman"/>
              </w:rPr>
              <w:t>4</w:t>
            </w:r>
          </w:p>
        </w:tc>
      </w:tr>
      <w:tr w:rsidR="003A3418" w:rsidRPr="00953107" w14:paraId="2245DB2F" w14:textId="77777777" w:rsidTr="001D5DC1">
        <w:trPr>
          <w:trHeight w:val="25"/>
        </w:trPr>
        <w:tc>
          <w:tcPr>
            <w:tcW w:w="8217" w:type="dxa"/>
            <w:gridSpan w:val="3"/>
          </w:tcPr>
          <w:p w14:paraId="3F54113B" w14:textId="77777777" w:rsidR="003A3418" w:rsidRPr="00953107" w:rsidRDefault="0076762D" w:rsidP="00953107">
            <w:pPr>
              <w:spacing w:line="276" w:lineRule="auto"/>
              <w:jc w:val="center"/>
              <w:rPr>
                <w:rFonts w:ascii="Times New Roman" w:eastAsia="Times New Roman" w:hAnsi="Times New Roman" w:cs="Times New Roman"/>
                <w:b/>
              </w:rPr>
            </w:pPr>
            <w:r w:rsidRPr="00953107">
              <w:rPr>
                <w:rFonts w:ascii="Times New Roman" w:eastAsia="Times New Roman" w:hAnsi="Times New Roman" w:cs="Times New Roman"/>
                <w:b/>
              </w:rPr>
              <w:t>Бүртгэлтэй ХК-ийн тоо</w:t>
            </w:r>
          </w:p>
        </w:tc>
        <w:tc>
          <w:tcPr>
            <w:tcW w:w="1134" w:type="dxa"/>
          </w:tcPr>
          <w:p w14:paraId="1725DAC1" w14:textId="77777777" w:rsidR="003A3418" w:rsidRPr="00953107" w:rsidRDefault="003A3418" w:rsidP="00953107">
            <w:pPr>
              <w:keepNext/>
              <w:keepLines/>
              <w:spacing w:line="276" w:lineRule="auto"/>
              <w:ind w:left="42"/>
              <w:jc w:val="center"/>
              <w:rPr>
                <w:rFonts w:ascii="Times New Roman" w:eastAsia="Times New Roman" w:hAnsi="Times New Roman" w:cs="Times New Roman"/>
                <w:b/>
              </w:rPr>
            </w:pPr>
          </w:p>
        </w:tc>
      </w:tr>
      <w:tr w:rsidR="003A3418" w:rsidRPr="00953107" w14:paraId="2976BB14" w14:textId="77777777" w:rsidTr="001D5DC1">
        <w:trPr>
          <w:trHeight w:val="35"/>
        </w:trPr>
        <w:tc>
          <w:tcPr>
            <w:tcW w:w="557" w:type="dxa"/>
          </w:tcPr>
          <w:p w14:paraId="6CF64EF9"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14</w:t>
            </w:r>
          </w:p>
        </w:tc>
        <w:tc>
          <w:tcPr>
            <w:tcW w:w="7660" w:type="dxa"/>
            <w:gridSpan w:val="2"/>
          </w:tcPr>
          <w:p w14:paraId="40408970"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Хувьцаат компани</w:t>
            </w:r>
          </w:p>
        </w:tc>
        <w:tc>
          <w:tcPr>
            <w:tcW w:w="1134" w:type="dxa"/>
          </w:tcPr>
          <w:p w14:paraId="06E56595" w14:textId="77777777" w:rsidR="003A3418" w:rsidRPr="00953107" w:rsidRDefault="0076762D" w:rsidP="00953107">
            <w:pPr>
              <w:keepNext/>
              <w:keepLines/>
              <w:spacing w:line="276" w:lineRule="auto"/>
              <w:ind w:left="42"/>
              <w:jc w:val="center"/>
              <w:rPr>
                <w:rFonts w:ascii="Times New Roman" w:eastAsia="Times New Roman" w:hAnsi="Times New Roman" w:cs="Times New Roman"/>
              </w:rPr>
            </w:pPr>
            <w:r w:rsidRPr="00953107">
              <w:rPr>
                <w:rFonts w:ascii="Times New Roman" w:eastAsia="Times New Roman" w:hAnsi="Times New Roman" w:cs="Times New Roman"/>
              </w:rPr>
              <w:t xml:space="preserve">312 </w:t>
            </w:r>
          </w:p>
        </w:tc>
      </w:tr>
      <w:tr w:rsidR="003A3418" w:rsidRPr="00953107" w14:paraId="040E93F8" w14:textId="77777777" w:rsidTr="001D5DC1">
        <w:trPr>
          <w:trHeight w:val="35"/>
        </w:trPr>
        <w:tc>
          <w:tcPr>
            <w:tcW w:w="9351" w:type="dxa"/>
            <w:gridSpan w:val="4"/>
          </w:tcPr>
          <w:p w14:paraId="4AF3BFB6"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b/>
              </w:rPr>
              <w:t>Бүртгэлтэй хөндлөнгийн мэргэжлийн байгууллагууд</w:t>
            </w:r>
          </w:p>
        </w:tc>
      </w:tr>
      <w:tr w:rsidR="003A3418" w:rsidRPr="00953107" w14:paraId="789CC47B" w14:textId="77777777" w:rsidTr="001D5DC1">
        <w:trPr>
          <w:trHeight w:val="35"/>
        </w:trPr>
        <w:tc>
          <w:tcPr>
            <w:tcW w:w="557" w:type="dxa"/>
          </w:tcPr>
          <w:p w14:paraId="3E4F4552"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15</w:t>
            </w:r>
          </w:p>
        </w:tc>
        <w:tc>
          <w:tcPr>
            <w:tcW w:w="7660" w:type="dxa"/>
            <w:gridSpan w:val="2"/>
          </w:tcPr>
          <w:p w14:paraId="0223256C"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ҮЦЗЗ-д оролцогчид аудитын үйлчилгээ үзүүлэх</w:t>
            </w:r>
          </w:p>
        </w:tc>
        <w:tc>
          <w:tcPr>
            <w:tcW w:w="1134" w:type="dxa"/>
          </w:tcPr>
          <w:p w14:paraId="195F506A" w14:textId="79C2C11E" w:rsidR="003A3418" w:rsidRPr="00953107" w:rsidRDefault="00742999" w:rsidP="00953107">
            <w:pPr>
              <w:keepNext/>
              <w:keepLines/>
              <w:spacing w:line="276" w:lineRule="auto"/>
              <w:ind w:left="42"/>
              <w:jc w:val="center"/>
              <w:rPr>
                <w:rFonts w:ascii="Times New Roman" w:eastAsia="Times New Roman" w:hAnsi="Times New Roman" w:cs="Times New Roman"/>
              </w:rPr>
            </w:pPr>
            <w:r w:rsidRPr="00953107">
              <w:rPr>
                <w:rFonts w:ascii="Times New Roman" w:eastAsia="Times New Roman" w:hAnsi="Times New Roman" w:cs="Times New Roman"/>
              </w:rPr>
              <w:t>55</w:t>
            </w:r>
          </w:p>
        </w:tc>
      </w:tr>
      <w:tr w:rsidR="003A3418" w:rsidRPr="00953107" w14:paraId="7ABACADC" w14:textId="77777777" w:rsidTr="001D5DC1">
        <w:trPr>
          <w:trHeight w:val="35"/>
        </w:trPr>
        <w:tc>
          <w:tcPr>
            <w:tcW w:w="557" w:type="dxa"/>
          </w:tcPr>
          <w:p w14:paraId="312A8896"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16</w:t>
            </w:r>
          </w:p>
        </w:tc>
        <w:tc>
          <w:tcPr>
            <w:tcW w:w="7660" w:type="dxa"/>
            <w:gridSpan w:val="2"/>
          </w:tcPr>
          <w:p w14:paraId="47C6BD88"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ҮЦЗЗ-д оролцогчид хөрөнгийн үнэлгээний үйлчилгээ үзүүлэх</w:t>
            </w:r>
          </w:p>
        </w:tc>
        <w:tc>
          <w:tcPr>
            <w:tcW w:w="1134" w:type="dxa"/>
          </w:tcPr>
          <w:p w14:paraId="2E61D87C" w14:textId="77777777" w:rsidR="003A3418" w:rsidRPr="00953107" w:rsidRDefault="0076762D" w:rsidP="00953107">
            <w:pPr>
              <w:keepNext/>
              <w:keepLines/>
              <w:spacing w:line="276" w:lineRule="auto"/>
              <w:ind w:left="42"/>
              <w:jc w:val="center"/>
              <w:rPr>
                <w:rFonts w:ascii="Times New Roman" w:eastAsia="Times New Roman" w:hAnsi="Times New Roman" w:cs="Times New Roman"/>
              </w:rPr>
            </w:pPr>
            <w:r w:rsidRPr="00953107">
              <w:rPr>
                <w:rFonts w:ascii="Times New Roman" w:eastAsia="Times New Roman" w:hAnsi="Times New Roman" w:cs="Times New Roman"/>
              </w:rPr>
              <w:t>25</w:t>
            </w:r>
          </w:p>
        </w:tc>
      </w:tr>
      <w:tr w:rsidR="003A3418" w:rsidRPr="00953107" w14:paraId="6CB85EE3" w14:textId="77777777" w:rsidTr="001D5DC1">
        <w:trPr>
          <w:trHeight w:val="35"/>
        </w:trPr>
        <w:tc>
          <w:tcPr>
            <w:tcW w:w="557" w:type="dxa"/>
          </w:tcPr>
          <w:p w14:paraId="6B055481" w14:textId="77777777" w:rsidR="003A3418" w:rsidRPr="00953107" w:rsidRDefault="0076762D" w:rsidP="00953107">
            <w:pPr>
              <w:spacing w:line="276" w:lineRule="auto"/>
              <w:jc w:val="center"/>
              <w:rPr>
                <w:rFonts w:ascii="Times New Roman" w:eastAsia="Times New Roman" w:hAnsi="Times New Roman" w:cs="Times New Roman"/>
              </w:rPr>
            </w:pPr>
            <w:r w:rsidRPr="00953107">
              <w:rPr>
                <w:rFonts w:ascii="Times New Roman" w:eastAsia="Times New Roman" w:hAnsi="Times New Roman" w:cs="Times New Roman"/>
              </w:rPr>
              <w:t>17</w:t>
            </w:r>
          </w:p>
        </w:tc>
        <w:tc>
          <w:tcPr>
            <w:tcW w:w="7660" w:type="dxa"/>
            <w:gridSpan w:val="2"/>
          </w:tcPr>
          <w:p w14:paraId="4687B8FF" w14:textId="77777777" w:rsidR="003A3418" w:rsidRPr="00953107" w:rsidRDefault="0076762D" w:rsidP="00953107">
            <w:pPr>
              <w:keepNext/>
              <w:keepLines/>
              <w:spacing w:line="276" w:lineRule="auto"/>
              <w:ind w:left="10"/>
              <w:jc w:val="both"/>
              <w:rPr>
                <w:rFonts w:ascii="Times New Roman" w:eastAsia="Times New Roman" w:hAnsi="Times New Roman" w:cs="Times New Roman"/>
              </w:rPr>
            </w:pPr>
            <w:r w:rsidRPr="00953107">
              <w:rPr>
                <w:rFonts w:ascii="Times New Roman" w:eastAsia="Times New Roman" w:hAnsi="Times New Roman" w:cs="Times New Roman"/>
              </w:rPr>
              <w:t>ҮЦЗЗ-д оролцогчид хууль зүйн зөвлөгөө үзүүлэх</w:t>
            </w:r>
          </w:p>
        </w:tc>
        <w:tc>
          <w:tcPr>
            <w:tcW w:w="1134" w:type="dxa"/>
          </w:tcPr>
          <w:p w14:paraId="5FD0EA46" w14:textId="77777777" w:rsidR="003A3418" w:rsidRPr="00953107" w:rsidRDefault="0076762D" w:rsidP="00953107">
            <w:pPr>
              <w:keepNext/>
              <w:keepLines/>
              <w:spacing w:line="276" w:lineRule="auto"/>
              <w:ind w:left="42"/>
              <w:jc w:val="center"/>
              <w:rPr>
                <w:rFonts w:ascii="Times New Roman" w:eastAsia="Times New Roman" w:hAnsi="Times New Roman" w:cs="Times New Roman"/>
              </w:rPr>
            </w:pPr>
            <w:r w:rsidRPr="00953107">
              <w:rPr>
                <w:rFonts w:ascii="Times New Roman" w:eastAsia="Times New Roman" w:hAnsi="Times New Roman" w:cs="Times New Roman"/>
              </w:rPr>
              <w:t>35</w:t>
            </w:r>
          </w:p>
        </w:tc>
      </w:tr>
    </w:tbl>
    <w:p w14:paraId="2A866A7F" w14:textId="180C1426" w:rsidR="000D70A2" w:rsidRPr="000424E8" w:rsidRDefault="000D70A2" w:rsidP="00953107">
      <w:pPr>
        <w:spacing w:before="240" w:after="120" w:line="276" w:lineRule="auto"/>
        <w:jc w:val="both"/>
        <w:rPr>
          <w:rFonts w:ascii="Times New Roman" w:eastAsia="Times New Roman" w:hAnsi="Times New Roman" w:cs="Times New Roman"/>
          <w:b/>
          <w:sz w:val="24"/>
          <w:szCs w:val="24"/>
        </w:rPr>
      </w:pPr>
      <w:r w:rsidRPr="000424E8">
        <w:rPr>
          <w:rFonts w:ascii="Times New Roman" w:eastAsia="Times New Roman" w:hAnsi="Times New Roman" w:cs="Times New Roman"/>
          <w:b/>
          <w:sz w:val="24"/>
          <w:szCs w:val="24"/>
          <w:lang w:val="en-US"/>
        </w:rPr>
        <w:t>3.</w:t>
      </w:r>
      <w:r w:rsidR="005F3B9C" w:rsidRPr="000424E8">
        <w:rPr>
          <w:rFonts w:ascii="Times New Roman" w:eastAsia="Times New Roman" w:hAnsi="Times New Roman" w:cs="Times New Roman"/>
          <w:b/>
          <w:sz w:val="24"/>
          <w:szCs w:val="24"/>
          <w:lang w:val="en-US"/>
        </w:rPr>
        <w:t>1</w:t>
      </w:r>
      <w:r w:rsidRPr="000424E8">
        <w:rPr>
          <w:rFonts w:ascii="Times New Roman" w:eastAsia="Times New Roman" w:hAnsi="Times New Roman" w:cs="Times New Roman"/>
          <w:b/>
          <w:sz w:val="24"/>
          <w:szCs w:val="24"/>
        </w:rPr>
        <w:t xml:space="preserve"> </w:t>
      </w:r>
      <w:r w:rsidR="00936D07" w:rsidRPr="000424E8">
        <w:rPr>
          <w:rFonts w:ascii="Times New Roman" w:eastAsia="Times New Roman" w:hAnsi="Times New Roman" w:cs="Times New Roman"/>
          <w:b/>
          <w:sz w:val="24"/>
          <w:szCs w:val="24"/>
        </w:rPr>
        <w:t>М</w:t>
      </w:r>
      <w:r w:rsidR="00767AC8" w:rsidRPr="000424E8">
        <w:rPr>
          <w:rFonts w:ascii="Times New Roman" w:eastAsia="Times New Roman" w:hAnsi="Times New Roman" w:cs="Times New Roman"/>
          <w:b/>
          <w:sz w:val="24"/>
          <w:szCs w:val="24"/>
        </w:rPr>
        <w:t>өнгөн хөрөнгийн номинал дансны зөвшөөрөл</w:t>
      </w:r>
      <w:r w:rsidR="00936D07" w:rsidRPr="000424E8">
        <w:rPr>
          <w:rFonts w:ascii="Times New Roman" w:eastAsia="Times New Roman" w:hAnsi="Times New Roman" w:cs="Times New Roman"/>
          <w:b/>
          <w:sz w:val="24"/>
          <w:szCs w:val="24"/>
        </w:rPr>
        <w:t xml:space="preserve"> авсан компаниудын талаар</w:t>
      </w:r>
    </w:p>
    <w:p w14:paraId="01B0604F" w14:textId="190F8398" w:rsidR="000D70A2" w:rsidRPr="00524793" w:rsidRDefault="000D70A2" w:rsidP="00953107">
      <w:pPr>
        <w:spacing w:line="276" w:lineRule="auto"/>
        <w:ind w:firstLine="709"/>
        <w:jc w:val="both"/>
        <w:rPr>
          <w:rFonts w:ascii="Times New Roman" w:hAnsi="Times New Roman" w:cs="Times New Roman"/>
          <w:sz w:val="24"/>
          <w:szCs w:val="24"/>
        </w:rPr>
      </w:pPr>
      <w:r w:rsidRPr="00524793">
        <w:rPr>
          <w:rFonts w:ascii="Times New Roman" w:hAnsi="Times New Roman" w:cs="Times New Roman"/>
          <w:sz w:val="24"/>
          <w:szCs w:val="24"/>
        </w:rPr>
        <w:t xml:space="preserve">Номинал дансаар дамжуулан харилцагчдад мөнгөн хөрөнгийн орлого, зарлагын гүйлгээний үйлчилгээ үзүүлэгч 12 компани байгаа бөгөөд 2021 оны </w:t>
      </w:r>
      <w:r w:rsidR="00BD387F">
        <w:rPr>
          <w:rFonts w:ascii="Times New Roman" w:hAnsi="Times New Roman" w:cs="Times New Roman"/>
          <w:sz w:val="24"/>
          <w:szCs w:val="24"/>
        </w:rPr>
        <w:t>3</w:t>
      </w:r>
      <w:r w:rsidR="00524793" w:rsidRPr="00524793">
        <w:rPr>
          <w:rFonts w:ascii="Times New Roman" w:hAnsi="Times New Roman" w:cs="Times New Roman"/>
          <w:sz w:val="24"/>
          <w:szCs w:val="24"/>
          <w:lang w:val="en-US"/>
        </w:rPr>
        <w:t xml:space="preserve"> </w:t>
      </w:r>
      <w:r w:rsidR="00524793" w:rsidRPr="00524793">
        <w:rPr>
          <w:rFonts w:ascii="Times New Roman" w:hAnsi="Times New Roman" w:cs="Times New Roman"/>
          <w:sz w:val="24"/>
          <w:szCs w:val="24"/>
        </w:rPr>
        <w:t xml:space="preserve">дугаар улиралд </w:t>
      </w:r>
      <w:r w:rsidRPr="00524793">
        <w:rPr>
          <w:rFonts w:ascii="Times New Roman" w:hAnsi="Times New Roman" w:cs="Times New Roman"/>
          <w:sz w:val="24"/>
          <w:szCs w:val="24"/>
        </w:rPr>
        <w:t>номинал дансаар</w:t>
      </w:r>
      <w:r w:rsidR="00562492" w:rsidRPr="00524793">
        <w:rPr>
          <w:rFonts w:ascii="Times New Roman" w:hAnsi="Times New Roman" w:cs="Times New Roman"/>
          <w:sz w:val="24"/>
          <w:szCs w:val="24"/>
          <w:lang w:val="en-US"/>
        </w:rPr>
        <w:t xml:space="preserve"> </w:t>
      </w:r>
      <w:r w:rsidR="00524793" w:rsidRPr="00524793">
        <w:rPr>
          <w:rFonts w:ascii="Times New Roman" w:hAnsi="Times New Roman" w:cs="Times New Roman"/>
          <w:sz w:val="24"/>
          <w:szCs w:val="24"/>
        </w:rPr>
        <w:t>60,122</w:t>
      </w:r>
      <w:r w:rsidRPr="00524793">
        <w:rPr>
          <w:rFonts w:ascii="Times New Roman" w:hAnsi="Times New Roman" w:cs="Times New Roman"/>
          <w:sz w:val="24"/>
          <w:szCs w:val="24"/>
        </w:rPr>
        <w:t xml:space="preserve"> харилцагчийн нийт 2</w:t>
      </w:r>
      <w:r w:rsidR="00524793" w:rsidRPr="00524793">
        <w:rPr>
          <w:rFonts w:ascii="Times New Roman" w:hAnsi="Times New Roman" w:cs="Times New Roman"/>
          <w:sz w:val="24"/>
          <w:szCs w:val="24"/>
          <w:lang w:val="en-US"/>
        </w:rPr>
        <w:t>66</w:t>
      </w:r>
      <w:r w:rsidRPr="00524793">
        <w:rPr>
          <w:rFonts w:ascii="Times New Roman" w:hAnsi="Times New Roman" w:cs="Times New Roman"/>
          <w:sz w:val="24"/>
          <w:szCs w:val="24"/>
        </w:rPr>
        <w:t>.</w:t>
      </w:r>
      <w:r w:rsidR="00524793" w:rsidRPr="00524793">
        <w:rPr>
          <w:rFonts w:ascii="Times New Roman" w:hAnsi="Times New Roman" w:cs="Times New Roman"/>
          <w:sz w:val="24"/>
          <w:szCs w:val="24"/>
          <w:lang w:val="en-US"/>
        </w:rPr>
        <w:t>31</w:t>
      </w:r>
      <w:r w:rsidRPr="00524793">
        <w:rPr>
          <w:rFonts w:ascii="Times New Roman" w:hAnsi="Times New Roman" w:cs="Times New Roman"/>
          <w:sz w:val="24"/>
          <w:szCs w:val="24"/>
        </w:rPr>
        <w:t xml:space="preserve"> тэрбум төгрөгийн гүйлгээ хийгдсэн байна. </w:t>
      </w:r>
    </w:p>
    <w:p w14:paraId="666B65D4" w14:textId="0C11E970" w:rsidR="000D70A2" w:rsidRPr="00524793" w:rsidRDefault="000D70A2" w:rsidP="00953107">
      <w:pPr>
        <w:spacing w:line="276" w:lineRule="auto"/>
        <w:jc w:val="right"/>
        <w:rPr>
          <w:rFonts w:ascii="Times New Roman" w:hAnsi="Times New Roman" w:cs="Times New Roman"/>
          <w:b/>
          <w:i/>
          <w:sz w:val="24"/>
          <w:szCs w:val="24"/>
        </w:rPr>
      </w:pPr>
      <w:r w:rsidRPr="00524793">
        <w:rPr>
          <w:rFonts w:ascii="Times New Roman" w:hAnsi="Times New Roman" w:cs="Times New Roman"/>
          <w:b/>
          <w:i/>
          <w:sz w:val="24"/>
          <w:szCs w:val="24"/>
        </w:rPr>
        <w:t xml:space="preserve">Хүснэгт </w:t>
      </w:r>
      <w:r w:rsidR="005F3B9C" w:rsidRPr="00524793">
        <w:rPr>
          <w:rFonts w:ascii="Times New Roman" w:hAnsi="Times New Roman" w:cs="Times New Roman"/>
          <w:b/>
          <w:i/>
          <w:sz w:val="24"/>
          <w:szCs w:val="24"/>
          <w:lang w:val="en-US"/>
        </w:rPr>
        <w:t>5</w:t>
      </w:r>
      <w:r w:rsidRPr="00524793">
        <w:rPr>
          <w:rFonts w:ascii="Times New Roman" w:hAnsi="Times New Roman" w:cs="Times New Roman"/>
          <w:b/>
          <w:i/>
          <w:sz w:val="24"/>
          <w:szCs w:val="24"/>
        </w:rPr>
        <w:t>. Номинал дансаар дамжуулан харилцагчдад үйлчилгээ үзүүлэгч компани</w:t>
      </w:r>
    </w:p>
    <w:tbl>
      <w:tblPr>
        <w:tblStyle w:val="TableGrid"/>
        <w:tblW w:w="9345" w:type="dxa"/>
        <w:tblLayout w:type="fixed"/>
        <w:tblLook w:val="04A0" w:firstRow="1" w:lastRow="0" w:firstColumn="1" w:lastColumn="0" w:noHBand="0" w:noVBand="1"/>
      </w:tblPr>
      <w:tblGrid>
        <w:gridCol w:w="426"/>
        <w:gridCol w:w="3259"/>
        <w:gridCol w:w="990"/>
        <w:gridCol w:w="1080"/>
        <w:gridCol w:w="1800"/>
        <w:gridCol w:w="1790"/>
      </w:tblGrid>
      <w:tr w:rsidR="000D70A2" w:rsidRPr="0047103B" w14:paraId="0318D4D7" w14:textId="77777777" w:rsidTr="001C35B7">
        <w:trPr>
          <w:trHeight w:val="285"/>
        </w:trPr>
        <w:tc>
          <w:tcPr>
            <w:tcW w:w="426" w:type="dxa"/>
            <w:noWrap/>
            <w:hideMark/>
          </w:tcPr>
          <w:p w14:paraId="412E5986" w14:textId="77777777" w:rsidR="000D70A2" w:rsidRPr="001C35B7" w:rsidRDefault="000D70A2" w:rsidP="00953107">
            <w:pPr>
              <w:spacing w:line="276" w:lineRule="auto"/>
              <w:rPr>
                <w:rFonts w:ascii="Times New Roman" w:eastAsia="Times New Roman" w:hAnsi="Times New Roman" w:cs="Times New Roman"/>
                <w:b/>
                <w:color w:val="000000"/>
                <w:sz w:val="20"/>
                <w:szCs w:val="20"/>
              </w:rPr>
            </w:pPr>
            <w:r w:rsidRPr="001C35B7">
              <w:rPr>
                <w:rFonts w:ascii="Times New Roman" w:eastAsia="Times New Roman" w:hAnsi="Times New Roman" w:cs="Times New Roman"/>
                <w:b/>
                <w:color w:val="000000"/>
                <w:sz w:val="20"/>
                <w:szCs w:val="20"/>
              </w:rPr>
              <w:lastRenderedPageBreak/>
              <w:t xml:space="preserve">№ </w:t>
            </w:r>
          </w:p>
        </w:tc>
        <w:tc>
          <w:tcPr>
            <w:tcW w:w="3259" w:type="dxa"/>
            <w:noWrap/>
            <w:hideMark/>
          </w:tcPr>
          <w:p w14:paraId="2A2D3C8D" w14:textId="77777777" w:rsidR="000D70A2" w:rsidRPr="001C35B7" w:rsidRDefault="000D70A2" w:rsidP="00953107">
            <w:pPr>
              <w:spacing w:line="276" w:lineRule="auto"/>
              <w:rPr>
                <w:rFonts w:ascii="Times New Roman" w:eastAsia="Times New Roman" w:hAnsi="Times New Roman" w:cs="Times New Roman"/>
                <w:b/>
                <w:color w:val="000000"/>
                <w:sz w:val="20"/>
                <w:szCs w:val="20"/>
              </w:rPr>
            </w:pPr>
            <w:r w:rsidRPr="001C35B7">
              <w:rPr>
                <w:rFonts w:ascii="Times New Roman" w:eastAsia="Times New Roman" w:hAnsi="Times New Roman" w:cs="Times New Roman"/>
                <w:b/>
                <w:color w:val="000000"/>
                <w:sz w:val="20"/>
                <w:szCs w:val="20"/>
              </w:rPr>
              <w:t xml:space="preserve"> Компанийн нэр </w:t>
            </w:r>
          </w:p>
        </w:tc>
        <w:tc>
          <w:tcPr>
            <w:tcW w:w="990" w:type="dxa"/>
            <w:hideMark/>
          </w:tcPr>
          <w:p w14:paraId="2478C304" w14:textId="77777777" w:rsidR="000D70A2" w:rsidRPr="001C35B7" w:rsidRDefault="000D70A2" w:rsidP="00953107">
            <w:pPr>
              <w:spacing w:line="276" w:lineRule="auto"/>
              <w:jc w:val="center"/>
              <w:rPr>
                <w:rFonts w:ascii="Times New Roman" w:eastAsia="Times New Roman" w:hAnsi="Times New Roman" w:cs="Times New Roman"/>
                <w:b/>
                <w:color w:val="000000"/>
                <w:sz w:val="20"/>
                <w:szCs w:val="20"/>
              </w:rPr>
            </w:pPr>
            <w:r w:rsidRPr="001C35B7">
              <w:rPr>
                <w:rFonts w:ascii="Times New Roman" w:eastAsia="Times New Roman" w:hAnsi="Times New Roman" w:cs="Times New Roman"/>
                <w:b/>
                <w:color w:val="000000"/>
                <w:sz w:val="20"/>
                <w:szCs w:val="20"/>
              </w:rPr>
              <w:t xml:space="preserve"> Нийт харилцагчдын тоо </w:t>
            </w:r>
          </w:p>
        </w:tc>
        <w:tc>
          <w:tcPr>
            <w:tcW w:w="1080" w:type="dxa"/>
            <w:hideMark/>
          </w:tcPr>
          <w:p w14:paraId="47DE4978" w14:textId="49481F30" w:rsidR="000D70A2" w:rsidRPr="001C35B7" w:rsidRDefault="000D70A2" w:rsidP="00953107">
            <w:pPr>
              <w:spacing w:line="276" w:lineRule="auto"/>
              <w:jc w:val="center"/>
              <w:rPr>
                <w:rFonts w:ascii="Times New Roman" w:eastAsia="Times New Roman" w:hAnsi="Times New Roman" w:cs="Times New Roman"/>
                <w:b/>
                <w:color w:val="000000"/>
                <w:sz w:val="20"/>
                <w:szCs w:val="20"/>
                <w:lang w:val="en-US"/>
              </w:rPr>
            </w:pPr>
            <w:r w:rsidRPr="001C35B7">
              <w:rPr>
                <w:rFonts w:ascii="Times New Roman" w:eastAsia="Times New Roman" w:hAnsi="Times New Roman" w:cs="Times New Roman"/>
                <w:b/>
                <w:color w:val="000000"/>
                <w:sz w:val="20"/>
                <w:szCs w:val="20"/>
              </w:rPr>
              <w:t>Номинал дансаар үйлчилгээ авсан харилцагчдын тоо</w:t>
            </w:r>
            <w:r w:rsidR="001C35B7" w:rsidRPr="001C35B7">
              <w:rPr>
                <w:rFonts w:ascii="Times New Roman" w:eastAsia="Times New Roman" w:hAnsi="Times New Roman" w:cs="Times New Roman"/>
                <w:b/>
                <w:color w:val="000000"/>
                <w:sz w:val="20"/>
                <w:szCs w:val="20"/>
                <w:lang w:val="en-US"/>
              </w:rPr>
              <w:t>*</w:t>
            </w:r>
          </w:p>
        </w:tc>
        <w:tc>
          <w:tcPr>
            <w:tcW w:w="1800" w:type="dxa"/>
            <w:hideMark/>
          </w:tcPr>
          <w:p w14:paraId="35B55257" w14:textId="16CE7237" w:rsidR="000D70A2" w:rsidRPr="001C35B7" w:rsidRDefault="000D70A2" w:rsidP="00953107">
            <w:pPr>
              <w:spacing w:line="276" w:lineRule="auto"/>
              <w:jc w:val="center"/>
              <w:rPr>
                <w:rFonts w:ascii="Times New Roman" w:eastAsia="Times New Roman" w:hAnsi="Times New Roman" w:cs="Times New Roman"/>
                <w:b/>
                <w:color w:val="000000"/>
                <w:sz w:val="20"/>
                <w:szCs w:val="20"/>
              </w:rPr>
            </w:pPr>
            <w:r w:rsidRPr="001C35B7">
              <w:rPr>
                <w:rFonts w:ascii="Times New Roman" w:eastAsia="Times New Roman" w:hAnsi="Times New Roman" w:cs="Times New Roman"/>
                <w:b/>
                <w:color w:val="000000"/>
                <w:sz w:val="20"/>
                <w:szCs w:val="20"/>
              </w:rPr>
              <w:t xml:space="preserve"> Номинал дансаар нийт хийсэн </w:t>
            </w:r>
            <w:r w:rsidR="00D33740" w:rsidRPr="001C35B7">
              <w:rPr>
                <w:rFonts w:ascii="Times New Roman" w:eastAsia="Times New Roman" w:hAnsi="Times New Roman" w:cs="Times New Roman"/>
                <w:b/>
                <w:color w:val="000000"/>
                <w:sz w:val="20"/>
                <w:szCs w:val="20"/>
              </w:rPr>
              <w:t>гүйлгээ</w:t>
            </w:r>
            <w:r w:rsidRPr="001C35B7">
              <w:rPr>
                <w:rFonts w:ascii="Times New Roman" w:eastAsia="Times New Roman" w:hAnsi="Times New Roman" w:cs="Times New Roman"/>
                <w:b/>
                <w:color w:val="000000"/>
                <w:sz w:val="20"/>
                <w:szCs w:val="20"/>
              </w:rPr>
              <w:t xml:space="preserve">  </w:t>
            </w:r>
          </w:p>
        </w:tc>
        <w:tc>
          <w:tcPr>
            <w:tcW w:w="1790" w:type="dxa"/>
            <w:noWrap/>
            <w:hideMark/>
          </w:tcPr>
          <w:p w14:paraId="0824B3F8" w14:textId="77777777" w:rsidR="000D70A2" w:rsidRPr="001C35B7" w:rsidRDefault="000D70A2" w:rsidP="00953107">
            <w:pPr>
              <w:spacing w:line="276" w:lineRule="auto"/>
              <w:jc w:val="center"/>
              <w:rPr>
                <w:rFonts w:ascii="Times New Roman" w:eastAsia="Times New Roman" w:hAnsi="Times New Roman" w:cs="Times New Roman"/>
                <w:b/>
                <w:color w:val="000000"/>
                <w:sz w:val="20"/>
                <w:szCs w:val="20"/>
              </w:rPr>
            </w:pPr>
            <w:r w:rsidRPr="001C35B7">
              <w:rPr>
                <w:rFonts w:ascii="Times New Roman" w:eastAsia="Times New Roman" w:hAnsi="Times New Roman" w:cs="Times New Roman"/>
                <w:b/>
                <w:color w:val="000000"/>
                <w:sz w:val="20"/>
                <w:szCs w:val="20"/>
              </w:rPr>
              <w:t xml:space="preserve"> Эцсийн үлдэгдэл </w:t>
            </w:r>
          </w:p>
        </w:tc>
      </w:tr>
      <w:tr w:rsidR="001C35B7" w:rsidRPr="00953107" w14:paraId="548A67D0" w14:textId="77777777" w:rsidTr="001C35B7">
        <w:trPr>
          <w:trHeight w:val="142"/>
        </w:trPr>
        <w:tc>
          <w:tcPr>
            <w:tcW w:w="426" w:type="dxa"/>
            <w:noWrap/>
            <w:hideMark/>
          </w:tcPr>
          <w:p w14:paraId="6AA9E1DE"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 1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124AF079" w14:textId="54C75FF5"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"Би Ди Сек ҮЦК" ХК</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80EDF" w14:textId="354E6ED8"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4,906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F74B3" w14:textId="1CFF3055"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993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CE240" w14:textId="04EDFAE2"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31,426,917,020.3</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08851" w14:textId="38BE66F3"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3,517,731,630.0</w:t>
            </w:r>
          </w:p>
        </w:tc>
      </w:tr>
      <w:tr w:rsidR="001C35B7" w:rsidRPr="00953107" w14:paraId="7C9F6F71" w14:textId="77777777" w:rsidTr="001C35B7">
        <w:trPr>
          <w:trHeight w:val="185"/>
        </w:trPr>
        <w:tc>
          <w:tcPr>
            <w:tcW w:w="426" w:type="dxa"/>
            <w:noWrap/>
            <w:hideMark/>
          </w:tcPr>
          <w:p w14:paraId="5CBD6EFA"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 2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6A57538B" w14:textId="7FB90A79"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"Мирэ эссет секьюритис монгол ҮЦК" ХХК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CFCD3" w14:textId="7B80509D"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90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BF1C2" w14:textId="04A19D29"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125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687C6" w14:textId="4716E6C4"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1,218,409,932.8</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3B124" w14:textId="549FC1DF"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357,738,004.4</w:t>
            </w:r>
          </w:p>
        </w:tc>
      </w:tr>
      <w:tr w:rsidR="001C35B7" w:rsidRPr="00953107" w14:paraId="0D3C03B8" w14:textId="77777777" w:rsidTr="001C35B7">
        <w:trPr>
          <w:trHeight w:val="185"/>
        </w:trPr>
        <w:tc>
          <w:tcPr>
            <w:tcW w:w="426" w:type="dxa"/>
            <w:noWrap/>
            <w:hideMark/>
          </w:tcPr>
          <w:p w14:paraId="0B833931"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 3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4435B915" w14:textId="78D3C74E"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"Ард секюритиз ҮЦК" ХХК</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A41E1" w14:textId="0FDD6B98"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7,616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E3A1F" w14:textId="3C75690E"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40,665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86186" w14:textId="7F4C18D2"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11,293,951,348.2</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2163D" w14:textId="25612F38"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662,655,747.4</w:t>
            </w:r>
          </w:p>
        </w:tc>
      </w:tr>
      <w:tr w:rsidR="001C35B7" w:rsidRPr="00953107" w14:paraId="027B4045" w14:textId="77777777" w:rsidTr="001C35B7">
        <w:trPr>
          <w:trHeight w:val="185"/>
        </w:trPr>
        <w:tc>
          <w:tcPr>
            <w:tcW w:w="426" w:type="dxa"/>
            <w:noWrap/>
            <w:hideMark/>
          </w:tcPr>
          <w:p w14:paraId="5267705A"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 4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654E039C" w14:textId="6F91E535"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"Гүүдсек ҮЦК" ХХК</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D6C7B" w14:textId="1C5D45CC"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269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7B1B4" w14:textId="414B5D67"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478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92C85" w14:textId="034B1E66"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784,137,227.0</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DB3E6" w14:textId="73D9EAB2"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104,983,375.7</w:t>
            </w:r>
          </w:p>
        </w:tc>
      </w:tr>
      <w:tr w:rsidR="001C35B7" w:rsidRPr="00953107" w14:paraId="07005DBD" w14:textId="77777777" w:rsidTr="001C35B7">
        <w:trPr>
          <w:trHeight w:val="185"/>
        </w:trPr>
        <w:tc>
          <w:tcPr>
            <w:tcW w:w="426" w:type="dxa"/>
            <w:noWrap/>
            <w:hideMark/>
          </w:tcPr>
          <w:p w14:paraId="4D5D5601"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 5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10B95463" w14:textId="4B13156B"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"Райнос инвестмент ҮЦК" ХХК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71349" w14:textId="0A0D9EFD"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45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AFA3" w14:textId="4798FEBD"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279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DCB12" w14:textId="537186A7"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6,045,985,823.5</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436A0" w14:textId="4547A762"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40,099,064.7</w:t>
            </w:r>
          </w:p>
        </w:tc>
      </w:tr>
      <w:tr w:rsidR="001C35B7" w:rsidRPr="00953107" w14:paraId="701C5E81" w14:textId="77777777" w:rsidTr="001C35B7">
        <w:trPr>
          <w:trHeight w:val="185"/>
        </w:trPr>
        <w:tc>
          <w:tcPr>
            <w:tcW w:w="426" w:type="dxa"/>
            <w:noWrap/>
            <w:hideMark/>
          </w:tcPr>
          <w:p w14:paraId="3418C552"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 6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3556B454" w14:textId="36298AC1"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"Эс Жи Капитал ҮЦК" ХХК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0D6AD" w14:textId="68ED37F6"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894B8" w14:textId="6F88BEA4"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E49EE" w14:textId="6C069775"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11,722,100.0</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72FA9" w14:textId="53ED4356"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11,722,100.0</w:t>
            </w:r>
          </w:p>
        </w:tc>
      </w:tr>
      <w:tr w:rsidR="001C35B7" w:rsidRPr="00953107" w14:paraId="24924837" w14:textId="77777777" w:rsidTr="001C35B7">
        <w:trPr>
          <w:trHeight w:val="185"/>
        </w:trPr>
        <w:tc>
          <w:tcPr>
            <w:tcW w:w="426" w:type="dxa"/>
            <w:noWrap/>
            <w:hideMark/>
          </w:tcPr>
          <w:p w14:paraId="0B625B4D"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 7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75543C1" w14:textId="72BCE2A1"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"Ти Ди Би Капитал ҮЦК" ХХК</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53873" w14:textId="503D205E"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2,834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37EDA" w14:textId="540FA617"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967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63A67" w14:textId="7763A86E"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51,814,396,533.9</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B46A7" w14:textId="45416944"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1,509,239,294.4</w:t>
            </w:r>
          </w:p>
        </w:tc>
      </w:tr>
      <w:tr w:rsidR="001C35B7" w:rsidRPr="00953107" w14:paraId="720BBE45" w14:textId="77777777" w:rsidTr="001C35B7">
        <w:trPr>
          <w:trHeight w:val="185"/>
        </w:trPr>
        <w:tc>
          <w:tcPr>
            <w:tcW w:w="426" w:type="dxa"/>
            <w:noWrap/>
            <w:hideMark/>
          </w:tcPr>
          <w:p w14:paraId="1AE92DC4"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 8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7E8D6C20" w14:textId="534F367E"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"Голомт капитал ҮЦК" ХХК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A031C" w14:textId="79701F5B"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772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609D5" w14:textId="5D6FD51A"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3,460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42737" w14:textId="264F27C7"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160,922,235,718.2</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1461E" w14:textId="45B5D542"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153,007,564,779.1</w:t>
            </w:r>
          </w:p>
        </w:tc>
      </w:tr>
      <w:tr w:rsidR="001C35B7" w:rsidRPr="00953107" w14:paraId="0F7D2666" w14:textId="77777777" w:rsidTr="001C35B7">
        <w:trPr>
          <w:trHeight w:val="185"/>
        </w:trPr>
        <w:tc>
          <w:tcPr>
            <w:tcW w:w="426" w:type="dxa"/>
            <w:noWrap/>
            <w:hideMark/>
          </w:tcPr>
          <w:p w14:paraId="478F40F2"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 9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DBB62B2" w14:textId="20EA714B"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"Өлзий энд Ко капитал ҮЦК" ХХК</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63E3F" w14:textId="6BC32841"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537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EF331" w14:textId="38EC394E"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1073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485D4" w14:textId="595F2A32"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1,932,749,985.6</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EE67C" w14:textId="32E2973B"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1,109,969,920.4</w:t>
            </w:r>
          </w:p>
        </w:tc>
      </w:tr>
      <w:tr w:rsidR="001C35B7" w:rsidRPr="00953107" w14:paraId="4548C45D" w14:textId="77777777" w:rsidTr="001C35B7">
        <w:trPr>
          <w:trHeight w:val="185"/>
        </w:trPr>
        <w:tc>
          <w:tcPr>
            <w:tcW w:w="426" w:type="dxa"/>
            <w:noWrap/>
            <w:hideMark/>
          </w:tcPr>
          <w:p w14:paraId="4F36DA91"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10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066BB968" w14:textId="5D0904D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"Апекс капитал ҮЦК" ХХК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47E41" w14:textId="39D08ED2"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4,128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C7BA6" w14:textId="1103E6B5"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9,203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068D8" w14:textId="5DB66E1E"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6,901.0</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302A2" w14:textId="3AAB4FDD"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759,037,689.4</w:t>
            </w:r>
          </w:p>
        </w:tc>
      </w:tr>
      <w:tr w:rsidR="001C35B7" w:rsidRPr="00953107" w14:paraId="55A771D7" w14:textId="77777777" w:rsidTr="001C35B7">
        <w:trPr>
          <w:trHeight w:val="185"/>
        </w:trPr>
        <w:tc>
          <w:tcPr>
            <w:tcW w:w="426" w:type="dxa"/>
            <w:noWrap/>
            <w:hideMark/>
          </w:tcPr>
          <w:p w14:paraId="13A1F084"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11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4694AB6E" w14:textId="3E0B8798"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"Инвескор Капитал ҮЦК" ХХК</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16CA2" w14:textId="59239864"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34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5C3F" w14:textId="459A1CA1"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34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C84BF" w14:textId="44492055"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386,346,005.7</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D8582" w14:textId="446A4089"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53,649,033.0</w:t>
            </w:r>
          </w:p>
        </w:tc>
      </w:tr>
      <w:tr w:rsidR="001C35B7" w:rsidRPr="00953107" w14:paraId="00C23C67" w14:textId="77777777" w:rsidTr="001C35B7">
        <w:trPr>
          <w:trHeight w:val="185"/>
        </w:trPr>
        <w:tc>
          <w:tcPr>
            <w:tcW w:w="426" w:type="dxa"/>
            <w:noWrap/>
            <w:hideMark/>
          </w:tcPr>
          <w:p w14:paraId="13C725FE" w14:textId="77777777"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 xml:space="preserve">12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bottom"/>
          </w:tcPr>
          <w:p w14:paraId="5A092F6E" w14:textId="5B5DA3BD" w:rsidR="001C35B7" w:rsidRPr="001C35B7" w:rsidRDefault="001C35B7" w:rsidP="001C35B7">
            <w:pPr>
              <w:spacing w:line="276" w:lineRule="auto"/>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"Нейшнл сэкюритис ҮЦК" ХХК</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D6D649B" w14:textId="3B3A9193"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2508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8B95963" w14:textId="50EF8B05"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2842</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59A704F4" w14:textId="10B517C2"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469,274,707.9</w:t>
            </w:r>
          </w:p>
        </w:tc>
        <w:tc>
          <w:tcPr>
            <w:tcW w:w="1790" w:type="dxa"/>
            <w:tcBorders>
              <w:top w:val="single" w:sz="4" w:space="0" w:color="auto"/>
              <w:left w:val="nil"/>
              <w:bottom w:val="single" w:sz="4" w:space="0" w:color="auto"/>
              <w:right w:val="single" w:sz="4" w:space="0" w:color="auto"/>
            </w:tcBorders>
            <w:shd w:val="clear" w:color="auto" w:fill="auto"/>
            <w:noWrap/>
            <w:vAlign w:val="bottom"/>
          </w:tcPr>
          <w:p w14:paraId="7775E43F" w14:textId="0E5D3842" w:rsidR="001C35B7" w:rsidRPr="001C35B7" w:rsidRDefault="001C35B7" w:rsidP="001C35B7">
            <w:pPr>
              <w:spacing w:line="276" w:lineRule="auto"/>
              <w:jc w:val="right"/>
              <w:rPr>
                <w:rFonts w:ascii="Times New Roman" w:eastAsia="Times New Roman" w:hAnsi="Times New Roman" w:cs="Times New Roman"/>
                <w:color w:val="000000"/>
                <w:sz w:val="20"/>
                <w:szCs w:val="20"/>
              </w:rPr>
            </w:pPr>
            <w:r w:rsidRPr="001C35B7">
              <w:rPr>
                <w:rFonts w:ascii="Times New Roman" w:eastAsia="Times New Roman" w:hAnsi="Times New Roman" w:cs="Times New Roman"/>
                <w:color w:val="000000"/>
                <w:sz w:val="20"/>
                <w:szCs w:val="20"/>
              </w:rPr>
              <w:t>154,533,124.0</w:t>
            </w:r>
          </w:p>
        </w:tc>
      </w:tr>
      <w:tr w:rsidR="001C35B7" w:rsidRPr="00953107" w14:paraId="4B7C9781" w14:textId="77777777" w:rsidTr="001C35B7">
        <w:trPr>
          <w:trHeight w:val="98"/>
        </w:trPr>
        <w:tc>
          <w:tcPr>
            <w:tcW w:w="3685" w:type="dxa"/>
            <w:gridSpan w:val="2"/>
            <w:noWrap/>
            <w:hideMark/>
          </w:tcPr>
          <w:p w14:paraId="3693E41B" w14:textId="77777777" w:rsidR="001C35B7" w:rsidRPr="001C35B7" w:rsidRDefault="001C35B7" w:rsidP="001C35B7">
            <w:pPr>
              <w:spacing w:line="276" w:lineRule="auto"/>
              <w:rPr>
                <w:rFonts w:ascii="Times New Roman" w:eastAsia="Times New Roman" w:hAnsi="Times New Roman" w:cs="Times New Roman"/>
                <w:b/>
                <w:color w:val="000000"/>
                <w:sz w:val="20"/>
                <w:szCs w:val="20"/>
              </w:rPr>
            </w:pPr>
            <w:r w:rsidRPr="001C35B7">
              <w:rPr>
                <w:rFonts w:ascii="Times New Roman" w:eastAsia="Times New Roman" w:hAnsi="Times New Roman" w:cs="Times New Roman"/>
                <w:b/>
                <w:color w:val="000000"/>
                <w:sz w:val="20"/>
                <w:szCs w:val="20"/>
              </w:rPr>
              <w:t xml:space="preserve"> Нийт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2A2AB7C" w14:textId="314F2069" w:rsidR="001C35B7" w:rsidRPr="001C35B7" w:rsidRDefault="001C35B7" w:rsidP="00B42919">
            <w:pPr>
              <w:spacing w:line="276" w:lineRule="auto"/>
              <w:jc w:val="right"/>
              <w:rPr>
                <w:rFonts w:ascii="Times New Roman" w:eastAsia="Times New Roman" w:hAnsi="Times New Roman" w:cs="Times New Roman"/>
                <w:b/>
                <w:color w:val="000000"/>
                <w:sz w:val="20"/>
                <w:szCs w:val="20"/>
              </w:rPr>
            </w:pPr>
            <w:r w:rsidRPr="001C35B7">
              <w:rPr>
                <w:rFonts w:ascii="Times New Roman" w:eastAsia="Times New Roman" w:hAnsi="Times New Roman" w:cs="Times New Roman"/>
                <w:b/>
                <w:color w:val="000000"/>
                <w:sz w:val="20"/>
                <w:szCs w:val="20"/>
              </w:rPr>
              <w:t>23,742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599AAE3" w14:textId="439B1C49" w:rsidR="001C35B7" w:rsidRPr="001C35B7" w:rsidRDefault="001C35B7" w:rsidP="00B42919">
            <w:pPr>
              <w:spacing w:line="276" w:lineRule="auto"/>
              <w:jc w:val="right"/>
              <w:rPr>
                <w:rFonts w:ascii="Times New Roman" w:eastAsia="Times New Roman" w:hAnsi="Times New Roman" w:cs="Times New Roman"/>
                <w:b/>
                <w:color w:val="000000"/>
                <w:sz w:val="20"/>
                <w:szCs w:val="20"/>
              </w:rPr>
            </w:pPr>
            <w:r w:rsidRPr="001C35B7">
              <w:rPr>
                <w:rFonts w:ascii="Times New Roman" w:eastAsia="Times New Roman" w:hAnsi="Times New Roman" w:cs="Times New Roman"/>
                <w:b/>
                <w:color w:val="000000"/>
                <w:sz w:val="20"/>
                <w:szCs w:val="20"/>
              </w:rPr>
              <w:t>60,122</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433D7D16" w14:textId="3098E294" w:rsidR="001C35B7" w:rsidRPr="001C35B7" w:rsidRDefault="001C35B7" w:rsidP="00B42919">
            <w:pPr>
              <w:spacing w:line="276" w:lineRule="auto"/>
              <w:jc w:val="right"/>
              <w:rPr>
                <w:rFonts w:ascii="Times New Roman" w:eastAsia="Times New Roman" w:hAnsi="Times New Roman" w:cs="Times New Roman"/>
                <w:b/>
                <w:color w:val="000000"/>
                <w:sz w:val="20"/>
                <w:szCs w:val="20"/>
              </w:rPr>
            </w:pPr>
            <w:r w:rsidRPr="001C35B7">
              <w:rPr>
                <w:rFonts w:ascii="Times New Roman" w:eastAsia="Times New Roman" w:hAnsi="Times New Roman" w:cs="Times New Roman"/>
                <w:b/>
                <w:color w:val="000000"/>
                <w:sz w:val="20"/>
                <w:szCs w:val="20"/>
              </w:rPr>
              <w:t>266,306,133,304.1</w:t>
            </w:r>
          </w:p>
        </w:tc>
        <w:tc>
          <w:tcPr>
            <w:tcW w:w="1790" w:type="dxa"/>
            <w:tcBorders>
              <w:top w:val="single" w:sz="4" w:space="0" w:color="auto"/>
              <w:left w:val="nil"/>
              <w:bottom w:val="single" w:sz="4" w:space="0" w:color="auto"/>
              <w:right w:val="single" w:sz="4" w:space="0" w:color="auto"/>
            </w:tcBorders>
            <w:shd w:val="clear" w:color="auto" w:fill="auto"/>
            <w:noWrap/>
            <w:vAlign w:val="center"/>
          </w:tcPr>
          <w:p w14:paraId="28F49ECB" w14:textId="74391B3C" w:rsidR="001C35B7" w:rsidRPr="001C35B7" w:rsidRDefault="001C35B7" w:rsidP="00B42919">
            <w:pPr>
              <w:spacing w:line="276" w:lineRule="auto"/>
              <w:jc w:val="right"/>
              <w:rPr>
                <w:rFonts w:ascii="Times New Roman" w:eastAsia="Times New Roman" w:hAnsi="Times New Roman" w:cs="Times New Roman"/>
                <w:b/>
                <w:color w:val="000000"/>
                <w:sz w:val="20"/>
                <w:szCs w:val="20"/>
              </w:rPr>
            </w:pPr>
            <w:r w:rsidRPr="001C35B7">
              <w:rPr>
                <w:rFonts w:ascii="Times New Roman" w:eastAsia="Times New Roman" w:hAnsi="Times New Roman" w:cs="Times New Roman"/>
                <w:b/>
                <w:color w:val="000000"/>
                <w:sz w:val="20"/>
                <w:szCs w:val="20"/>
              </w:rPr>
              <w:t>161,288,923,762.6</w:t>
            </w:r>
          </w:p>
        </w:tc>
      </w:tr>
    </w:tbl>
    <w:p w14:paraId="55C99CDA" w14:textId="778EF531" w:rsidR="001C35B7" w:rsidRPr="001C35B7" w:rsidRDefault="001C35B7" w:rsidP="001C35B7">
      <w:pPr>
        <w:spacing w:line="276" w:lineRule="auto"/>
        <w:jc w:val="both"/>
        <w:rPr>
          <w:rFonts w:ascii="Times New Roman" w:hAnsi="Times New Roman" w:cs="Times New Roman"/>
          <w:sz w:val="20"/>
        </w:rPr>
      </w:pPr>
      <w:r w:rsidRPr="001C35B7">
        <w:rPr>
          <w:rFonts w:ascii="Times New Roman" w:hAnsi="Times New Roman" w:cs="Times New Roman"/>
          <w:sz w:val="20"/>
          <w:lang w:val="en-US"/>
        </w:rPr>
        <w:t>*</w:t>
      </w:r>
      <w:r w:rsidRPr="001C35B7">
        <w:rPr>
          <w:rFonts w:ascii="Times New Roman" w:hAnsi="Times New Roman" w:cs="Times New Roman"/>
          <w:sz w:val="20"/>
        </w:rPr>
        <w:t>Давхардсан тоогоор</w:t>
      </w:r>
    </w:p>
    <w:p w14:paraId="110194BC" w14:textId="6EE156BE" w:rsidR="00CA5B60" w:rsidRPr="00953107" w:rsidRDefault="00CA5B60" w:rsidP="00953107">
      <w:pPr>
        <w:spacing w:before="240" w:line="276" w:lineRule="auto"/>
        <w:jc w:val="both"/>
        <w:rPr>
          <w:rFonts w:ascii="Times New Roman" w:hAnsi="Times New Roman" w:cs="Times New Roman"/>
          <w:b/>
          <w:sz w:val="24"/>
        </w:rPr>
      </w:pPr>
      <w:r w:rsidRPr="00953107">
        <w:rPr>
          <w:rFonts w:ascii="Times New Roman" w:hAnsi="Times New Roman" w:cs="Times New Roman"/>
          <w:b/>
          <w:sz w:val="24"/>
          <w:lang w:val="en-US"/>
        </w:rPr>
        <w:t>3.</w:t>
      </w:r>
      <w:r w:rsidR="005F3B9C" w:rsidRPr="00953107">
        <w:rPr>
          <w:rFonts w:ascii="Times New Roman" w:hAnsi="Times New Roman" w:cs="Times New Roman"/>
          <w:b/>
          <w:sz w:val="24"/>
          <w:lang w:val="en-US"/>
        </w:rPr>
        <w:t>2</w:t>
      </w:r>
      <w:r w:rsidRPr="00953107">
        <w:rPr>
          <w:rFonts w:ascii="Times New Roman" w:hAnsi="Times New Roman" w:cs="Times New Roman"/>
          <w:b/>
          <w:sz w:val="24"/>
          <w:lang w:val="en-US"/>
        </w:rPr>
        <w:t xml:space="preserve"> </w:t>
      </w:r>
      <w:r w:rsidRPr="00953107">
        <w:rPr>
          <w:rFonts w:ascii="Times New Roman" w:hAnsi="Times New Roman" w:cs="Times New Roman"/>
          <w:b/>
          <w:sz w:val="24"/>
        </w:rPr>
        <w:t xml:space="preserve">Гадаад улсын арилжаа </w:t>
      </w:r>
      <w:r w:rsidR="00936D07" w:rsidRPr="00953107">
        <w:rPr>
          <w:rFonts w:ascii="Times New Roman" w:hAnsi="Times New Roman" w:cs="Times New Roman"/>
          <w:b/>
          <w:sz w:val="24"/>
        </w:rPr>
        <w:t>эрхлэх байгууллагад зуучлах үйл ажиллагааны зөвшөөрөл авсан компаниудын талаар</w:t>
      </w:r>
    </w:p>
    <w:p w14:paraId="03B2415B" w14:textId="14BF9924" w:rsidR="00936D07" w:rsidRPr="00953107" w:rsidRDefault="00A22220" w:rsidP="00953107">
      <w:pPr>
        <w:spacing w:line="276" w:lineRule="auto"/>
        <w:jc w:val="both"/>
        <w:rPr>
          <w:rFonts w:ascii="Times New Roman" w:hAnsi="Times New Roman" w:cs="Times New Roman"/>
          <w:sz w:val="24"/>
          <w:highlight w:val="yellow"/>
        </w:rPr>
      </w:pPr>
      <w:r>
        <w:rPr>
          <w:rFonts w:ascii="Times New Roman" w:hAnsi="Times New Roman" w:cs="Times New Roman"/>
          <w:sz w:val="24"/>
        </w:rPr>
        <w:t>Санхүүгийн зохицуулах хор</w:t>
      </w:r>
      <w:r w:rsidR="002F0A19" w:rsidRPr="00953107">
        <w:rPr>
          <w:rFonts w:ascii="Times New Roman" w:hAnsi="Times New Roman" w:cs="Times New Roman"/>
          <w:sz w:val="24"/>
        </w:rPr>
        <w:t>оо</w:t>
      </w:r>
      <w:r>
        <w:rPr>
          <w:rFonts w:ascii="Times New Roman" w:hAnsi="Times New Roman" w:cs="Times New Roman"/>
          <w:sz w:val="24"/>
        </w:rPr>
        <w:t>ноо</w:t>
      </w:r>
      <w:r w:rsidR="002F0A19" w:rsidRPr="00953107">
        <w:rPr>
          <w:rFonts w:ascii="Times New Roman" w:hAnsi="Times New Roman" w:cs="Times New Roman"/>
          <w:sz w:val="24"/>
        </w:rPr>
        <w:t xml:space="preserve">с гадаад улсын арилжаа эрхлэх байгууллагад зуучлах үйл ажиллагааны зөвшөөрөл авсан нийт 11 үнэт цаасны компани байгаагаас </w:t>
      </w:r>
      <w:r w:rsidR="002F0A19" w:rsidRPr="00953107">
        <w:rPr>
          <w:rFonts w:ascii="Times New Roman" w:hAnsi="Times New Roman" w:cs="Times New Roman"/>
          <w:sz w:val="24"/>
          <w:lang w:val="en-US"/>
        </w:rPr>
        <w:t>8</w:t>
      </w:r>
      <w:r w:rsidR="002F0A19" w:rsidRPr="00953107">
        <w:rPr>
          <w:rFonts w:ascii="Times New Roman" w:hAnsi="Times New Roman" w:cs="Times New Roman"/>
          <w:sz w:val="24"/>
        </w:rPr>
        <w:t xml:space="preserve"> нь харилцагчийн нэрийн өмнөөс гадаад арилжаанд оролцсон байна. Эдгээр </w:t>
      </w:r>
      <w:r w:rsidR="002F0A19" w:rsidRPr="00953107">
        <w:rPr>
          <w:rFonts w:ascii="Times New Roman" w:hAnsi="Times New Roman" w:cs="Times New Roman"/>
          <w:sz w:val="24"/>
          <w:lang w:val="en-US"/>
        </w:rPr>
        <w:t>8</w:t>
      </w:r>
      <w:r w:rsidR="002F0A19" w:rsidRPr="00953107">
        <w:rPr>
          <w:rFonts w:ascii="Times New Roman" w:hAnsi="Times New Roman" w:cs="Times New Roman"/>
          <w:sz w:val="24"/>
        </w:rPr>
        <w:t xml:space="preserve"> компани 2021 оны </w:t>
      </w:r>
      <w:r>
        <w:rPr>
          <w:rFonts w:ascii="Times New Roman" w:hAnsi="Times New Roman" w:cs="Times New Roman"/>
          <w:sz w:val="24"/>
        </w:rPr>
        <w:t>3</w:t>
      </w:r>
      <w:r w:rsidR="002F0A19" w:rsidRPr="00953107">
        <w:rPr>
          <w:rFonts w:ascii="Times New Roman" w:hAnsi="Times New Roman" w:cs="Times New Roman"/>
          <w:sz w:val="24"/>
        </w:rPr>
        <w:t xml:space="preserve"> </w:t>
      </w:r>
      <w:r w:rsidR="003B2ED8">
        <w:rPr>
          <w:rFonts w:ascii="Times New Roman" w:hAnsi="Times New Roman" w:cs="Times New Roman"/>
          <w:sz w:val="24"/>
        </w:rPr>
        <w:t xml:space="preserve">дугаар </w:t>
      </w:r>
      <w:r w:rsidR="002F0A19" w:rsidRPr="00953107">
        <w:rPr>
          <w:rFonts w:ascii="Times New Roman" w:hAnsi="Times New Roman" w:cs="Times New Roman"/>
          <w:sz w:val="24"/>
        </w:rPr>
        <w:t xml:space="preserve">улиралд нийт 5,290 удаагийн хэлцлээр </w:t>
      </w:r>
      <w:r w:rsidR="000E75F8" w:rsidRPr="00953107">
        <w:rPr>
          <w:rFonts w:ascii="Times New Roman" w:hAnsi="Times New Roman" w:cs="Times New Roman"/>
          <w:sz w:val="24"/>
          <w:lang w:val="en-US"/>
        </w:rPr>
        <w:t>559</w:t>
      </w:r>
      <w:r w:rsidR="002F0A19" w:rsidRPr="00953107">
        <w:rPr>
          <w:rFonts w:ascii="Times New Roman" w:hAnsi="Times New Roman" w:cs="Times New Roman"/>
          <w:sz w:val="24"/>
        </w:rPr>
        <w:t xml:space="preserve"> харилцагчийн 275.</w:t>
      </w:r>
      <w:r w:rsidR="00B42919">
        <w:rPr>
          <w:rFonts w:ascii="Times New Roman" w:hAnsi="Times New Roman" w:cs="Times New Roman"/>
          <w:sz w:val="24"/>
        </w:rPr>
        <w:t>19</w:t>
      </w:r>
      <w:r w:rsidR="002F0A19" w:rsidRPr="00953107">
        <w:rPr>
          <w:rFonts w:ascii="Times New Roman" w:hAnsi="Times New Roman" w:cs="Times New Roman"/>
          <w:sz w:val="24"/>
        </w:rPr>
        <w:t xml:space="preserve"> тэрбум төгрөгийн гадаад арилжаанд зуучилсан байна. Тус </w:t>
      </w:r>
      <w:r w:rsidR="002F0A19" w:rsidRPr="00953107">
        <w:rPr>
          <w:rFonts w:ascii="Times New Roman" w:hAnsi="Times New Roman" w:cs="Times New Roman"/>
          <w:sz w:val="24"/>
          <w:lang w:val="en-US"/>
        </w:rPr>
        <w:t>8</w:t>
      </w:r>
      <w:r w:rsidR="002F0A19" w:rsidRPr="00953107">
        <w:rPr>
          <w:rFonts w:ascii="Times New Roman" w:hAnsi="Times New Roman" w:cs="Times New Roman"/>
          <w:sz w:val="24"/>
        </w:rPr>
        <w:t xml:space="preserve"> компаниас  “Голомт Капитал ҮЦК” ХХК нь 2021 оны </w:t>
      </w:r>
      <w:r>
        <w:rPr>
          <w:rFonts w:ascii="Times New Roman" w:hAnsi="Times New Roman" w:cs="Times New Roman"/>
          <w:sz w:val="24"/>
        </w:rPr>
        <w:t>3</w:t>
      </w:r>
      <w:r w:rsidR="003B2ED8">
        <w:rPr>
          <w:rFonts w:ascii="Times New Roman" w:hAnsi="Times New Roman" w:cs="Times New Roman"/>
          <w:sz w:val="24"/>
        </w:rPr>
        <w:t xml:space="preserve"> дугаар</w:t>
      </w:r>
      <w:r w:rsidR="002F0A19" w:rsidRPr="00953107">
        <w:rPr>
          <w:rFonts w:ascii="Times New Roman" w:hAnsi="Times New Roman" w:cs="Times New Roman"/>
          <w:sz w:val="24"/>
        </w:rPr>
        <w:t xml:space="preserve"> улиралд 227.0</w:t>
      </w:r>
      <w:r w:rsidR="00B42919">
        <w:rPr>
          <w:rFonts w:ascii="Times New Roman" w:hAnsi="Times New Roman" w:cs="Times New Roman"/>
          <w:sz w:val="24"/>
          <w:lang w:val="en-US"/>
        </w:rPr>
        <w:t>3</w:t>
      </w:r>
      <w:r w:rsidR="002F0A19" w:rsidRPr="00953107">
        <w:rPr>
          <w:rFonts w:ascii="Times New Roman" w:hAnsi="Times New Roman" w:cs="Times New Roman"/>
          <w:sz w:val="24"/>
        </w:rPr>
        <w:t xml:space="preserve"> тэрбум төгрөгийг 342 харилцагчийн нэрийн өмнөөс гадаад арилжаанд зуучилсантай холбоотой нийт гадаад арилжааны дүн 275.</w:t>
      </w:r>
      <w:r w:rsidR="00B42919">
        <w:rPr>
          <w:rFonts w:ascii="Times New Roman" w:hAnsi="Times New Roman" w:cs="Times New Roman"/>
          <w:sz w:val="24"/>
          <w:lang w:val="en-US"/>
        </w:rPr>
        <w:t>19</w:t>
      </w:r>
      <w:r w:rsidR="002F0A19" w:rsidRPr="00953107">
        <w:rPr>
          <w:rFonts w:ascii="Times New Roman" w:hAnsi="Times New Roman" w:cs="Times New Roman"/>
          <w:sz w:val="24"/>
        </w:rPr>
        <w:t xml:space="preserve"> тэрбум төгрөгт хүрсэн байна.</w:t>
      </w:r>
      <w:r w:rsidR="002F0A19" w:rsidRPr="00953107">
        <w:rPr>
          <w:rStyle w:val="normaltextrun"/>
          <w:rFonts w:ascii="Times New Roman" w:hAnsi="Times New Roman" w:cs="Times New Roman"/>
          <w:color w:val="000000"/>
          <w:bdr w:val="none" w:sz="0" w:space="0" w:color="auto" w:frame="1"/>
        </w:rPr>
        <w:t> </w:t>
      </w:r>
    </w:p>
    <w:p w14:paraId="3844E7BA" w14:textId="4B9031EB" w:rsidR="00754287" w:rsidRPr="00754287" w:rsidRDefault="00754287" w:rsidP="00953107">
      <w:pPr>
        <w:spacing w:line="276" w:lineRule="auto"/>
        <w:jc w:val="right"/>
        <w:rPr>
          <w:rFonts w:ascii="Times New Roman" w:eastAsia="Times New Roman" w:hAnsi="Times New Roman" w:cs="Times New Roman"/>
          <w:sz w:val="18"/>
          <w:szCs w:val="18"/>
          <w:lang w:val="en-US"/>
        </w:rPr>
      </w:pPr>
      <w:r w:rsidRPr="00754287">
        <w:rPr>
          <w:rFonts w:ascii="Times New Roman" w:eastAsia="Times New Roman" w:hAnsi="Times New Roman" w:cs="Times New Roman"/>
          <w:b/>
          <w:bCs/>
          <w:i/>
          <w:iCs/>
          <w:sz w:val="24"/>
          <w:szCs w:val="24"/>
          <w:shd w:val="clear" w:color="auto" w:fill="FFFFFF"/>
        </w:rPr>
        <w:t>Хүснэгт 6. Гадаад улсын арилжаа эрхлэх байгууллагад зуучлах зөвшөөрөлтэй компани</w:t>
      </w:r>
      <w:r w:rsidRPr="00754287">
        <w:rPr>
          <w:rFonts w:ascii="Times New Roman" w:eastAsia="Times New Roman" w:hAnsi="Times New Roman" w:cs="Times New Roman"/>
          <w:sz w:val="24"/>
          <w:szCs w:val="24"/>
          <w:lang w:val="en-US"/>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
        <w:gridCol w:w="1876"/>
        <w:gridCol w:w="1366"/>
        <w:gridCol w:w="1507"/>
        <w:gridCol w:w="1442"/>
        <w:gridCol w:w="1363"/>
        <w:gridCol w:w="1401"/>
      </w:tblGrid>
      <w:tr w:rsidR="002F0A19" w:rsidRPr="00953107" w14:paraId="094AAE33" w14:textId="77777777" w:rsidTr="00A22220">
        <w:trPr>
          <w:trHeight w:val="300"/>
        </w:trPr>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7AAD2D" w14:textId="77777777" w:rsidR="00754287" w:rsidRPr="00491EF2" w:rsidRDefault="00754287" w:rsidP="00953107">
            <w:pPr>
              <w:spacing w:after="0" w:line="276" w:lineRule="auto"/>
              <w:jc w:val="center"/>
              <w:textAlignment w:val="baseline"/>
              <w:rPr>
                <w:rFonts w:ascii="Times New Roman" w:eastAsia="Times New Roman" w:hAnsi="Times New Roman" w:cs="Times New Roman"/>
                <w:b/>
                <w:sz w:val="24"/>
                <w:szCs w:val="24"/>
                <w:lang w:val="en-US"/>
              </w:rPr>
            </w:pPr>
            <w:r w:rsidRPr="00491EF2">
              <w:rPr>
                <w:rFonts w:ascii="Times New Roman" w:eastAsia="Times New Roman" w:hAnsi="Times New Roman" w:cs="Times New Roman"/>
                <w:b/>
                <w:color w:val="000000"/>
                <w:sz w:val="20"/>
                <w:szCs w:val="20"/>
                <w:shd w:val="clear" w:color="auto" w:fill="FFFFFF"/>
              </w:rPr>
              <w:t>№</w:t>
            </w:r>
            <w:r w:rsidRPr="00491EF2">
              <w:rPr>
                <w:rFonts w:ascii="Times New Roman" w:eastAsia="Times New Roman" w:hAnsi="Times New Roman" w:cs="Times New Roman"/>
                <w:b/>
                <w:color w:val="000000"/>
                <w:sz w:val="20"/>
                <w:szCs w:val="20"/>
                <w:lang w:val="en-US"/>
              </w:rPr>
              <w:t> </w:t>
            </w:r>
          </w:p>
        </w:tc>
        <w:tc>
          <w:tcPr>
            <w:tcW w:w="18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5272AF" w14:textId="77777777" w:rsidR="00754287" w:rsidRPr="00491EF2" w:rsidRDefault="00754287" w:rsidP="00953107">
            <w:pPr>
              <w:spacing w:after="0" w:line="276" w:lineRule="auto"/>
              <w:jc w:val="center"/>
              <w:textAlignment w:val="baseline"/>
              <w:rPr>
                <w:rFonts w:ascii="Times New Roman" w:eastAsia="Times New Roman" w:hAnsi="Times New Roman" w:cs="Times New Roman"/>
                <w:b/>
                <w:sz w:val="24"/>
                <w:szCs w:val="24"/>
                <w:lang w:val="en-US"/>
              </w:rPr>
            </w:pPr>
            <w:r w:rsidRPr="00491EF2">
              <w:rPr>
                <w:rFonts w:ascii="Times New Roman" w:eastAsia="Times New Roman" w:hAnsi="Times New Roman" w:cs="Times New Roman"/>
                <w:b/>
                <w:color w:val="000000"/>
                <w:sz w:val="20"/>
                <w:szCs w:val="20"/>
                <w:shd w:val="clear" w:color="auto" w:fill="FFFFFF"/>
              </w:rPr>
              <w:t>Байгууллагын нэр</w:t>
            </w:r>
            <w:r w:rsidRPr="00491EF2">
              <w:rPr>
                <w:rFonts w:ascii="Times New Roman" w:eastAsia="Times New Roman" w:hAnsi="Times New Roman" w:cs="Times New Roman"/>
                <w:b/>
                <w:color w:val="000000"/>
                <w:sz w:val="20"/>
                <w:szCs w:val="20"/>
                <w:lang w:val="en-US"/>
              </w:rPr>
              <w:t> </w:t>
            </w:r>
          </w:p>
        </w:tc>
        <w:tc>
          <w:tcPr>
            <w:tcW w:w="2873" w:type="dxa"/>
            <w:gridSpan w:val="2"/>
            <w:tcBorders>
              <w:top w:val="single" w:sz="6" w:space="0" w:color="000000"/>
              <w:left w:val="nil"/>
              <w:bottom w:val="single" w:sz="6" w:space="0" w:color="000000"/>
              <w:right w:val="single" w:sz="6" w:space="0" w:color="000000"/>
            </w:tcBorders>
            <w:shd w:val="clear" w:color="auto" w:fill="auto"/>
            <w:vAlign w:val="center"/>
            <w:hideMark/>
          </w:tcPr>
          <w:p w14:paraId="55068D86" w14:textId="77777777" w:rsidR="00754287" w:rsidRPr="00491EF2" w:rsidRDefault="00754287" w:rsidP="00953107">
            <w:pPr>
              <w:spacing w:after="0" w:line="276" w:lineRule="auto"/>
              <w:jc w:val="center"/>
              <w:textAlignment w:val="baseline"/>
              <w:rPr>
                <w:rFonts w:ascii="Times New Roman" w:eastAsia="Times New Roman" w:hAnsi="Times New Roman" w:cs="Times New Roman"/>
                <w:b/>
                <w:sz w:val="24"/>
                <w:szCs w:val="24"/>
                <w:lang w:val="en-US"/>
              </w:rPr>
            </w:pPr>
            <w:r w:rsidRPr="00491EF2">
              <w:rPr>
                <w:rFonts w:ascii="Times New Roman" w:eastAsia="Times New Roman" w:hAnsi="Times New Roman" w:cs="Times New Roman"/>
                <w:b/>
                <w:color w:val="000000"/>
                <w:sz w:val="20"/>
                <w:szCs w:val="20"/>
                <w:shd w:val="clear" w:color="auto" w:fill="FFFFFF"/>
              </w:rPr>
              <w:t>Нийт гадаад арилжааны дүн</w:t>
            </w:r>
            <w:r w:rsidRPr="00491EF2">
              <w:rPr>
                <w:rFonts w:ascii="Times New Roman" w:eastAsia="Times New Roman" w:hAnsi="Times New Roman" w:cs="Times New Roman"/>
                <w:b/>
                <w:color w:val="000000"/>
                <w:sz w:val="20"/>
                <w:szCs w:val="20"/>
                <w:lang w:val="en-US"/>
              </w:rPr>
              <w:t> </w:t>
            </w:r>
          </w:p>
        </w:tc>
        <w:tc>
          <w:tcPr>
            <w:tcW w:w="2805" w:type="dxa"/>
            <w:gridSpan w:val="2"/>
            <w:tcBorders>
              <w:top w:val="single" w:sz="6" w:space="0" w:color="000000"/>
              <w:left w:val="nil"/>
              <w:bottom w:val="single" w:sz="6" w:space="0" w:color="000000"/>
              <w:right w:val="single" w:sz="6" w:space="0" w:color="000000"/>
            </w:tcBorders>
            <w:shd w:val="clear" w:color="auto" w:fill="auto"/>
            <w:vAlign w:val="center"/>
            <w:hideMark/>
          </w:tcPr>
          <w:p w14:paraId="77702185" w14:textId="77777777" w:rsidR="00754287" w:rsidRPr="00491EF2" w:rsidRDefault="00754287" w:rsidP="00953107">
            <w:pPr>
              <w:spacing w:after="0" w:line="276" w:lineRule="auto"/>
              <w:jc w:val="center"/>
              <w:textAlignment w:val="baseline"/>
              <w:rPr>
                <w:rFonts w:ascii="Times New Roman" w:eastAsia="Times New Roman" w:hAnsi="Times New Roman" w:cs="Times New Roman"/>
                <w:b/>
                <w:sz w:val="24"/>
                <w:szCs w:val="24"/>
                <w:lang w:val="en-US"/>
              </w:rPr>
            </w:pPr>
            <w:r w:rsidRPr="00491EF2">
              <w:rPr>
                <w:rFonts w:ascii="Times New Roman" w:eastAsia="Times New Roman" w:hAnsi="Times New Roman" w:cs="Times New Roman"/>
                <w:b/>
                <w:color w:val="000000"/>
                <w:sz w:val="20"/>
                <w:szCs w:val="20"/>
                <w:shd w:val="clear" w:color="auto" w:fill="FFFFFF"/>
              </w:rPr>
              <w:t>Нийт хийгдсэн хэлцлийн тоо /гадаад арилжаа/</w:t>
            </w:r>
            <w:r w:rsidRPr="00491EF2">
              <w:rPr>
                <w:rFonts w:ascii="Times New Roman" w:eastAsia="Times New Roman" w:hAnsi="Times New Roman" w:cs="Times New Roman"/>
                <w:b/>
                <w:color w:val="000000"/>
                <w:sz w:val="20"/>
                <w:szCs w:val="20"/>
                <w:lang w:val="en-US"/>
              </w:rPr>
              <w:t> </w:t>
            </w:r>
          </w:p>
        </w:tc>
        <w:tc>
          <w:tcPr>
            <w:tcW w:w="140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C2F556" w14:textId="77777777" w:rsidR="00754287" w:rsidRPr="00491EF2" w:rsidRDefault="00754287" w:rsidP="00953107">
            <w:pPr>
              <w:spacing w:after="0" w:line="276" w:lineRule="auto"/>
              <w:jc w:val="center"/>
              <w:textAlignment w:val="baseline"/>
              <w:rPr>
                <w:rFonts w:ascii="Times New Roman" w:eastAsia="Times New Roman" w:hAnsi="Times New Roman" w:cs="Times New Roman"/>
                <w:b/>
                <w:sz w:val="24"/>
                <w:szCs w:val="24"/>
                <w:lang w:val="en-US"/>
              </w:rPr>
            </w:pPr>
            <w:r w:rsidRPr="00491EF2">
              <w:rPr>
                <w:rFonts w:ascii="Times New Roman" w:eastAsia="Times New Roman" w:hAnsi="Times New Roman" w:cs="Times New Roman"/>
                <w:b/>
                <w:color w:val="000000"/>
                <w:sz w:val="20"/>
                <w:szCs w:val="20"/>
                <w:shd w:val="clear" w:color="auto" w:fill="FFFFFF"/>
              </w:rPr>
              <w:t>Нийт гадаад арилжаанд оролцсон харилцагчдын тоо</w:t>
            </w:r>
            <w:r w:rsidRPr="00491EF2">
              <w:rPr>
                <w:rFonts w:ascii="Times New Roman" w:eastAsia="Times New Roman" w:hAnsi="Times New Roman" w:cs="Times New Roman"/>
                <w:b/>
                <w:color w:val="000000"/>
                <w:sz w:val="20"/>
                <w:szCs w:val="20"/>
                <w:lang w:val="en-US"/>
              </w:rPr>
              <w:t> </w:t>
            </w:r>
          </w:p>
        </w:tc>
      </w:tr>
      <w:tr w:rsidR="002F0A19" w:rsidRPr="00953107" w14:paraId="49CF9A5D" w14:textId="77777777" w:rsidTr="00A22220">
        <w:trPr>
          <w:trHeight w:val="55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0998B9" w14:textId="77777777" w:rsidR="00754287" w:rsidRPr="00754287" w:rsidRDefault="00754287" w:rsidP="00953107">
            <w:pPr>
              <w:spacing w:after="0" w:line="276" w:lineRule="auto"/>
              <w:rPr>
                <w:rFonts w:ascii="Times New Roman" w:eastAsia="Times New Roman" w:hAnsi="Times New Roman" w:cs="Times New Roman"/>
                <w:sz w:val="24"/>
                <w:szCs w:val="24"/>
                <w:lang w:val="en-US"/>
              </w:rPr>
            </w:pPr>
          </w:p>
        </w:tc>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349B8B" w14:textId="77777777" w:rsidR="00754287" w:rsidRPr="00754287" w:rsidRDefault="00754287" w:rsidP="00953107">
            <w:pPr>
              <w:spacing w:after="0" w:line="276" w:lineRule="auto"/>
              <w:rPr>
                <w:rFonts w:ascii="Times New Roman" w:eastAsia="Times New Roman" w:hAnsi="Times New Roman" w:cs="Times New Roman"/>
                <w:sz w:val="24"/>
                <w:szCs w:val="24"/>
                <w:lang w:val="en-US"/>
              </w:rPr>
            </w:pPr>
          </w:p>
        </w:tc>
        <w:tc>
          <w:tcPr>
            <w:tcW w:w="1366" w:type="dxa"/>
            <w:tcBorders>
              <w:top w:val="nil"/>
              <w:left w:val="nil"/>
              <w:bottom w:val="single" w:sz="6" w:space="0" w:color="000000"/>
              <w:right w:val="single" w:sz="6" w:space="0" w:color="000000"/>
            </w:tcBorders>
            <w:shd w:val="clear" w:color="auto" w:fill="auto"/>
            <w:vAlign w:val="center"/>
            <w:hideMark/>
          </w:tcPr>
          <w:p w14:paraId="553FEF06" w14:textId="77777777" w:rsidR="00754287" w:rsidRPr="00491EF2" w:rsidRDefault="00754287" w:rsidP="00953107">
            <w:pPr>
              <w:spacing w:after="0" w:line="276" w:lineRule="auto"/>
              <w:jc w:val="center"/>
              <w:textAlignment w:val="baseline"/>
              <w:rPr>
                <w:rFonts w:ascii="Times New Roman" w:eastAsia="Times New Roman" w:hAnsi="Times New Roman" w:cs="Times New Roman"/>
                <w:b/>
                <w:sz w:val="24"/>
                <w:szCs w:val="24"/>
                <w:lang w:val="en-US"/>
              </w:rPr>
            </w:pPr>
            <w:r w:rsidRPr="00491EF2">
              <w:rPr>
                <w:rFonts w:ascii="Times New Roman" w:eastAsia="Times New Roman" w:hAnsi="Times New Roman" w:cs="Times New Roman"/>
                <w:b/>
                <w:color w:val="000000"/>
                <w:sz w:val="20"/>
                <w:szCs w:val="20"/>
                <w:shd w:val="clear" w:color="auto" w:fill="FFFFFF"/>
              </w:rPr>
              <w:t>Өөрийн нэрийн өмнөөс</w:t>
            </w:r>
            <w:r w:rsidRPr="00491EF2">
              <w:rPr>
                <w:rFonts w:ascii="Times New Roman" w:eastAsia="Times New Roman" w:hAnsi="Times New Roman" w:cs="Times New Roman"/>
                <w:b/>
                <w:color w:val="000000"/>
                <w:sz w:val="20"/>
                <w:szCs w:val="20"/>
                <w:lang w:val="en-US"/>
              </w:rPr>
              <w:t> </w:t>
            </w:r>
          </w:p>
        </w:tc>
        <w:tc>
          <w:tcPr>
            <w:tcW w:w="1507" w:type="dxa"/>
            <w:tcBorders>
              <w:top w:val="nil"/>
              <w:left w:val="nil"/>
              <w:bottom w:val="single" w:sz="6" w:space="0" w:color="000000"/>
              <w:right w:val="single" w:sz="6" w:space="0" w:color="000000"/>
            </w:tcBorders>
            <w:shd w:val="clear" w:color="auto" w:fill="auto"/>
            <w:vAlign w:val="center"/>
            <w:hideMark/>
          </w:tcPr>
          <w:p w14:paraId="10C1969E" w14:textId="77777777" w:rsidR="00754287" w:rsidRPr="00491EF2" w:rsidRDefault="00754287" w:rsidP="00953107">
            <w:pPr>
              <w:spacing w:after="0" w:line="276" w:lineRule="auto"/>
              <w:jc w:val="center"/>
              <w:textAlignment w:val="baseline"/>
              <w:rPr>
                <w:rFonts w:ascii="Times New Roman" w:eastAsia="Times New Roman" w:hAnsi="Times New Roman" w:cs="Times New Roman"/>
                <w:b/>
                <w:sz w:val="24"/>
                <w:szCs w:val="24"/>
                <w:lang w:val="en-US"/>
              </w:rPr>
            </w:pPr>
            <w:r w:rsidRPr="00491EF2">
              <w:rPr>
                <w:rFonts w:ascii="Times New Roman" w:eastAsia="Times New Roman" w:hAnsi="Times New Roman" w:cs="Times New Roman"/>
                <w:b/>
                <w:color w:val="000000"/>
                <w:sz w:val="20"/>
                <w:szCs w:val="20"/>
                <w:shd w:val="clear" w:color="auto" w:fill="FFFFFF"/>
              </w:rPr>
              <w:t>Харилцагчийн нэрийн өмнөөс </w:t>
            </w:r>
            <w:r w:rsidRPr="00491EF2">
              <w:rPr>
                <w:rFonts w:ascii="Times New Roman" w:eastAsia="Times New Roman" w:hAnsi="Times New Roman" w:cs="Times New Roman"/>
                <w:b/>
                <w:color w:val="000000"/>
                <w:sz w:val="20"/>
                <w:szCs w:val="20"/>
                <w:lang w:val="en-US"/>
              </w:rPr>
              <w:t> </w:t>
            </w:r>
          </w:p>
        </w:tc>
        <w:tc>
          <w:tcPr>
            <w:tcW w:w="1442" w:type="dxa"/>
            <w:tcBorders>
              <w:top w:val="nil"/>
              <w:left w:val="nil"/>
              <w:bottom w:val="single" w:sz="6" w:space="0" w:color="000000"/>
              <w:right w:val="single" w:sz="6" w:space="0" w:color="000000"/>
            </w:tcBorders>
            <w:shd w:val="clear" w:color="auto" w:fill="auto"/>
            <w:vAlign w:val="center"/>
            <w:hideMark/>
          </w:tcPr>
          <w:p w14:paraId="6DBBF247" w14:textId="77777777" w:rsidR="00754287" w:rsidRPr="00491EF2" w:rsidRDefault="00754287" w:rsidP="00953107">
            <w:pPr>
              <w:spacing w:after="0" w:line="276" w:lineRule="auto"/>
              <w:jc w:val="center"/>
              <w:textAlignment w:val="baseline"/>
              <w:rPr>
                <w:rFonts w:ascii="Times New Roman" w:eastAsia="Times New Roman" w:hAnsi="Times New Roman" w:cs="Times New Roman"/>
                <w:b/>
                <w:sz w:val="24"/>
                <w:szCs w:val="24"/>
                <w:lang w:val="en-US"/>
              </w:rPr>
            </w:pPr>
            <w:r w:rsidRPr="00491EF2">
              <w:rPr>
                <w:rFonts w:ascii="Times New Roman" w:eastAsia="Times New Roman" w:hAnsi="Times New Roman" w:cs="Times New Roman"/>
                <w:b/>
                <w:color w:val="000000"/>
                <w:sz w:val="20"/>
                <w:szCs w:val="20"/>
                <w:shd w:val="clear" w:color="auto" w:fill="FFFFFF"/>
              </w:rPr>
              <w:t>Өөрийн нэрийн өмнөөс</w:t>
            </w:r>
            <w:r w:rsidRPr="00491EF2">
              <w:rPr>
                <w:rFonts w:ascii="Times New Roman" w:eastAsia="Times New Roman" w:hAnsi="Times New Roman" w:cs="Times New Roman"/>
                <w:b/>
                <w:color w:val="000000"/>
                <w:sz w:val="20"/>
                <w:szCs w:val="20"/>
                <w:lang w:val="en-US"/>
              </w:rPr>
              <w:t> </w:t>
            </w:r>
          </w:p>
        </w:tc>
        <w:tc>
          <w:tcPr>
            <w:tcW w:w="1363" w:type="dxa"/>
            <w:tcBorders>
              <w:top w:val="nil"/>
              <w:left w:val="nil"/>
              <w:bottom w:val="single" w:sz="6" w:space="0" w:color="000000"/>
              <w:right w:val="single" w:sz="6" w:space="0" w:color="000000"/>
            </w:tcBorders>
            <w:shd w:val="clear" w:color="auto" w:fill="auto"/>
            <w:vAlign w:val="center"/>
            <w:hideMark/>
          </w:tcPr>
          <w:p w14:paraId="5E4A878D" w14:textId="77777777" w:rsidR="00754287" w:rsidRPr="00491EF2" w:rsidRDefault="00754287" w:rsidP="00953107">
            <w:pPr>
              <w:spacing w:after="0" w:line="276" w:lineRule="auto"/>
              <w:jc w:val="center"/>
              <w:textAlignment w:val="baseline"/>
              <w:rPr>
                <w:rFonts w:ascii="Times New Roman" w:eastAsia="Times New Roman" w:hAnsi="Times New Roman" w:cs="Times New Roman"/>
                <w:b/>
                <w:sz w:val="24"/>
                <w:szCs w:val="24"/>
                <w:lang w:val="en-US"/>
              </w:rPr>
            </w:pPr>
            <w:r w:rsidRPr="00491EF2">
              <w:rPr>
                <w:rFonts w:ascii="Times New Roman" w:eastAsia="Times New Roman" w:hAnsi="Times New Roman" w:cs="Times New Roman"/>
                <w:b/>
                <w:color w:val="000000"/>
                <w:sz w:val="20"/>
                <w:szCs w:val="20"/>
                <w:shd w:val="clear" w:color="auto" w:fill="FFFFFF"/>
              </w:rPr>
              <w:t>Харилцагчийн нэрийн өмнөөс </w:t>
            </w:r>
            <w:r w:rsidRPr="00491EF2">
              <w:rPr>
                <w:rFonts w:ascii="Times New Roman" w:eastAsia="Times New Roman" w:hAnsi="Times New Roman" w:cs="Times New Roman"/>
                <w:b/>
                <w:color w:val="000000"/>
                <w:sz w:val="20"/>
                <w:szCs w:val="20"/>
                <w:lang w:val="en-US"/>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3F0C81" w14:textId="77777777" w:rsidR="00754287" w:rsidRPr="00754287" w:rsidRDefault="00754287" w:rsidP="00953107">
            <w:pPr>
              <w:spacing w:after="0" w:line="276" w:lineRule="auto"/>
              <w:rPr>
                <w:rFonts w:ascii="Times New Roman" w:eastAsia="Times New Roman" w:hAnsi="Times New Roman" w:cs="Times New Roman"/>
                <w:sz w:val="24"/>
                <w:szCs w:val="24"/>
                <w:lang w:val="en-US"/>
              </w:rPr>
            </w:pPr>
          </w:p>
        </w:tc>
      </w:tr>
      <w:tr w:rsidR="002F0A19" w:rsidRPr="00953107" w14:paraId="5F047B72" w14:textId="77777777" w:rsidTr="00A22220">
        <w:trPr>
          <w:trHeight w:val="555"/>
        </w:trPr>
        <w:tc>
          <w:tcPr>
            <w:tcW w:w="384" w:type="dxa"/>
            <w:tcBorders>
              <w:top w:val="nil"/>
              <w:left w:val="single" w:sz="6" w:space="0" w:color="000000"/>
              <w:bottom w:val="single" w:sz="6" w:space="0" w:color="000000"/>
              <w:right w:val="single" w:sz="6" w:space="0" w:color="000000"/>
            </w:tcBorders>
            <w:shd w:val="clear" w:color="auto" w:fill="auto"/>
            <w:vAlign w:val="center"/>
            <w:hideMark/>
          </w:tcPr>
          <w:p w14:paraId="3C61B209"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1</w:t>
            </w:r>
            <w:r w:rsidRPr="00754287">
              <w:rPr>
                <w:rFonts w:ascii="Times New Roman" w:eastAsia="Times New Roman" w:hAnsi="Times New Roman" w:cs="Times New Roman"/>
                <w:color w:val="000000"/>
                <w:sz w:val="20"/>
                <w:szCs w:val="20"/>
                <w:lang w:val="en-US"/>
              </w:rPr>
              <w:t> </w:t>
            </w:r>
          </w:p>
        </w:tc>
        <w:tc>
          <w:tcPr>
            <w:tcW w:w="1876" w:type="dxa"/>
            <w:tcBorders>
              <w:top w:val="nil"/>
              <w:left w:val="nil"/>
              <w:bottom w:val="single" w:sz="6" w:space="0" w:color="000000"/>
              <w:right w:val="single" w:sz="6" w:space="0" w:color="000000"/>
            </w:tcBorders>
            <w:shd w:val="clear" w:color="auto" w:fill="auto"/>
            <w:vAlign w:val="center"/>
            <w:hideMark/>
          </w:tcPr>
          <w:p w14:paraId="0AF7CB5B"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Эм ай би жи ҮЦК ХХК</w:t>
            </w:r>
            <w:r w:rsidRPr="00754287">
              <w:rPr>
                <w:rFonts w:ascii="Times New Roman" w:eastAsia="Times New Roman" w:hAnsi="Times New Roman" w:cs="Times New Roman"/>
                <w:color w:val="000000"/>
                <w:sz w:val="20"/>
                <w:szCs w:val="20"/>
                <w:lang w:val="en-US"/>
              </w:rPr>
              <w:t> </w:t>
            </w:r>
          </w:p>
        </w:tc>
        <w:tc>
          <w:tcPr>
            <w:tcW w:w="1366" w:type="dxa"/>
            <w:tcBorders>
              <w:top w:val="nil"/>
              <w:left w:val="nil"/>
              <w:bottom w:val="single" w:sz="6" w:space="0" w:color="000000"/>
              <w:right w:val="single" w:sz="6" w:space="0" w:color="000000"/>
            </w:tcBorders>
            <w:shd w:val="clear" w:color="auto" w:fill="auto"/>
            <w:hideMark/>
          </w:tcPr>
          <w:p w14:paraId="5F410B7E" w14:textId="7747D0CF"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507" w:type="dxa"/>
            <w:tcBorders>
              <w:top w:val="nil"/>
              <w:left w:val="nil"/>
              <w:bottom w:val="single" w:sz="6" w:space="0" w:color="000000"/>
              <w:right w:val="single" w:sz="6" w:space="0" w:color="000000"/>
            </w:tcBorders>
            <w:shd w:val="clear" w:color="auto" w:fill="auto"/>
            <w:hideMark/>
          </w:tcPr>
          <w:p w14:paraId="5D62CBC5" w14:textId="192283B9"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7,267,905,080</w:t>
            </w:r>
          </w:p>
        </w:tc>
        <w:tc>
          <w:tcPr>
            <w:tcW w:w="1442" w:type="dxa"/>
            <w:tcBorders>
              <w:top w:val="nil"/>
              <w:left w:val="nil"/>
              <w:bottom w:val="single" w:sz="6" w:space="0" w:color="000000"/>
              <w:right w:val="single" w:sz="6" w:space="0" w:color="000000"/>
            </w:tcBorders>
            <w:shd w:val="clear" w:color="auto" w:fill="auto"/>
            <w:hideMark/>
          </w:tcPr>
          <w:p w14:paraId="32302D18" w14:textId="5C2400AF"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363" w:type="dxa"/>
            <w:tcBorders>
              <w:top w:val="nil"/>
              <w:left w:val="nil"/>
              <w:bottom w:val="single" w:sz="6" w:space="0" w:color="000000"/>
              <w:right w:val="single" w:sz="6" w:space="0" w:color="000000"/>
            </w:tcBorders>
            <w:shd w:val="clear" w:color="auto" w:fill="auto"/>
            <w:hideMark/>
          </w:tcPr>
          <w:p w14:paraId="7D3EB41A" w14:textId="6C3B276B"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161</w:t>
            </w:r>
          </w:p>
        </w:tc>
        <w:tc>
          <w:tcPr>
            <w:tcW w:w="1401" w:type="dxa"/>
            <w:tcBorders>
              <w:top w:val="nil"/>
              <w:left w:val="nil"/>
              <w:bottom w:val="single" w:sz="6" w:space="0" w:color="000000"/>
              <w:right w:val="single" w:sz="6" w:space="0" w:color="000000"/>
            </w:tcBorders>
            <w:shd w:val="clear" w:color="auto" w:fill="auto"/>
            <w:hideMark/>
          </w:tcPr>
          <w:p w14:paraId="69904719" w14:textId="346418A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15</w:t>
            </w:r>
          </w:p>
        </w:tc>
      </w:tr>
      <w:tr w:rsidR="002F0A19" w:rsidRPr="00953107" w14:paraId="171A9884" w14:textId="77777777" w:rsidTr="00A22220">
        <w:trPr>
          <w:trHeight w:val="300"/>
        </w:trPr>
        <w:tc>
          <w:tcPr>
            <w:tcW w:w="384" w:type="dxa"/>
            <w:tcBorders>
              <w:top w:val="nil"/>
              <w:left w:val="single" w:sz="6" w:space="0" w:color="000000"/>
              <w:bottom w:val="single" w:sz="6" w:space="0" w:color="000000"/>
              <w:right w:val="single" w:sz="6" w:space="0" w:color="000000"/>
            </w:tcBorders>
            <w:shd w:val="clear" w:color="auto" w:fill="auto"/>
            <w:vAlign w:val="center"/>
            <w:hideMark/>
          </w:tcPr>
          <w:p w14:paraId="4A00BDCC"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2</w:t>
            </w:r>
            <w:r w:rsidRPr="00754287">
              <w:rPr>
                <w:rFonts w:ascii="Times New Roman" w:eastAsia="Times New Roman" w:hAnsi="Times New Roman" w:cs="Times New Roman"/>
                <w:color w:val="000000"/>
                <w:sz w:val="20"/>
                <w:szCs w:val="20"/>
                <w:lang w:val="en-US"/>
              </w:rPr>
              <w:t> </w:t>
            </w:r>
          </w:p>
        </w:tc>
        <w:tc>
          <w:tcPr>
            <w:tcW w:w="1876" w:type="dxa"/>
            <w:tcBorders>
              <w:top w:val="nil"/>
              <w:left w:val="nil"/>
              <w:bottom w:val="single" w:sz="6" w:space="0" w:color="000000"/>
              <w:right w:val="single" w:sz="6" w:space="0" w:color="000000"/>
            </w:tcBorders>
            <w:shd w:val="clear" w:color="auto" w:fill="auto"/>
            <w:vAlign w:val="center"/>
            <w:hideMark/>
          </w:tcPr>
          <w:p w14:paraId="197E1ED7"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БиДиСек ХК</w:t>
            </w:r>
            <w:r w:rsidRPr="00754287">
              <w:rPr>
                <w:rFonts w:ascii="Times New Roman" w:eastAsia="Times New Roman" w:hAnsi="Times New Roman" w:cs="Times New Roman"/>
                <w:color w:val="000000"/>
                <w:sz w:val="20"/>
                <w:szCs w:val="20"/>
                <w:lang w:val="en-US"/>
              </w:rPr>
              <w:t> </w:t>
            </w:r>
          </w:p>
        </w:tc>
        <w:tc>
          <w:tcPr>
            <w:tcW w:w="1366" w:type="dxa"/>
            <w:tcBorders>
              <w:top w:val="nil"/>
              <w:left w:val="nil"/>
              <w:bottom w:val="single" w:sz="6" w:space="0" w:color="000000"/>
              <w:right w:val="single" w:sz="6" w:space="0" w:color="000000"/>
            </w:tcBorders>
            <w:shd w:val="clear" w:color="auto" w:fill="auto"/>
            <w:hideMark/>
          </w:tcPr>
          <w:p w14:paraId="1671EEE2" w14:textId="7F127DFB"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1,170,623</w:t>
            </w:r>
          </w:p>
        </w:tc>
        <w:tc>
          <w:tcPr>
            <w:tcW w:w="1507" w:type="dxa"/>
            <w:tcBorders>
              <w:top w:val="nil"/>
              <w:left w:val="nil"/>
              <w:bottom w:val="single" w:sz="6" w:space="0" w:color="000000"/>
              <w:right w:val="single" w:sz="6" w:space="0" w:color="000000"/>
            </w:tcBorders>
            <w:shd w:val="clear" w:color="auto" w:fill="auto"/>
            <w:hideMark/>
          </w:tcPr>
          <w:p w14:paraId="2BE6003C" w14:textId="0377F2AF"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442" w:type="dxa"/>
            <w:tcBorders>
              <w:top w:val="nil"/>
              <w:left w:val="nil"/>
              <w:bottom w:val="single" w:sz="6" w:space="0" w:color="000000"/>
              <w:right w:val="single" w:sz="6" w:space="0" w:color="000000"/>
            </w:tcBorders>
            <w:shd w:val="clear" w:color="auto" w:fill="auto"/>
            <w:hideMark/>
          </w:tcPr>
          <w:p w14:paraId="31A3D71D" w14:textId="2BA5D7A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405</w:t>
            </w:r>
          </w:p>
        </w:tc>
        <w:tc>
          <w:tcPr>
            <w:tcW w:w="1363" w:type="dxa"/>
            <w:tcBorders>
              <w:top w:val="nil"/>
              <w:left w:val="nil"/>
              <w:bottom w:val="single" w:sz="6" w:space="0" w:color="000000"/>
              <w:right w:val="single" w:sz="6" w:space="0" w:color="000000"/>
            </w:tcBorders>
            <w:shd w:val="clear" w:color="auto" w:fill="auto"/>
            <w:hideMark/>
          </w:tcPr>
          <w:p w14:paraId="75803ACA" w14:textId="144EDE5D"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401" w:type="dxa"/>
            <w:tcBorders>
              <w:top w:val="nil"/>
              <w:left w:val="nil"/>
              <w:bottom w:val="single" w:sz="6" w:space="0" w:color="000000"/>
              <w:right w:val="single" w:sz="6" w:space="0" w:color="000000"/>
            </w:tcBorders>
            <w:shd w:val="clear" w:color="auto" w:fill="auto"/>
            <w:hideMark/>
          </w:tcPr>
          <w:p w14:paraId="535C4D9E" w14:textId="30B54E35"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22</w:t>
            </w:r>
          </w:p>
        </w:tc>
      </w:tr>
      <w:tr w:rsidR="002F0A19" w:rsidRPr="00953107" w14:paraId="6EBAB36D" w14:textId="77777777" w:rsidTr="00A22220">
        <w:trPr>
          <w:trHeight w:val="300"/>
        </w:trPr>
        <w:tc>
          <w:tcPr>
            <w:tcW w:w="384" w:type="dxa"/>
            <w:tcBorders>
              <w:top w:val="nil"/>
              <w:left w:val="single" w:sz="6" w:space="0" w:color="000000"/>
              <w:bottom w:val="single" w:sz="6" w:space="0" w:color="000000"/>
              <w:right w:val="single" w:sz="6" w:space="0" w:color="000000"/>
            </w:tcBorders>
            <w:shd w:val="clear" w:color="auto" w:fill="auto"/>
            <w:vAlign w:val="center"/>
            <w:hideMark/>
          </w:tcPr>
          <w:p w14:paraId="7259CBED"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3</w:t>
            </w:r>
            <w:r w:rsidRPr="00754287">
              <w:rPr>
                <w:rFonts w:ascii="Times New Roman" w:eastAsia="Times New Roman" w:hAnsi="Times New Roman" w:cs="Times New Roman"/>
                <w:color w:val="000000"/>
                <w:sz w:val="20"/>
                <w:szCs w:val="20"/>
                <w:lang w:val="en-US"/>
              </w:rPr>
              <w:t> </w:t>
            </w:r>
          </w:p>
        </w:tc>
        <w:tc>
          <w:tcPr>
            <w:tcW w:w="1876" w:type="dxa"/>
            <w:tcBorders>
              <w:top w:val="nil"/>
              <w:left w:val="nil"/>
              <w:bottom w:val="single" w:sz="6" w:space="0" w:color="000000"/>
              <w:right w:val="single" w:sz="6" w:space="0" w:color="000000"/>
            </w:tcBorders>
            <w:shd w:val="clear" w:color="auto" w:fill="auto"/>
            <w:vAlign w:val="center"/>
            <w:hideMark/>
          </w:tcPr>
          <w:p w14:paraId="79F14A57"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ТиДиБи Капитал ҮЦК ХХК</w:t>
            </w:r>
            <w:r w:rsidRPr="00754287">
              <w:rPr>
                <w:rFonts w:ascii="Times New Roman" w:eastAsia="Times New Roman" w:hAnsi="Times New Roman" w:cs="Times New Roman"/>
                <w:color w:val="000000"/>
                <w:sz w:val="20"/>
                <w:szCs w:val="20"/>
                <w:lang w:val="en-US"/>
              </w:rPr>
              <w:t> </w:t>
            </w:r>
          </w:p>
        </w:tc>
        <w:tc>
          <w:tcPr>
            <w:tcW w:w="1366" w:type="dxa"/>
            <w:tcBorders>
              <w:top w:val="nil"/>
              <w:left w:val="nil"/>
              <w:bottom w:val="single" w:sz="6" w:space="0" w:color="000000"/>
              <w:right w:val="single" w:sz="6" w:space="0" w:color="000000"/>
            </w:tcBorders>
            <w:shd w:val="clear" w:color="auto" w:fill="auto"/>
            <w:hideMark/>
          </w:tcPr>
          <w:p w14:paraId="38BDE690" w14:textId="3686187A"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507" w:type="dxa"/>
            <w:tcBorders>
              <w:top w:val="nil"/>
              <w:left w:val="nil"/>
              <w:bottom w:val="single" w:sz="6" w:space="0" w:color="000000"/>
              <w:right w:val="single" w:sz="6" w:space="0" w:color="000000"/>
            </w:tcBorders>
            <w:shd w:val="clear" w:color="auto" w:fill="auto"/>
            <w:hideMark/>
          </w:tcPr>
          <w:p w14:paraId="6842FEFF" w14:textId="5165D643"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5,115,090,803</w:t>
            </w:r>
          </w:p>
        </w:tc>
        <w:tc>
          <w:tcPr>
            <w:tcW w:w="1442" w:type="dxa"/>
            <w:tcBorders>
              <w:top w:val="nil"/>
              <w:left w:val="nil"/>
              <w:bottom w:val="single" w:sz="6" w:space="0" w:color="000000"/>
              <w:right w:val="single" w:sz="6" w:space="0" w:color="000000"/>
            </w:tcBorders>
            <w:shd w:val="clear" w:color="auto" w:fill="auto"/>
            <w:hideMark/>
          </w:tcPr>
          <w:p w14:paraId="6D3D70EC" w14:textId="4AD9AF4A"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363" w:type="dxa"/>
            <w:tcBorders>
              <w:top w:val="nil"/>
              <w:left w:val="nil"/>
              <w:bottom w:val="single" w:sz="6" w:space="0" w:color="000000"/>
              <w:right w:val="single" w:sz="6" w:space="0" w:color="000000"/>
            </w:tcBorders>
            <w:shd w:val="clear" w:color="auto" w:fill="auto"/>
            <w:hideMark/>
          </w:tcPr>
          <w:p w14:paraId="69220A57" w14:textId="1C2699C1"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30</w:t>
            </w:r>
          </w:p>
        </w:tc>
        <w:tc>
          <w:tcPr>
            <w:tcW w:w="1401" w:type="dxa"/>
            <w:tcBorders>
              <w:top w:val="nil"/>
              <w:left w:val="nil"/>
              <w:bottom w:val="single" w:sz="6" w:space="0" w:color="000000"/>
              <w:right w:val="single" w:sz="6" w:space="0" w:color="000000"/>
            </w:tcBorders>
            <w:shd w:val="clear" w:color="auto" w:fill="auto"/>
            <w:hideMark/>
          </w:tcPr>
          <w:p w14:paraId="59F38824" w14:textId="0FE53BDC"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22</w:t>
            </w:r>
          </w:p>
        </w:tc>
      </w:tr>
      <w:tr w:rsidR="002F0A19" w:rsidRPr="00953107" w14:paraId="6AA5AE9B" w14:textId="77777777" w:rsidTr="00A22220">
        <w:trPr>
          <w:trHeight w:val="300"/>
        </w:trPr>
        <w:tc>
          <w:tcPr>
            <w:tcW w:w="384" w:type="dxa"/>
            <w:tcBorders>
              <w:top w:val="nil"/>
              <w:left w:val="single" w:sz="6" w:space="0" w:color="000000"/>
              <w:bottom w:val="single" w:sz="6" w:space="0" w:color="000000"/>
              <w:right w:val="single" w:sz="6" w:space="0" w:color="000000"/>
            </w:tcBorders>
            <w:shd w:val="clear" w:color="auto" w:fill="auto"/>
            <w:vAlign w:val="center"/>
            <w:hideMark/>
          </w:tcPr>
          <w:p w14:paraId="0B826173"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4</w:t>
            </w:r>
            <w:r w:rsidRPr="00754287">
              <w:rPr>
                <w:rFonts w:ascii="Times New Roman" w:eastAsia="Times New Roman" w:hAnsi="Times New Roman" w:cs="Times New Roman"/>
                <w:color w:val="000000"/>
                <w:sz w:val="20"/>
                <w:szCs w:val="20"/>
                <w:lang w:val="en-US"/>
              </w:rPr>
              <w:t> </w:t>
            </w:r>
          </w:p>
        </w:tc>
        <w:tc>
          <w:tcPr>
            <w:tcW w:w="1876" w:type="dxa"/>
            <w:tcBorders>
              <w:top w:val="nil"/>
              <w:left w:val="nil"/>
              <w:bottom w:val="single" w:sz="6" w:space="0" w:color="000000"/>
              <w:right w:val="single" w:sz="6" w:space="0" w:color="000000"/>
            </w:tcBorders>
            <w:shd w:val="clear" w:color="auto" w:fill="auto"/>
            <w:vAlign w:val="center"/>
            <w:hideMark/>
          </w:tcPr>
          <w:p w14:paraId="23E12E34"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Райнос инвестмент ҮЦК ХХК</w:t>
            </w:r>
            <w:r w:rsidRPr="00754287">
              <w:rPr>
                <w:rFonts w:ascii="Times New Roman" w:eastAsia="Times New Roman" w:hAnsi="Times New Roman" w:cs="Times New Roman"/>
                <w:color w:val="000000"/>
                <w:sz w:val="20"/>
                <w:szCs w:val="20"/>
                <w:lang w:val="en-US"/>
              </w:rPr>
              <w:t> </w:t>
            </w:r>
          </w:p>
        </w:tc>
        <w:tc>
          <w:tcPr>
            <w:tcW w:w="1366" w:type="dxa"/>
            <w:tcBorders>
              <w:top w:val="nil"/>
              <w:left w:val="nil"/>
              <w:bottom w:val="single" w:sz="6" w:space="0" w:color="000000"/>
              <w:right w:val="single" w:sz="6" w:space="0" w:color="000000"/>
            </w:tcBorders>
            <w:shd w:val="clear" w:color="auto" w:fill="auto"/>
            <w:hideMark/>
          </w:tcPr>
          <w:p w14:paraId="10B647ED" w14:textId="683629FB"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59,760,938</w:t>
            </w:r>
          </w:p>
        </w:tc>
        <w:tc>
          <w:tcPr>
            <w:tcW w:w="1507" w:type="dxa"/>
            <w:tcBorders>
              <w:top w:val="nil"/>
              <w:left w:val="nil"/>
              <w:bottom w:val="single" w:sz="6" w:space="0" w:color="000000"/>
              <w:right w:val="single" w:sz="6" w:space="0" w:color="000000"/>
            </w:tcBorders>
            <w:shd w:val="clear" w:color="auto" w:fill="auto"/>
            <w:hideMark/>
          </w:tcPr>
          <w:p w14:paraId="3BF20A11" w14:textId="00F571D5"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619,340,625</w:t>
            </w:r>
          </w:p>
        </w:tc>
        <w:tc>
          <w:tcPr>
            <w:tcW w:w="1442" w:type="dxa"/>
            <w:tcBorders>
              <w:top w:val="nil"/>
              <w:left w:val="nil"/>
              <w:bottom w:val="single" w:sz="6" w:space="0" w:color="000000"/>
              <w:right w:val="single" w:sz="6" w:space="0" w:color="000000"/>
            </w:tcBorders>
            <w:shd w:val="clear" w:color="auto" w:fill="auto"/>
            <w:hideMark/>
          </w:tcPr>
          <w:p w14:paraId="4F790624" w14:textId="631C9E3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w:t>
            </w:r>
          </w:p>
        </w:tc>
        <w:tc>
          <w:tcPr>
            <w:tcW w:w="1363" w:type="dxa"/>
            <w:tcBorders>
              <w:top w:val="nil"/>
              <w:left w:val="nil"/>
              <w:bottom w:val="single" w:sz="6" w:space="0" w:color="000000"/>
              <w:right w:val="single" w:sz="6" w:space="0" w:color="000000"/>
            </w:tcBorders>
            <w:shd w:val="clear" w:color="auto" w:fill="auto"/>
            <w:hideMark/>
          </w:tcPr>
          <w:p w14:paraId="70ED765B" w14:textId="5BEE99C4"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p>
        </w:tc>
        <w:tc>
          <w:tcPr>
            <w:tcW w:w="1401" w:type="dxa"/>
            <w:tcBorders>
              <w:top w:val="nil"/>
              <w:left w:val="nil"/>
              <w:bottom w:val="single" w:sz="6" w:space="0" w:color="000000"/>
              <w:right w:val="single" w:sz="6" w:space="0" w:color="000000"/>
            </w:tcBorders>
            <w:shd w:val="clear" w:color="auto" w:fill="auto"/>
            <w:hideMark/>
          </w:tcPr>
          <w:p w14:paraId="60E274BF" w14:textId="6B8DEE2F"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w:t>
            </w:r>
          </w:p>
        </w:tc>
      </w:tr>
      <w:tr w:rsidR="002F0A19" w:rsidRPr="00953107" w14:paraId="489C19E7" w14:textId="77777777" w:rsidTr="001F45B7">
        <w:trPr>
          <w:trHeight w:val="300"/>
        </w:trPr>
        <w:tc>
          <w:tcPr>
            <w:tcW w:w="384" w:type="dxa"/>
            <w:tcBorders>
              <w:top w:val="nil"/>
              <w:left w:val="single" w:sz="6" w:space="0" w:color="000000"/>
              <w:bottom w:val="single" w:sz="4" w:space="0" w:color="auto"/>
              <w:right w:val="single" w:sz="6" w:space="0" w:color="000000"/>
            </w:tcBorders>
            <w:shd w:val="clear" w:color="auto" w:fill="auto"/>
            <w:vAlign w:val="center"/>
            <w:hideMark/>
          </w:tcPr>
          <w:p w14:paraId="71286DBC"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5</w:t>
            </w:r>
            <w:r w:rsidRPr="00754287">
              <w:rPr>
                <w:rFonts w:ascii="Times New Roman" w:eastAsia="Times New Roman" w:hAnsi="Times New Roman" w:cs="Times New Roman"/>
                <w:color w:val="000000"/>
                <w:sz w:val="20"/>
                <w:szCs w:val="20"/>
                <w:lang w:val="en-US"/>
              </w:rPr>
              <w:t> </w:t>
            </w:r>
          </w:p>
        </w:tc>
        <w:tc>
          <w:tcPr>
            <w:tcW w:w="1876" w:type="dxa"/>
            <w:tcBorders>
              <w:top w:val="nil"/>
              <w:left w:val="nil"/>
              <w:bottom w:val="single" w:sz="4" w:space="0" w:color="auto"/>
              <w:right w:val="single" w:sz="6" w:space="0" w:color="000000"/>
            </w:tcBorders>
            <w:shd w:val="clear" w:color="auto" w:fill="auto"/>
            <w:vAlign w:val="center"/>
            <w:hideMark/>
          </w:tcPr>
          <w:p w14:paraId="3706C80C"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Мирэ эссет секюритиз ҮЦК ХХК</w:t>
            </w:r>
            <w:r w:rsidRPr="00754287">
              <w:rPr>
                <w:rFonts w:ascii="Times New Roman" w:eastAsia="Times New Roman" w:hAnsi="Times New Roman" w:cs="Times New Roman"/>
                <w:color w:val="000000"/>
                <w:sz w:val="20"/>
                <w:szCs w:val="20"/>
                <w:lang w:val="en-US"/>
              </w:rPr>
              <w:t> </w:t>
            </w:r>
          </w:p>
        </w:tc>
        <w:tc>
          <w:tcPr>
            <w:tcW w:w="1366" w:type="dxa"/>
            <w:tcBorders>
              <w:top w:val="nil"/>
              <w:left w:val="nil"/>
              <w:bottom w:val="single" w:sz="4" w:space="0" w:color="auto"/>
              <w:right w:val="single" w:sz="6" w:space="0" w:color="000000"/>
            </w:tcBorders>
            <w:shd w:val="clear" w:color="auto" w:fill="auto"/>
            <w:hideMark/>
          </w:tcPr>
          <w:p w14:paraId="1A354CDA" w14:textId="3EF77630"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1,487,707,335</w:t>
            </w:r>
          </w:p>
        </w:tc>
        <w:tc>
          <w:tcPr>
            <w:tcW w:w="1507" w:type="dxa"/>
            <w:tcBorders>
              <w:top w:val="nil"/>
              <w:left w:val="nil"/>
              <w:bottom w:val="single" w:sz="4" w:space="0" w:color="auto"/>
              <w:right w:val="single" w:sz="6" w:space="0" w:color="000000"/>
            </w:tcBorders>
            <w:shd w:val="clear" w:color="auto" w:fill="auto"/>
            <w:hideMark/>
          </w:tcPr>
          <w:p w14:paraId="09D20E88" w14:textId="367DE5AE"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6,845,601,703</w:t>
            </w:r>
          </w:p>
        </w:tc>
        <w:tc>
          <w:tcPr>
            <w:tcW w:w="1442" w:type="dxa"/>
            <w:tcBorders>
              <w:top w:val="nil"/>
              <w:left w:val="nil"/>
              <w:bottom w:val="single" w:sz="4" w:space="0" w:color="auto"/>
              <w:right w:val="single" w:sz="6" w:space="0" w:color="000000"/>
            </w:tcBorders>
            <w:shd w:val="clear" w:color="auto" w:fill="auto"/>
            <w:hideMark/>
          </w:tcPr>
          <w:p w14:paraId="5A8427E2" w14:textId="16E120AD"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4</w:t>
            </w:r>
          </w:p>
        </w:tc>
        <w:tc>
          <w:tcPr>
            <w:tcW w:w="1363" w:type="dxa"/>
            <w:tcBorders>
              <w:top w:val="nil"/>
              <w:left w:val="nil"/>
              <w:bottom w:val="single" w:sz="4" w:space="0" w:color="auto"/>
              <w:right w:val="single" w:sz="6" w:space="0" w:color="000000"/>
            </w:tcBorders>
            <w:shd w:val="clear" w:color="auto" w:fill="auto"/>
            <w:hideMark/>
          </w:tcPr>
          <w:p w14:paraId="1AFAF6F3" w14:textId="55AF45DE"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29</w:t>
            </w:r>
          </w:p>
        </w:tc>
        <w:tc>
          <w:tcPr>
            <w:tcW w:w="1401" w:type="dxa"/>
            <w:tcBorders>
              <w:top w:val="nil"/>
              <w:left w:val="nil"/>
              <w:bottom w:val="single" w:sz="4" w:space="0" w:color="auto"/>
              <w:right w:val="single" w:sz="6" w:space="0" w:color="000000"/>
            </w:tcBorders>
            <w:shd w:val="clear" w:color="auto" w:fill="auto"/>
            <w:hideMark/>
          </w:tcPr>
          <w:p w14:paraId="28E086B2" w14:textId="40183841"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29</w:t>
            </w:r>
          </w:p>
        </w:tc>
      </w:tr>
      <w:tr w:rsidR="002F0A19" w:rsidRPr="00953107" w14:paraId="023BCEB3" w14:textId="77777777" w:rsidTr="001F45B7">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A9873"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lastRenderedPageBreak/>
              <w:t>6</w:t>
            </w:r>
            <w:r w:rsidRPr="00754287">
              <w:rPr>
                <w:rFonts w:ascii="Times New Roman" w:eastAsia="Times New Roman" w:hAnsi="Times New Roman" w:cs="Times New Roman"/>
                <w:color w:val="000000"/>
                <w:sz w:val="20"/>
                <w:szCs w:val="20"/>
                <w:lang w:val="en-US"/>
              </w:rPr>
              <w:t> </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72BF9"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Голомт капитал ҮЦК ХХК</w:t>
            </w:r>
            <w:r w:rsidRPr="00754287">
              <w:rPr>
                <w:rFonts w:ascii="Times New Roman" w:eastAsia="Times New Roman" w:hAnsi="Times New Roman" w:cs="Times New Roman"/>
                <w:color w:val="000000"/>
                <w:sz w:val="20"/>
                <w:szCs w:val="20"/>
                <w:lang w:val="en-US"/>
              </w:rPr>
              <w:t> </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9BED224" w14:textId="7C32F0F3"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77,254,172</w:t>
            </w:r>
          </w:p>
        </w:tc>
        <w:tc>
          <w:tcPr>
            <w:tcW w:w="1507" w:type="dxa"/>
            <w:tcBorders>
              <w:top w:val="single" w:sz="4" w:space="0" w:color="auto"/>
              <w:left w:val="single" w:sz="4" w:space="0" w:color="auto"/>
              <w:bottom w:val="single" w:sz="4" w:space="0" w:color="auto"/>
              <w:right w:val="single" w:sz="4" w:space="0" w:color="auto"/>
            </w:tcBorders>
            <w:shd w:val="clear" w:color="auto" w:fill="auto"/>
            <w:hideMark/>
          </w:tcPr>
          <w:p w14:paraId="78906B18" w14:textId="4952843A"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227,025,505,574</w:t>
            </w:r>
          </w:p>
        </w:tc>
        <w:tc>
          <w:tcPr>
            <w:tcW w:w="1442" w:type="dxa"/>
            <w:tcBorders>
              <w:top w:val="single" w:sz="4" w:space="0" w:color="auto"/>
              <w:left w:val="single" w:sz="4" w:space="0" w:color="auto"/>
              <w:bottom w:val="single" w:sz="4" w:space="0" w:color="auto"/>
              <w:right w:val="single" w:sz="4" w:space="0" w:color="auto"/>
            </w:tcBorders>
            <w:shd w:val="clear" w:color="auto" w:fill="auto"/>
            <w:hideMark/>
          </w:tcPr>
          <w:p w14:paraId="57696483" w14:textId="7DA778E9"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15</w:t>
            </w:r>
          </w:p>
        </w:tc>
        <w:tc>
          <w:tcPr>
            <w:tcW w:w="1363" w:type="dxa"/>
            <w:tcBorders>
              <w:top w:val="single" w:sz="4" w:space="0" w:color="auto"/>
              <w:left w:val="single" w:sz="4" w:space="0" w:color="auto"/>
              <w:bottom w:val="single" w:sz="4" w:space="0" w:color="auto"/>
              <w:right w:val="single" w:sz="4" w:space="0" w:color="auto"/>
            </w:tcBorders>
            <w:shd w:val="clear" w:color="auto" w:fill="auto"/>
            <w:hideMark/>
          </w:tcPr>
          <w:p w14:paraId="0141EBE8" w14:textId="1CD68CAA"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3,100</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5903CF7D" w14:textId="6DDF1FB6"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342</w:t>
            </w:r>
          </w:p>
        </w:tc>
      </w:tr>
      <w:tr w:rsidR="002F0A19" w:rsidRPr="00953107" w14:paraId="10512B8A" w14:textId="77777777" w:rsidTr="001F45B7">
        <w:trPr>
          <w:trHeight w:val="300"/>
        </w:trPr>
        <w:tc>
          <w:tcPr>
            <w:tcW w:w="384"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4B755143"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7</w:t>
            </w:r>
            <w:r w:rsidRPr="00754287">
              <w:rPr>
                <w:rFonts w:ascii="Times New Roman" w:eastAsia="Times New Roman" w:hAnsi="Times New Roman" w:cs="Times New Roman"/>
                <w:color w:val="000000"/>
                <w:sz w:val="20"/>
                <w:szCs w:val="20"/>
                <w:lang w:val="en-US"/>
              </w:rPr>
              <w:t> </w:t>
            </w:r>
          </w:p>
        </w:tc>
        <w:tc>
          <w:tcPr>
            <w:tcW w:w="1876" w:type="dxa"/>
            <w:tcBorders>
              <w:top w:val="single" w:sz="4" w:space="0" w:color="auto"/>
              <w:left w:val="nil"/>
              <w:bottom w:val="single" w:sz="6" w:space="0" w:color="000000"/>
              <w:right w:val="single" w:sz="6" w:space="0" w:color="000000"/>
            </w:tcBorders>
            <w:shd w:val="clear" w:color="auto" w:fill="auto"/>
            <w:vAlign w:val="center"/>
            <w:hideMark/>
          </w:tcPr>
          <w:p w14:paraId="6EBB65EF"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Апекс капитал ҮЦК ХХК</w:t>
            </w:r>
            <w:r w:rsidRPr="00754287">
              <w:rPr>
                <w:rFonts w:ascii="Times New Roman" w:eastAsia="Times New Roman" w:hAnsi="Times New Roman" w:cs="Times New Roman"/>
                <w:color w:val="000000"/>
                <w:sz w:val="20"/>
                <w:szCs w:val="20"/>
                <w:lang w:val="en-US"/>
              </w:rPr>
              <w:t> </w:t>
            </w:r>
          </w:p>
        </w:tc>
        <w:tc>
          <w:tcPr>
            <w:tcW w:w="1366" w:type="dxa"/>
            <w:tcBorders>
              <w:top w:val="single" w:sz="4" w:space="0" w:color="auto"/>
              <w:left w:val="nil"/>
              <w:bottom w:val="single" w:sz="6" w:space="0" w:color="000000"/>
              <w:right w:val="single" w:sz="6" w:space="0" w:color="000000"/>
            </w:tcBorders>
            <w:shd w:val="clear" w:color="auto" w:fill="auto"/>
            <w:hideMark/>
          </w:tcPr>
          <w:p w14:paraId="26427690" w14:textId="23D06DAC"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277,634,242</w:t>
            </w:r>
          </w:p>
        </w:tc>
        <w:tc>
          <w:tcPr>
            <w:tcW w:w="1507" w:type="dxa"/>
            <w:tcBorders>
              <w:top w:val="single" w:sz="4" w:space="0" w:color="auto"/>
              <w:left w:val="nil"/>
              <w:bottom w:val="single" w:sz="6" w:space="0" w:color="000000"/>
              <w:right w:val="single" w:sz="6" w:space="0" w:color="000000"/>
            </w:tcBorders>
            <w:shd w:val="clear" w:color="auto" w:fill="auto"/>
            <w:hideMark/>
          </w:tcPr>
          <w:p w14:paraId="5ECB4C26" w14:textId="0E0C3056"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12,785,139,876</w:t>
            </w:r>
          </w:p>
        </w:tc>
        <w:tc>
          <w:tcPr>
            <w:tcW w:w="1442" w:type="dxa"/>
            <w:tcBorders>
              <w:top w:val="single" w:sz="4" w:space="0" w:color="auto"/>
              <w:left w:val="nil"/>
              <w:bottom w:val="single" w:sz="6" w:space="0" w:color="000000"/>
              <w:right w:val="single" w:sz="6" w:space="0" w:color="000000"/>
            </w:tcBorders>
            <w:shd w:val="clear" w:color="auto" w:fill="auto"/>
            <w:hideMark/>
          </w:tcPr>
          <w:p w14:paraId="383545D7" w14:textId="04A70659"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166</w:t>
            </w:r>
          </w:p>
        </w:tc>
        <w:tc>
          <w:tcPr>
            <w:tcW w:w="1363" w:type="dxa"/>
            <w:tcBorders>
              <w:top w:val="single" w:sz="4" w:space="0" w:color="auto"/>
              <w:left w:val="nil"/>
              <w:bottom w:val="single" w:sz="6" w:space="0" w:color="000000"/>
              <w:right w:val="single" w:sz="6" w:space="0" w:color="000000"/>
            </w:tcBorders>
            <w:shd w:val="clear" w:color="auto" w:fill="auto"/>
            <w:hideMark/>
          </w:tcPr>
          <w:p w14:paraId="6EC5227E" w14:textId="16AB332A"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1,074</w:t>
            </w:r>
          </w:p>
        </w:tc>
        <w:tc>
          <w:tcPr>
            <w:tcW w:w="1401" w:type="dxa"/>
            <w:tcBorders>
              <w:top w:val="single" w:sz="4" w:space="0" w:color="auto"/>
              <w:left w:val="nil"/>
              <w:bottom w:val="single" w:sz="6" w:space="0" w:color="000000"/>
              <w:right w:val="single" w:sz="6" w:space="0" w:color="000000"/>
            </w:tcBorders>
            <w:shd w:val="clear" w:color="auto" w:fill="auto"/>
            <w:hideMark/>
          </w:tcPr>
          <w:p w14:paraId="1BC9305D" w14:textId="40D699E4"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86</w:t>
            </w:r>
          </w:p>
        </w:tc>
      </w:tr>
      <w:tr w:rsidR="002F0A19" w:rsidRPr="00953107" w14:paraId="3E26400F" w14:textId="77777777" w:rsidTr="00A22220">
        <w:trPr>
          <w:trHeight w:val="300"/>
        </w:trPr>
        <w:tc>
          <w:tcPr>
            <w:tcW w:w="384" w:type="dxa"/>
            <w:tcBorders>
              <w:top w:val="nil"/>
              <w:left w:val="single" w:sz="6" w:space="0" w:color="000000"/>
              <w:bottom w:val="single" w:sz="6" w:space="0" w:color="000000"/>
              <w:right w:val="single" w:sz="6" w:space="0" w:color="000000"/>
            </w:tcBorders>
            <w:shd w:val="clear" w:color="auto" w:fill="auto"/>
            <w:vAlign w:val="center"/>
            <w:hideMark/>
          </w:tcPr>
          <w:p w14:paraId="1500191D"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8</w:t>
            </w:r>
            <w:r w:rsidRPr="00754287">
              <w:rPr>
                <w:rFonts w:ascii="Times New Roman" w:eastAsia="Times New Roman" w:hAnsi="Times New Roman" w:cs="Times New Roman"/>
                <w:color w:val="000000"/>
                <w:sz w:val="20"/>
                <w:szCs w:val="20"/>
                <w:lang w:val="en-US"/>
              </w:rPr>
              <w:t> </w:t>
            </w:r>
          </w:p>
        </w:tc>
        <w:tc>
          <w:tcPr>
            <w:tcW w:w="1876" w:type="dxa"/>
            <w:tcBorders>
              <w:top w:val="nil"/>
              <w:left w:val="nil"/>
              <w:bottom w:val="nil"/>
              <w:right w:val="single" w:sz="6" w:space="0" w:color="000000"/>
            </w:tcBorders>
            <w:shd w:val="clear" w:color="auto" w:fill="auto"/>
            <w:vAlign w:val="center"/>
            <w:hideMark/>
          </w:tcPr>
          <w:p w14:paraId="3FD0280E"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Өлзий Энд Ко Капитал ҮЦК ХХК</w:t>
            </w:r>
            <w:r w:rsidRPr="00754287">
              <w:rPr>
                <w:rFonts w:ascii="Times New Roman" w:eastAsia="Times New Roman" w:hAnsi="Times New Roman" w:cs="Times New Roman"/>
                <w:color w:val="000000"/>
                <w:sz w:val="20"/>
                <w:szCs w:val="20"/>
                <w:lang w:val="en-US"/>
              </w:rPr>
              <w:t> </w:t>
            </w:r>
          </w:p>
        </w:tc>
        <w:tc>
          <w:tcPr>
            <w:tcW w:w="1366" w:type="dxa"/>
            <w:tcBorders>
              <w:top w:val="nil"/>
              <w:left w:val="nil"/>
              <w:bottom w:val="single" w:sz="6" w:space="0" w:color="000000"/>
              <w:right w:val="single" w:sz="6" w:space="0" w:color="000000"/>
            </w:tcBorders>
            <w:shd w:val="clear" w:color="auto" w:fill="auto"/>
            <w:hideMark/>
          </w:tcPr>
          <w:p w14:paraId="2F9D759B" w14:textId="03DA8C2F"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507" w:type="dxa"/>
            <w:tcBorders>
              <w:top w:val="nil"/>
              <w:left w:val="nil"/>
              <w:bottom w:val="single" w:sz="6" w:space="0" w:color="000000"/>
              <w:right w:val="single" w:sz="6" w:space="0" w:color="000000"/>
            </w:tcBorders>
            <w:shd w:val="clear" w:color="auto" w:fill="auto"/>
            <w:hideMark/>
          </w:tcPr>
          <w:p w14:paraId="46B590F4" w14:textId="72409E12"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2,953,127,950</w:t>
            </w:r>
          </w:p>
        </w:tc>
        <w:tc>
          <w:tcPr>
            <w:tcW w:w="1442" w:type="dxa"/>
            <w:tcBorders>
              <w:top w:val="nil"/>
              <w:left w:val="nil"/>
              <w:bottom w:val="single" w:sz="6" w:space="0" w:color="000000"/>
              <w:right w:val="single" w:sz="6" w:space="0" w:color="000000"/>
            </w:tcBorders>
            <w:shd w:val="clear" w:color="auto" w:fill="auto"/>
            <w:hideMark/>
          </w:tcPr>
          <w:p w14:paraId="3E86ABB8" w14:textId="33FCFED1"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363" w:type="dxa"/>
            <w:tcBorders>
              <w:top w:val="nil"/>
              <w:left w:val="nil"/>
              <w:bottom w:val="single" w:sz="6" w:space="0" w:color="000000"/>
              <w:right w:val="single" w:sz="6" w:space="0" w:color="000000"/>
            </w:tcBorders>
            <w:shd w:val="clear" w:color="auto" w:fill="auto"/>
            <w:hideMark/>
          </w:tcPr>
          <w:p w14:paraId="4F768BD5" w14:textId="0BC86F85"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63</w:t>
            </w:r>
          </w:p>
        </w:tc>
        <w:tc>
          <w:tcPr>
            <w:tcW w:w="1401" w:type="dxa"/>
            <w:tcBorders>
              <w:top w:val="nil"/>
              <w:left w:val="nil"/>
              <w:bottom w:val="single" w:sz="6" w:space="0" w:color="000000"/>
              <w:right w:val="single" w:sz="6" w:space="0" w:color="000000"/>
            </w:tcBorders>
            <w:shd w:val="clear" w:color="auto" w:fill="auto"/>
            <w:hideMark/>
          </w:tcPr>
          <w:p w14:paraId="11DF49FE" w14:textId="236B01C2"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19</w:t>
            </w:r>
          </w:p>
        </w:tc>
      </w:tr>
      <w:tr w:rsidR="002F0A19" w:rsidRPr="00953107" w14:paraId="5574B4D4" w14:textId="77777777" w:rsidTr="00A22220">
        <w:trPr>
          <w:trHeight w:val="300"/>
        </w:trPr>
        <w:tc>
          <w:tcPr>
            <w:tcW w:w="384" w:type="dxa"/>
            <w:tcBorders>
              <w:top w:val="nil"/>
              <w:left w:val="single" w:sz="6" w:space="0" w:color="000000"/>
              <w:bottom w:val="single" w:sz="6" w:space="0" w:color="000000"/>
              <w:right w:val="nil"/>
            </w:tcBorders>
            <w:shd w:val="clear" w:color="auto" w:fill="auto"/>
            <w:vAlign w:val="center"/>
            <w:hideMark/>
          </w:tcPr>
          <w:p w14:paraId="5C744E6C"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9</w:t>
            </w:r>
            <w:r w:rsidRPr="00754287">
              <w:rPr>
                <w:rFonts w:ascii="Times New Roman" w:eastAsia="Times New Roman" w:hAnsi="Times New Roman" w:cs="Times New Roman"/>
                <w:sz w:val="20"/>
                <w:szCs w:val="20"/>
                <w:lang w:val="en-US"/>
              </w:rPr>
              <w:t> </w:t>
            </w:r>
          </w:p>
        </w:tc>
        <w:tc>
          <w:tcPr>
            <w:tcW w:w="18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F1704E"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"Ард Секюритиз ҮЦК" ХХК</w:t>
            </w:r>
            <w:r w:rsidRPr="00754287">
              <w:rPr>
                <w:rFonts w:ascii="Times New Roman" w:eastAsia="Times New Roman" w:hAnsi="Times New Roman" w:cs="Times New Roman"/>
                <w:sz w:val="20"/>
                <w:szCs w:val="20"/>
                <w:lang w:val="en-US"/>
              </w:rPr>
              <w:t> </w:t>
            </w:r>
          </w:p>
        </w:tc>
        <w:tc>
          <w:tcPr>
            <w:tcW w:w="1366" w:type="dxa"/>
            <w:tcBorders>
              <w:top w:val="nil"/>
              <w:left w:val="nil"/>
              <w:bottom w:val="single" w:sz="6" w:space="0" w:color="000000"/>
              <w:right w:val="single" w:sz="6" w:space="0" w:color="000000"/>
            </w:tcBorders>
            <w:shd w:val="clear" w:color="auto" w:fill="auto"/>
            <w:hideMark/>
          </w:tcPr>
          <w:p w14:paraId="6D6E4FD4" w14:textId="5B2F2B0B"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38,928,320</w:t>
            </w:r>
          </w:p>
        </w:tc>
        <w:tc>
          <w:tcPr>
            <w:tcW w:w="1507" w:type="dxa"/>
            <w:tcBorders>
              <w:top w:val="nil"/>
              <w:left w:val="nil"/>
              <w:bottom w:val="single" w:sz="6" w:space="0" w:color="000000"/>
              <w:right w:val="single" w:sz="6" w:space="0" w:color="000000"/>
            </w:tcBorders>
            <w:shd w:val="clear" w:color="auto" w:fill="auto"/>
            <w:hideMark/>
          </w:tcPr>
          <w:p w14:paraId="3BF95CA5" w14:textId="3B932E59"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12,577,435,188</w:t>
            </w:r>
          </w:p>
        </w:tc>
        <w:tc>
          <w:tcPr>
            <w:tcW w:w="1442" w:type="dxa"/>
            <w:tcBorders>
              <w:top w:val="nil"/>
              <w:left w:val="nil"/>
              <w:bottom w:val="single" w:sz="6" w:space="0" w:color="000000"/>
              <w:right w:val="single" w:sz="6" w:space="0" w:color="000000"/>
            </w:tcBorders>
            <w:shd w:val="clear" w:color="auto" w:fill="auto"/>
            <w:hideMark/>
          </w:tcPr>
          <w:p w14:paraId="6863FDAE" w14:textId="1865CEA5"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16</w:t>
            </w:r>
          </w:p>
        </w:tc>
        <w:tc>
          <w:tcPr>
            <w:tcW w:w="1363" w:type="dxa"/>
            <w:tcBorders>
              <w:top w:val="nil"/>
              <w:left w:val="nil"/>
              <w:bottom w:val="single" w:sz="6" w:space="0" w:color="000000"/>
              <w:right w:val="single" w:sz="6" w:space="0" w:color="000000"/>
            </w:tcBorders>
            <w:shd w:val="clear" w:color="auto" w:fill="auto"/>
            <w:hideMark/>
          </w:tcPr>
          <w:p w14:paraId="5F07F0F3" w14:textId="14B56044"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833</w:t>
            </w:r>
          </w:p>
        </w:tc>
        <w:tc>
          <w:tcPr>
            <w:tcW w:w="1401" w:type="dxa"/>
            <w:tcBorders>
              <w:top w:val="nil"/>
              <w:left w:val="nil"/>
              <w:bottom w:val="single" w:sz="6" w:space="0" w:color="000000"/>
              <w:right w:val="single" w:sz="6" w:space="0" w:color="000000"/>
            </w:tcBorders>
            <w:shd w:val="clear" w:color="auto" w:fill="auto"/>
            <w:hideMark/>
          </w:tcPr>
          <w:p w14:paraId="4EB373F7" w14:textId="0D3ADFC2"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23</w:t>
            </w:r>
          </w:p>
        </w:tc>
      </w:tr>
      <w:tr w:rsidR="002F0A19" w:rsidRPr="00953107" w14:paraId="21D52E14" w14:textId="77777777" w:rsidTr="00A22220">
        <w:trPr>
          <w:trHeight w:val="300"/>
        </w:trPr>
        <w:tc>
          <w:tcPr>
            <w:tcW w:w="384" w:type="dxa"/>
            <w:tcBorders>
              <w:top w:val="nil"/>
              <w:left w:val="single" w:sz="6" w:space="0" w:color="000000"/>
              <w:bottom w:val="single" w:sz="6" w:space="0" w:color="000000"/>
              <w:right w:val="nil"/>
            </w:tcBorders>
            <w:shd w:val="clear" w:color="auto" w:fill="auto"/>
            <w:vAlign w:val="center"/>
            <w:hideMark/>
          </w:tcPr>
          <w:p w14:paraId="794A0AA5"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10</w:t>
            </w:r>
            <w:r w:rsidRPr="00754287">
              <w:rPr>
                <w:rFonts w:ascii="Times New Roman" w:eastAsia="Times New Roman" w:hAnsi="Times New Roman" w:cs="Times New Roman"/>
                <w:color w:val="000000"/>
                <w:sz w:val="20"/>
                <w:szCs w:val="20"/>
                <w:lang w:val="en-US"/>
              </w:rPr>
              <w:t> </w:t>
            </w:r>
          </w:p>
        </w:tc>
        <w:tc>
          <w:tcPr>
            <w:tcW w:w="1876" w:type="dxa"/>
            <w:tcBorders>
              <w:top w:val="nil"/>
              <w:left w:val="single" w:sz="6" w:space="0" w:color="000000"/>
              <w:bottom w:val="single" w:sz="6" w:space="0" w:color="000000"/>
              <w:right w:val="single" w:sz="6" w:space="0" w:color="000000"/>
            </w:tcBorders>
            <w:shd w:val="clear" w:color="auto" w:fill="auto"/>
            <w:vAlign w:val="center"/>
            <w:hideMark/>
          </w:tcPr>
          <w:p w14:paraId="28874FC8"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"Централ секюритийз ҮЦК" ХХК</w:t>
            </w:r>
            <w:r w:rsidRPr="00754287">
              <w:rPr>
                <w:rFonts w:ascii="Times New Roman" w:eastAsia="Times New Roman" w:hAnsi="Times New Roman" w:cs="Times New Roman"/>
                <w:color w:val="000000"/>
                <w:sz w:val="20"/>
                <w:szCs w:val="20"/>
                <w:lang w:val="en-US"/>
              </w:rPr>
              <w:t> </w:t>
            </w:r>
          </w:p>
        </w:tc>
        <w:tc>
          <w:tcPr>
            <w:tcW w:w="1366" w:type="dxa"/>
            <w:tcBorders>
              <w:top w:val="nil"/>
              <w:left w:val="nil"/>
              <w:bottom w:val="single" w:sz="6" w:space="0" w:color="000000"/>
              <w:right w:val="single" w:sz="6" w:space="0" w:color="000000"/>
            </w:tcBorders>
            <w:shd w:val="clear" w:color="auto" w:fill="auto"/>
            <w:hideMark/>
          </w:tcPr>
          <w:p w14:paraId="6A0C7E9A" w14:textId="26A6BACB"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507" w:type="dxa"/>
            <w:tcBorders>
              <w:top w:val="nil"/>
              <w:left w:val="nil"/>
              <w:bottom w:val="single" w:sz="6" w:space="0" w:color="000000"/>
              <w:right w:val="single" w:sz="6" w:space="0" w:color="000000"/>
            </w:tcBorders>
            <w:shd w:val="clear" w:color="auto" w:fill="auto"/>
            <w:hideMark/>
          </w:tcPr>
          <w:p w14:paraId="7C61B6B4" w14:textId="6558C2C1"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442" w:type="dxa"/>
            <w:tcBorders>
              <w:top w:val="nil"/>
              <w:left w:val="nil"/>
              <w:bottom w:val="single" w:sz="6" w:space="0" w:color="000000"/>
              <w:right w:val="single" w:sz="6" w:space="0" w:color="000000"/>
            </w:tcBorders>
            <w:shd w:val="clear" w:color="auto" w:fill="auto"/>
            <w:hideMark/>
          </w:tcPr>
          <w:p w14:paraId="4BAB12A6" w14:textId="19344B1F"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363" w:type="dxa"/>
            <w:tcBorders>
              <w:top w:val="nil"/>
              <w:left w:val="nil"/>
              <w:bottom w:val="single" w:sz="6" w:space="0" w:color="000000"/>
              <w:right w:val="single" w:sz="6" w:space="0" w:color="000000"/>
            </w:tcBorders>
            <w:shd w:val="clear" w:color="auto" w:fill="auto"/>
            <w:hideMark/>
          </w:tcPr>
          <w:p w14:paraId="7CF73C7F" w14:textId="0632920C"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401" w:type="dxa"/>
            <w:tcBorders>
              <w:top w:val="nil"/>
              <w:left w:val="nil"/>
              <w:bottom w:val="single" w:sz="6" w:space="0" w:color="000000"/>
              <w:right w:val="single" w:sz="6" w:space="0" w:color="000000"/>
            </w:tcBorders>
            <w:shd w:val="clear" w:color="auto" w:fill="auto"/>
            <w:hideMark/>
          </w:tcPr>
          <w:p w14:paraId="33D8DE4E" w14:textId="5D198929"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r>
      <w:tr w:rsidR="002F0A19" w:rsidRPr="00953107" w14:paraId="5CB0E2D1" w14:textId="77777777" w:rsidTr="00A22220">
        <w:trPr>
          <w:trHeight w:val="300"/>
        </w:trPr>
        <w:tc>
          <w:tcPr>
            <w:tcW w:w="384" w:type="dxa"/>
            <w:tcBorders>
              <w:top w:val="nil"/>
              <w:left w:val="single" w:sz="6" w:space="0" w:color="000000"/>
              <w:bottom w:val="single" w:sz="6" w:space="0" w:color="000000"/>
              <w:right w:val="nil"/>
            </w:tcBorders>
            <w:shd w:val="clear" w:color="auto" w:fill="auto"/>
            <w:vAlign w:val="center"/>
            <w:hideMark/>
          </w:tcPr>
          <w:p w14:paraId="0A5583A5" w14:textId="77777777"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11</w:t>
            </w:r>
            <w:r w:rsidRPr="00754287">
              <w:rPr>
                <w:rFonts w:ascii="Times New Roman" w:eastAsia="Times New Roman" w:hAnsi="Times New Roman" w:cs="Times New Roman"/>
                <w:color w:val="000000"/>
                <w:sz w:val="20"/>
                <w:szCs w:val="20"/>
                <w:lang w:val="en-US"/>
              </w:rPr>
              <w:t> </w:t>
            </w:r>
          </w:p>
        </w:tc>
        <w:tc>
          <w:tcPr>
            <w:tcW w:w="1876" w:type="dxa"/>
            <w:tcBorders>
              <w:top w:val="nil"/>
              <w:left w:val="single" w:sz="6" w:space="0" w:color="000000"/>
              <w:bottom w:val="single" w:sz="6" w:space="0" w:color="000000"/>
              <w:right w:val="single" w:sz="6" w:space="0" w:color="000000"/>
            </w:tcBorders>
            <w:shd w:val="clear" w:color="auto" w:fill="auto"/>
            <w:vAlign w:val="center"/>
            <w:hideMark/>
          </w:tcPr>
          <w:p w14:paraId="0DA80445" w14:textId="77777777" w:rsidR="00754287" w:rsidRPr="00754287" w:rsidRDefault="00754287" w:rsidP="00953107">
            <w:pPr>
              <w:spacing w:after="0" w:line="276" w:lineRule="auto"/>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color w:val="000000"/>
                <w:sz w:val="20"/>
                <w:szCs w:val="20"/>
                <w:shd w:val="clear" w:color="auto" w:fill="FFFFFF"/>
              </w:rPr>
              <w:t>"Гүүдсек ҮЦК" ХХК</w:t>
            </w:r>
            <w:r w:rsidRPr="00754287">
              <w:rPr>
                <w:rFonts w:ascii="Times New Roman" w:eastAsia="Times New Roman" w:hAnsi="Times New Roman" w:cs="Times New Roman"/>
                <w:color w:val="000000"/>
                <w:sz w:val="20"/>
                <w:szCs w:val="20"/>
                <w:lang w:val="en-US"/>
              </w:rPr>
              <w:t> </w:t>
            </w:r>
          </w:p>
        </w:tc>
        <w:tc>
          <w:tcPr>
            <w:tcW w:w="1366" w:type="dxa"/>
            <w:tcBorders>
              <w:top w:val="nil"/>
              <w:left w:val="nil"/>
              <w:bottom w:val="single" w:sz="6" w:space="0" w:color="000000"/>
              <w:right w:val="single" w:sz="6" w:space="0" w:color="000000"/>
            </w:tcBorders>
            <w:shd w:val="clear" w:color="auto" w:fill="auto"/>
            <w:hideMark/>
          </w:tcPr>
          <w:p w14:paraId="01B88ECE" w14:textId="37AFC994"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507" w:type="dxa"/>
            <w:tcBorders>
              <w:top w:val="nil"/>
              <w:left w:val="nil"/>
              <w:bottom w:val="single" w:sz="6" w:space="0" w:color="000000"/>
              <w:right w:val="single" w:sz="6" w:space="0" w:color="000000"/>
            </w:tcBorders>
            <w:shd w:val="clear" w:color="auto" w:fill="auto"/>
            <w:hideMark/>
          </w:tcPr>
          <w:p w14:paraId="204B301B" w14:textId="6DD50AE1"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442" w:type="dxa"/>
            <w:tcBorders>
              <w:top w:val="nil"/>
              <w:left w:val="nil"/>
              <w:bottom w:val="single" w:sz="6" w:space="0" w:color="000000"/>
              <w:right w:val="single" w:sz="6" w:space="0" w:color="000000"/>
            </w:tcBorders>
            <w:shd w:val="clear" w:color="auto" w:fill="auto"/>
            <w:hideMark/>
          </w:tcPr>
          <w:p w14:paraId="7F814949" w14:textId="210F4AF5"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363" w:type="dxa"/>
            <w:tcBorders>
              <w:top w:val="nil"/>
              <w:left w:val="nil"/>
              <w:bottom w:val="single" w:sz="6" w:space="0" w:color="000000"/>
              <w:right w:val="single" w:sz="6" w:space="0" w:color="000000"/>
            </w:tcBorders>
            <w:shd w:val="clear" w:color="auto" w:fill="auto"/>
            <w:hideMark/>
          </w:tcPr>
          <w:p w14:paraId="1DE55F52" w14:textId="62BB5E29"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c>
          <w:tcPr>
            <w:tcW w:w="1401" w:type="dxa"/>
            <w:tcBorders>
              <w:top w:val="nil"/>
              <w:left w:val="nil"/>
              <w:bottom w:val="single" w:sz="6" w:space="0" w:color="000000"/>
              <w:right w:val="single" w:sz="6" w:space="0" w:color="000000"/>
            </w:tcBorders>
            <w:shd w:val="clear" w:color="auto" w:fill="auto"/>
            <w:hideMark/>
          </w:tcPr>
          <w:p w14:paraId="0386928D" w14:textId="49183DD6"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sz w:val="20"/>
                <w:szCs w:val="20"/>
                <w:shd w:val="clear" w:color="auto" w:fill="FFFFFF"/>
              </w:rPr>
              <w:t>-</w:t>
            </w:r>
          </w:p>
        </w:tc>
      </w:tr>
      <w:tr w:rsidR="002F0A19" w:rsidRPr="00953107" w14:paraId="50FC9A06" w14:textId="77777777" w:rsidTr="00A22220">
        <w:trPr>
          <w:trHeight w:val="210"/>
        </w:trPr>
        <w:tc>
          <w:tcPr>
            <w:tcW w:w="22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FA6397" w14:textId="77777777" w:rsidR="00754287" w:rsidRPr="00754287" w:rsidRDefault="00754287" w:rsidP="00953107">
            <w:pPr>
              <w:spacing w:after="0" w:line="276" w:lineRule="auto"/>
              <w:jc w:val="center"/>
              <w:textAlignment w:val="baseline"/>
              <w:rPr>
                <w:rFonts w:ascii="Times New Roman" w:eastAsia="Times New Roman" w:hAnsi="Times New Roman" w:cs="Times New Roman"/>
                <w:b/>
                <w:sz w:val="24"/>
                <w:szCs w:val="24"/>
                <w:lang w:val="en-US"/>
              </w:rPr>
            </w:pPr>
            <w:r w:rsidRPr="00754287">
              <w:rPr>
                <w:rFonts w:ascii="Times New Roman" w:eastAsia="Times New Roman" w:hAnsi="Times New Roman" w:cs="Times New Roman"/>
                <w:b/>
                <w:color w:val="000000"/>
                <w:sz w:val="20"/>
                <w:szCs w:val="20"/>
                <w:shd w:val="clear" w:color="auto" w:fill="FFFFFF"/>
              </w:rPr>
              <w:t>Нийт</w:t>
            </w:r>
            <w:r w:rsidRPr="00754287">
              <w:rPr>
                <w:rFonts w:ascii="Times New Roman" w:eastAsia="Times New Roman" w:hAnsi="Times New Roman" w:cs="Times New Roman"/>
                <w:b/>
                <w:color w:val="000000"/>
                <w:sz w:val="20"/>
                <w:szCs w:val="20"/>
                <w:lang w:val="en-US"/>
              </w:rPr>
              <w:t> </w:t>
            </w:r>
          </w:p>
        </w:tc>
        <w:tc>
          <w:tcPr>
            <w:tcW w:w="1366" w:type="dxa"/>
            <w:tcBorders>
              <w:top w:val="nil"/>
              <w:left w:val="nil"/>
              <w:bottom w:val="single" w:sz="6" w:space="0" w:color="000000"/>
              <w:right w:val="single" w:sz="6" w:space="0" w:color="000000"/>
            </w:tcBorders>
            <w:shd w:val="clear" w:color="auto" w:fill="auto"/>
            <w:hideMark/>
          </w:tcPr>
          <w:p w14:paraId="08CB4E68" w14:textId="75D7F0CA" w:rsidR="00754287" w:rsidRPr="00754287" w:rsidRDefault="00754287" w:rsidP="00953107">
            <w:pPr>
              <w:spacing w:after="0" w:line="276" w:lineRule="auto"/>
              <w:jc w:val="center"/>
              <w:textAlignment w:val="baseline"/>
              <w:rPr>
                <w:rFonts w:ascii="Times New Roman" w:eastAsia="Times New Roman" w:hAnsi="Times New Roman" w:cs="Times New Roman"/>
                <w:b/>
                <w:sz w:val="18"/>
                <w:szCs w:val="18"/>
                <w:lang w:val="en-US"/>
              </w:rPr>
            </w:pPr>
            <w:r w:rsidRPr="00754287">
              <w:rPr>
                <w:rFonts w:ascii="Times New Roman" w:eastAsia="Times New Roman" w:hAnsi="Times New Roman" w:cs="Times New Roman"/>
                <w:b/>
                <w:bCs/>
                <w:sz w:val="18"/>
                <w:szCs w:val="18"/>
                <w:shd w:val="clear" w:color="auto" w:fill="FFFFFF"/>
              </w:rPr>
              <w:t>1,942,455,630.19</w:t>
            </w:r>
          </w:p>
          <w:p w14:paraId="7A8BA83F" w14:textId="6F50C1DA" w:rsidR="00754287" w:rsidRPr="00754287" w:rsidRDefault="00754287" w:rsidP="00953107">
            <w:pPr>
              <w:spacing w:after="0" w:line="276" w:lineRule="auto"/>
              <w:jc w:val="center"/>
              <w:textAlignment w:val="baseline"/>
              <w:rPr>
                <w:rFonts w:ascii="Times New Roman" w:eastAsia="Times New Roman" w:hAnsi="Times New Roman" w:cs="Times New Roman"/>
                <w:b/>
                <w:sz w:val="18"/>
                <w:szCs w:val="18"/>
                <w:lang w:val="en-US"/>
              </w:rPr>
            </w:pPr>
          </w:p>
        </w:tc>
        <w:tc>
          <w:tcPr>
            <w:tcW w:w="1507" w:type="dxa"/>
            <w:tcBorders>
              <w:top w:val="nil"/>
              <w:left w:val="nil"/>
              <w:bottom w:val="single" w:sz="6" w:space="0" w:color="000000"/>
              <w:right w:val="single" w:sz="6" w:space="0" w:color="000000"/>
            </w:tcBorders>
            <w:shd w:val="clear" w:color="auto" w:fill="auto"/>
            <w:hideMark/>
          </w:tcPr>
          <w:p w14:paraId="5AC26921" w14:textId="68CEC197" w:rsidR="00754287" w:rsidRPr="00754287" w:rsidRDefault="002F0A19" w:rsidP="00953107">
            <w:pPr>
              <w:spacing w:after="0" w:line="276" w:lineRule="auto"/>
              <w:jc w:val="center"/>
              <w:textAlignment w:val="baseline"/>
              <w:rPr>
                <w:rFonts w:ascii="Times New Roman" w:eastAsia="Times New Roman" w:hAnsi="Times New Roman" w:cs="Times New Roman"/>
                <w:b/>
                <w:sz w:val="18"/>
                <w:szCs w:val="18"/>
                <w:lang w:val="en-US"/>
              </w:rPr>
            </w:pPr>
            <w:r w:rsidRPr="00953107">
              <w:rPr>
                <w:rFonts w:ascii="Times New Roman" w:eastAsia="Times New Roman" w:hAnsi="Times New Roman" w:cs="Times New Roman"/>
                <w:b/>
                <w:sz w:val="18"/>
                <w:szCs w:val="18"/>
                <w:lang w:val="en-US"/>
              </w:rPr>
              <w:t>275,189,146,799</w:t>
            </w:r>
          </w:p>
        </w:tc>
        <w:tc>
          <w:tcPr>
            <w:tcW w:w="1442" w:type="dxa"/>
            <w:tcBorders>
              <w:top w:val="nil"/>
              <w:left w:val="nil"/>
              <w:bottom w:val="single" w:sz="6" w:space="0" w:color="000000"/>
              <w:right w:val="single" w:sz="6" w:space="0" w:color="000000"/>
            </w:tcBorders>
            <w:shd w:val="clear" w:color="auto" w:fill="auto"/>
            <w:hideMark/>
          </w:tcPr>
          <w:p w14:paraId="6F47F4B9" w14:textId="3414AF4B" w:rsidR="00754287" w:rsidRPr="00754287" w:rsidRDefault="002F0A19" w:rsidP="00953107">
            <w:pPr>
              <w:spacing w:after="0" w:line="276" w:lineRule="auto"/>
              <w:jc w:val="center"/>
              <w:textAlignment w:val="baseline"/>
              <w:rPr>
                <w:rFonts w:ascii="Times New Roman" w:eastAsia="Times New Roman" w:hAnsi="Times New Roman" w:cs="Times New Roman"/>
                <w:b/>
                <w:sz w:val="18"/>
                <w:szCs w:val="18"/>
                <w:lang w:val="en-US"/>
              </w:rPr>
            </w:pPr>
            <w:r w:rsidRPr="00953107">
              <w:rPr>
                <w:rFonts w:ascii="Times New Roman" w:eastAsia="Times New Roman" w:hAnsi="Times New Roman" w:cs="Times New Roman"/>
                <w:b/>
                <w:sz w:val="18"/>
                <w:szCs w:val="18"/>
                <w:lang w:val="en-US"/>
              </w:rPr>
              <w:t>607</w:t>
            </w:r>
          </w:p>
        </w:tc>
        <w:tc>
          <w:tcPr>
            <w:tcW w:w="1363" w:type="dxa"/>
            <w:tcBorders>
              <w:top w:val="nil"/>
              <w:left w:val="nil"/>
              <w:bottom w:val="single" w:sz="6" w:space="0" w:color="000000"/>
              <w:right w:val="single" w:sz="6" w:space="0" w:color="000000"/>
            </w:tcBorders>
            <w:shd w:val="clear" w:color="auto" w:fill="auto"/>
            <w:hideMark/>
          </w:tcPr>
          <w:p w14:paraId="36843FF7" w14:textId="496BCF59" w:rsidR="00754287" w:rsidRPr="00754287" w:rsidRDefault="002F0A19" w:rsidP="00953107">
            <w:pPr>
              <w:spacing w:after="0" w:line="276" w:lineRule="auto"/>
              <w:jc w:val="center"/>
              <w:textAlignment w:val="baseline"/>
              <w:rPr>
                <w:rFonts w:ascii="Times New Roman" w:eastAsia="Times New Roman" w:hAnsi="Times New Roman" w:cs="Times New Roman"/>
                <w:b/>
                <w:sz w:val="18"/>
                <w:szCs w:val="18"/>
                <w:lang w:val="en-US"/>
              </w:rPr>
            </w:pPr>
            <w:r w:rsidRPr="00953107">
              <w:rPr>
                <w:rFonts w:ascii="Times New Roman" w:eastAsia="Times New Roman" w:hAnsi="Times New Roman" w:cs="Times New Roman"/>
                <w:b/>
                <w:sz w:val="18"/>
                <w:szCs w:val="18"/>
                <w:lang w:val="en-US"/>
              </w:rPr>
              <w:t>5290</w:t>
            </w:r>
          </w:p>
        </w:tc>
        <w:tc>
          <w:tcPr>
            <w:tcW w:w="1401" w:type="dxa"/>
            <w:tcBorders>
              <w:top w:val="nil"/>
              <w:left w:val="nil"/>
              <w:bottom w:val="single" w:sz="6" w:space="0" w:color="000000"/>
              <w:right w:val="single" w:sz="6" w:space="0" w:color="000000"/>
            </w:tcBorders>
            <w:shd w:val="clear" w:color="auto" w:fill="auto"/>
            <w:hideMark/>
          </w:tcPr>
          <w:p w14:paraId="0A96A9CB" w14:textId="3C253E79" w:rsidR="00754287" w:rsidRPr="00754287" w:rsidRDefault="00754287" w:rsidP="00953107">
            <w:pPr>
              <w:spacing w:after="0" w:line="276" w:lineRule="auto"/>
              <w:jc w:val="center"/>
              <w:textAlignment w:val="baseline"/>
              <w:rPr>
                <w:rFonts w:ascii="Times New Roman" w:eastAsia="Times New Roman" w:hAnsi="Times New Roman" w:cs="Times New Roman"/>
                <w:sz w:val="24"/>
                <w:szCs w:val="24"/>
                <w:lang w:val="en-US"/>
              </w:rPr>
            </w:pPr>
            <w:r w:rsidRPr="00754287">
              <w:rPr>
                <w:rFonts w:ascii="Times New Roman" w:eastAsia="Times New Roman" w:hAnsi="Times New Roman" w:cs="Times New Roman"/>
                <w:b/>
                <w:bCs/>
                <w:sz w:val="18"/>
                <w:szCs w:val="18"/>
                <w:shd w:val="clear" w:color="auto" w:fill="FFFFFF"/>
              </w:rPr>
              <w:t>5</w:t>
            </w:r>
            <w:r w:rsidR="002F0A19" w:rsidRPr="00953107">
              <w:rPr>
                <w:rFonts w:ascii="Times New Roman" w:eastAsia="Times New Roman" w:hAnsi="Times New Roman" w:cs="Times New Roman"/>
                <w:b/>
                <w:bCs/>
                <w:sz w:val="18"/>
                <w:szCs w:val="18"/>
                <w:shd w:val="clear" w:color="auto" w:fill="FFFFFF"/>
                <w:lang w:val="en-US"/>
              </w:rPr>
              <w:t>59</w:t>
            </w:r>
          </w:p>
        </w:tc>
      </w:tr>
    </w:tbl>
    <w:p w14:paraId="61250593" w14:textId="77777777" w:rsidR="00497013" w:rsidRPr="00953107" w:rsidRDefault="00497013" w:rsidP="00953107">
      <w:pPr>
        <w:spacing w:after="0" w:line="276" w:lineRule="auto"/>
        <w:jc w:val="center"/>
        <w:textAlignment w:val="baseline"/>
        <w:rPr>
          <w:rFonts w:ascii="Times New Roman" w:eastAsia="Times New Roman" w:hAnsi="Times New Roman" w:cs="Times New Roman"/>
          <w:sz w:val="24"/>
          <w:szCs w:val="24"/>
          <w:lang w:val="en-US"/>
        </w:rPr>
      </w:pPr>
    </w:p>
    <w:p w14:paraId="08364325" w14:textId="2348CC2E" w:rsidR="003A3418" w:rsidRPr="00953107" w:rsidRDefault="00754287" w:rsidP="00953107">
      <w:pPr>
        <w:spacing w:after="0" w:line="276" w:lineRule="auto"/>
        <w:jc w:val="center"/>
        <w:textAlignment w:val="baseline"/>
        <w:rPr>
          <w:rFonts w:ascii="Times New Roman" w:eastAsia="Times New Roman" w:hAnsi="Times New Roman" w:cs="Times New Roman"/>
          <w:sz w:val="18"/>
          <w:szCs w:val="18"/>
          <w:lang w:val="en-US"/>
        </w:rPr>
      </w:pPr>
      <w:r w:rsidRPr="00754287">
        <w:rPr>
          <w:rFonts w:ascii="Times New Roman" w:eastAsia="Times New Roman" w:hAnsi="Times New Roman" w:cs="Times New Roman"/>
          <w:sz w:val="24"/>
          <w:szCs w:val="24"/>
          <w:lang w:val="en-US"/>
        </w:rPr>
        <w:t> </w:t>
      </w:r>
      <w:r w:rsidR="0092680D" w:rsidRPr="00953107">
        <w:rPr>
          <w:rFonts w:ascii="Times New Roman" w:eastAsia="Times New Roman" w:hAnsi="Times New Roman" w:cs="Times New Roman"/>
          <w:b/>
          <w:sz w:val="24"/>
          <w:szCs w:val="24"/>
        </w:rPr>
        <w:t>Д</w:t>
      </w:r>
      <w:r w:rsidR="00941362" w:rsidRPr="00953107">
        <w:rPr>
          <w:rFonts w:ascii="Times New Roman" w:eastAsia="Times New Roman" w:hAnsi="Times New Roman" w:cs="Times New Roman"/>
          <w:b/>
          <w:sz w:val="24"/>
          <w:szCs w:val="24"/>
        </w:rPr>
        <w:t>ӨРӨВДҮГЭЭР</w:t>
      </w:r>
      <w:r w:rsidR="00384E13" w:rsidRPr="00953107">
        <w:rPr>
          <w:rFonts w:ascii="Times New Roman" w:eastAsia="Times New Roman" w:hAnsi="Times New Roman" w:cs="Times New Roman"/>
          <w:b/>
          <w:sz w:val="24"/>
          <w:szCs w:val="24"/>
          <w:lang w:val="en-US"/>
        </w:rPr>
        <w:t xml:space="preserve"> </w:t>
      </w:r>
      <w:r w:rsidR="0076762D" w:rsidRPr="00953107">
        <w:rPr>
          <w:rFonts w:ascii="Times New Roman" w:eastAsia="Times New Roman" w:hAnsi="Times New Roman" w:cs="Times New Roman"/>
          <w:b/>
          <w:sz w:val="24"/>
          <w:szCs w:val="24"/>
        </w:rPr>
        <w:t xml:space="preserve">БҮЛЭГ. ҮНЭТ ЦААСНЫ ЗАХ ЗЭЭЛ ДЭЭР </w:t>
      </w:r>
      <w:r w:rsidR="00A22220">
        <w:rPr>
          <w:rFonts w:ascii="Times New Roman" w:eastAsia="Times New Roman" w:hAnsi="Times New Roman" w:cs="Times New Roman"/>
          <w:b/>
          <w:sz w:val="24"/>
          <w:szCs w:val="24"/>
        </w:rPr>
        <w:t>САНХҮҮГИЙН ЗОХИЦУУЛАХ ХОРОО</w:t>
      </w:r>
      <w:r w:rsidR="0076762D" w:rsidRPr="00953107">
        <w:rPr>
          <w:rFonts w:ascii="Times New Roman" w:eastAsia="Times New Roman" w:hAnsi="Times New Roman" w:cs="Times New Roman"/>
          <w:b/>
          <w:sz w:val="24"/>
          <w:szCs w:val="24"/>
        </w:rPr>
        <w:t>НООС</w:t>
      </w:r>
      <w:r w:rsidR="00EA1E9D" w:rsidRPr="00953107">
        <w:rPr>
          <w:rFonts w:ascii="Times New Roman" w:eastAsia="Times New Roman" w:hAnsi="Times New Roman" w:cs="Times New Roman"/>
          <w:b/>
          <w:sz w:val="24"/>
          <w:szCs w:val="24"/>
          <w:lang w:val="en-US"/>
        </w:rPr>
        <w:t xml:space="preserve"> </w:t>
      </w:r>
      <w:r w:rsidR="0076762D" w:rsidRPr="00953107">
        <w:rPr>
          <w:rFonts w:ascii="Times New Roman" w:eastAsia="Times New Roman" w:hAnsi="Times New Roman" w:cs="Times New Roman"/>
          <w:b/>
          <w:sz w:val="24"/>
          <w:szCs w:val="24"/>
        </w:rPr>
        <w:t>АВЧ ХЭРЭГЖҮҮЛСЭН ОНЦЛОХ АРГА ХЭМЖЭЭ</w:t>
      </w:r>
    </w:p>
    <w:p w14:paraId="4214A66F" w14:textId="77777777" w:rsidR="00963397" w:rsidRPr="00953107" w:rsidRDefault="00963397" w:rsidP="00953107">
      <w:pPr>
        <w:pStyle w:val="Caption"/>
        <w:numPr>
          <w:ilvl w:val="0"/>
          <w:numId w:val="12"/>
        </w:numPr>
        <w:spacing w:before="240" w:after="240" w:line="276" w:lineRule="auto"/>
        <w:ind w:left="284" w:hanging="284"/>
        <w:jc w:val="both"/>
        <w:rPr>
          <w:b/>
          <w:i w:val="0"/>
          <w:color w:val="auto"/>
          <w:sz w:val="24"/>
          <w:szCs w:val="24"/>
          <w:lang w:val="mn-MN"/>
        </w:rPr>
      </w:pPr>
      <w:r w:rsidRPr="00953107">
        <w:rPr>
          <w:b/>
          <w:i w:val="0"/>
          <w:color w:val="auto"/>
          <w:sz w:val="24"/>
          <w:szCs w:val="24"/>
          <w:lang w:val="mn-MN"/>
        </w:rPr>
        <w:t>Бодлогын чиглэлээр хийгдсэн голлох ажлууд</w:t>
      </w:r>
    </w:p>
    <w:p w14:paraId="2D41CF43" w14:textId="77777777" w:rsidR="00963397" w:rsidRPr="00953107" w:rsidRDefault="00963397" w:rsidP="00953107">
      <w:pPr>
        <w:pStyle w:val="ListParagraph"/>
        <w:numPr>
          <w:ilvl w:val="0"/>
          <w:numId w:val="5"/>
        </w:numPr>
        <w:spacing w:before="120" w:after="120" w:line="276" w:lineRule="auto"/>
        <w:jc w:val="both"/>
        <w:rPr>
          <w:rFonts w:ascii="Times New Roman" w:eastAsia="Times New Roman" w:hAnsi="Times New Roman" w:cs="Times New Roman"/>
          <w:b/>
          <w:i/>
          <w:color w:val="000000"/>
          <w:sz w:val="24"/>
          <w:szCs w:val="24"/>
          <w:lang w:val="mn-MN"/>
        </w:rPr>
      </w:pPr>
      <w:bookmarkStart w:id="6" w:name="_Hlk86174964"/>
      <w:r w:rsidRPr="00953107">
        <w:rPr>
          <w:rFonts w:ascii="Times New Roman" w:eastAsia="Times New Roman" w:hAnsi="Times New Roman" w:cs="Times New Roman"/>
          <w:b/>
          <w:i/>
          <w:color w:val="000000"/>
          <w:sz w:val="24"/>
          <w:szCs w:val="24"/>
          <w:lang w:val="mn-MN"/>
        </w:rPr>
        <w:t>Банкны реформ</w:t>
      </w:r>
      <w:bookmarkEnd w:id="6"/>
      <w:r w:rsidRPr="00953107">
        <w:rPr>
          <w:rFonts w:ascii="Times New Roman" w:eastAsia="Times New Roman" w:hAnsi="Times New Roman" w:cs="Times New Roman"/>
          <w:b/>
          <w:i/>
          <w:color w:val="000000"/>
          <w:sz w:val="24"/>
          <w:szCs w:val="24"/>
          <w:lang w:val="mn-MN"/>
        </w:rPr>
        <w:t>ын талаар</w:t>
      </w:r>
    </w:p>
    <w:p w14:paraId="50B8F623"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sz w:val="24"/>
          <w:szCs w:val="24"/>
        </w:rPr>
      </w:pPr>
      <w:r w:rsidRPr="00953107">
        <w:rPr>
          <w:rFonts w:ascii="Times New Roman" w:eastAsia="Times New Roman" w:hAnsi="Times New Roman" w:cs="Times New Roman"/>
          <w:color w:val="000000"/>
          <w:sz w:val="24"/>
          <w:szCs w:val="24"/>
        </w:rPr>
        <w:t>УИХ-аас 2021 оны 01 дүгээр сарын 29-ний өдөр баталсан Банкны тухай хуульд нэмэлт, өөрчлөлт оруулах тухай хуулийг дагаж мөрдөх журмын тухай хуулийн 3 дугаар зүйлд “Банкийг нээлттэй хувьцаат компани хэлбэртэйгээр өөрчлөн байгуулах, банкны хувь нийлүүлсэн хөрөнгийн бүтэц, хэмжээг энэ хуульд нийцүүлэн өөрчлөх, энэ хуулийн 1 дүгээр зүйлд заасан төлөвлөгөөг боловсруулах, хэрэгжүүлэх, тайлагнах хянах түр журмыг Монголбанк, Санхүүгийн зохицуулах хороо хамтран батална” гэж заасан. Үүний дагуу Монголбанкны Ерөнхийлөгч, Санхүүгийн зохицуулах хорооны даргын 2021 оны 2 дугаар сарын 10-ны өдрийн А-50/53 дугаар хамтарсан тушаалаар ажлын хэсэг байгуулагдсан.</w:t>
      </w:r>
    </w:p>
    <w:p w14:paraId="62C76A6A"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sz w:val="24"/>
          <w:szCs w:val="24"/>
        </w:rPr>
      </w:pPr>
      <w:r w:rsidRPr="00953107">
        <w:rPr>
          <w:rFonts w:ascii="Times New Roman" w:eastAsia="Times New Roman" w:hAnsi="Times New Roman" w:cs="Times New Roman"/>
          <w:color w:val="000000"/>
          <w:sz w:val="24"/>
          <w:szCs w:val="24"/>
        </w:rPr>
        <w:t>Тус ажлын хэсгээс “Банкийг хувьцаат компани хэлбэртэйгээр өөрчлөн байгуулах, хувьцаа эзэмшигчдийн бүтэц, хувь нийлүүлсэн хөрөнгийн хэмжээг өөрчлөх төлөвлөгөө боловсруулах, хэрэгжүүлэх, тайлагнах, хянах түр журам”-ыг боловсруулж, Монголбанкны Ерөнхийлөгч, Санхүүгийн зохицуулах хорооны даргын 2021 оны 3 дугаар сарын 26-ны өдрийн А-90/85 дугаар хамтарсан тушаалаар батлуулсан.</w:t>
      </w:r>
    </w:p>
    <w:p w14:paraId="174A4C36"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sz w:val="24"/>
          <w:szCs w:val="24"/>
        </w:rPr>
      </w:pPr>
      <w:r w:rsidRPr="00953107">
        <w:rPr>
          <w:rFonts w:ascii="Times New Roman" w:eastAsia="Times New Roman" w:hAnsi="Times New Roman" w:cs="Times New Roman"/>
          <w:color w:val="000000"/>
          <w:sz w:val="24"/>
          <w:szCs w:val="24"/>
        </w:rPr>
        <w:t>Мөн Банкны тухай хуулийн 36 дугаар зүйлийн 36.11-д заасан “Хувьцаат компани хэлбэртэй банкны хувь нийлүүлсэн хөрөнгийн хэмжээ, хувьцаа эзэмшигчдийн бүтцэд өөрчлөлт оруулах зөвшөөрлийн журам”-ыг Монголбанкны Ерөнхийлөгч, Санхүүгийн зохицуулах хорооны даргын 2021 оны 10 дугаар сарын 05-ны өдрийн А-262/262 дугаар хамтарсан тушаалаар батлуулсан.</w:t>
      </w:r>
    </w:p>
    <w:p w14:paraId="185A7615" w14:textId="77777777" w:rsidR="00963397" w:rsidRPr="00953107" w:rsidRDefault="00963397" w:rsidP="00953107">
      <w:pPr>
        <w:pStyle w:val="ListParagraph"/>
        <w:numPr>
          <w:ilvl w:val="0"/>
          <w:numId w:val="5"/>
        </w:numPr>
        <w:spacing w:before="120" w:after="120" w:line="276" w:lineRule="auto"/>
        <w:ind w:left="714" w:hanging="357"/>
        <w:contextualSpacing w:val="0"/>
        <w:jc w:val="both"/>
        <w:rPr>
          <w:rFonts w:ascii="Times New Roman" w:eastAsia="Times New Roman" w:hAnsi="Times New Roman" w:cs="Times New Roman"/>
          <w:b/>
          <w:i/>
          <w:color w:val="000000"/>
          <w:sz w:val="24"/>
          <w:szCs w:val="24"/>
          <w:lang w:val="mn-MN"/>
        </w:rPr>
      </w:pPr>
      <w:r w:rsidRPr="00953107">
        <w:rPr>
          <w:rFonts w:ascii="Times New Roman" w:eastAsia="Times New Roman" w:hAnsi="Times New Roman" w:cs="Times New Roman"/>
          <w:b/>
          <w:i/>
          <w:color w:val="000000"/>
          <w:sz w:val="24"/>
          <w:szCs w:val="24"/>
          <w:lang w:val="mn-MN"/>
        </w:rPr>
        <w:t>Үнэт цаасны зах зээлийн тухай хууль</w:t>
      </w:r>
    </w:p>
    <w:p w14:paraId="6170BB86" w14:textId="77777777" w:rsidR="00963397" w:rsidRPr="00953107" w:rsidRDefault="00963397" w:rsidP="00953107">
      <w:pPr>
        <w:spacing w:before="120" w:after="120" w:line="276" w:lineRule="auto"/>
        <w:ind w:firstLine="357"/>
        <w:contextualSpacing/>
        <w:jc w:val="both"/>
        <w:rPr>
          <w:rFonts w:ascii="Times New Roman" w:eastAsia="Times New Roman" w:hAnsi="Times New Roman" w:cs="Times New Roman"/>
          <w:color w:val="FF0000"/>
          <w:sz w:val="24"/>
          <w:szCs w:val="24"/>
        </w:rPr>
      </w:pPr>
      <w:r w:rsidRPr="00953107">
        <w:rPr>
          <w:rFonts w:ascii="Times New Roman" w:eastAsia="Times New Roman" w:hAnsi="Times New Roman" w:cs="Times New Roman"/>
          <w:color w:val="000000" w:themeColor="text1"/>
          <w:sz w:val="24"/>
          <w:szCs w:val="24"/>
        </w:rPr>
        <w:t xml:space="preserve">Монгол Улсын Сангийн сайдын 2021 оны 4 дүгээр сарын 05-ны өдрийн 52 дугаар тушаалаар шинэчлэн баталсан “Хөрөнгийн зах зээлийн холбогдох хууль эрх зүйн орчин шаардлагатай нэмэлт, өөрчлөлт оруулах үүрэг бүхий” ажлын хэсгийн зүгээс “Үнэт цаасны зах зээлийн тухай” хуульд нэмэлт, өөрчлөлт оруулах хуулийн төслийг Захиргааны ерөнхий хуулийн 62.1-д заасны дагуу СЗХ-ны цахим хуудсанд байршуулан олон нийт болон мэргэжлийн байгууллагуудын холбогдох саналыг аван, хуулийн төслийг эцэслэн боловсруулсан. Хуулийн төсөлд дээрх бодлого боловсруулагч байгууллагуудын чиг үүрэг, уялдаа холбоог хангах зорилгоор холбогдох зохицуулалтуудыг тусгасан бөгөөд Улсын Их </w:t>
      </w:r>
      <w:r w:rsidRPr="00953107">
        <w:rPr>
          <w:rFonts w:ascii="Times New Roman" w:eastAsia="Times New Roman" w:hAnsi="Times New Roman" w:cs="Times New Roman"/>
          <w:color w:val="000000" w:themeColor="text1"/>
          <w:sz w:val="24"/>
          <w:szCs w:val="24"/>
        </w:rPr>
        <w:lastRenderedPageBreak/>
        <w:t>Хурлын 2021 оны 7 дугаар сарын 08-ны 75 дугаар тогтоолоор баталсан “Монгол Улсын Их Хурлын 2021 оны намрын ээлжит чуулганаар хэлэлцэх асуудал”-ын жагсаалтад “Үнэт цаасны зах зээлийн тухай хуульд нэмэлт, өөрчлөлт оруулах тухай хуулийн төсөл”-ийг хэлэлцэхээр тусгасан байна.</w:t>
      </w:r>
    </w:p>
    <w:p w14:paraId="3CD6F0DA" w14:textId="77777777" w:rsidR="00963397" w:rsidRPr="00953107" w:rsidRDefault="00963397" w:rsidP="00953107">
      <w:pPr>
        <w:pStyle w:val="ListParagraph"/>
        <w:numPr>
          <w:ilvl w:val="0"/>
          <w:numId w:val="5"/>
        </w:numPr>
        <w:spacing w:before="120" w:after="120" w:line="276" w:lineRule="auto"/>
        <w:jc w:val="both"/>
        <w:rPr>
          <w:rFonts w:ascii="Times New Roman" w:eastAsia="Times New Roman" w:hAnsi="Times New Roman" w:cs="Times New Roman"/>
          <w:b/>
          <w:i/>
          <w:color w:val="000000"/>
          <w:sz w:val="24"/>
          <w:szCs w:val="24"/>
          <w:lang w:val="mn-MN"/>
        </w:rPr>
      </w:pPr>
      <w:r w:rsidRPr="00953107">
        <w:rPr>
          <w:rFonts w:ascii="Times New Roman" w:eastAsia="Times New Roman" w:hAnsi="Times New Roman" w:cs="Times New Roman"/>
          <w:b/>
          <w:i/>
          <w:color w:val="000000"/>
          <w:sz w:val="24"/>
          <w:szCs w:val="24"/>
          <w:lang w:val="mn-MN"/>
        </w:rPr>
        <w:t xml:space="preserve">Үнэт цаасны бүртгэлийн зохицуулалтын орчныг олон улсын жишигт нийцүүлсэн талаар </w:t>
      </w:r>
    </w:p>
    <w:p w14:paraId="1CE2A7A0"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themeColor="text1"/>
          <w:sz w:val="24"/>
          <w:szCs w:val="24"/>
        </w:rPr>
      </w:pPr>
      <w:r w:rsidRPr="00953107">
        <w:rPr>
          <w:rFonts w:ascii="Times New Roman" w:eastAsia="Times New Roman" w:hAnsi="Times New Roman" w:cs="Times New Roman"/>
          <w:color w:val="000000" w:themeColor="text1"/>
          <w:sz w:val="24"/>
          <w:szCs w:val="24"/>
        </w:rPr>
        <w:t xml:space="preserve">Хөрөнгийн зах зээлд бизнес эрхлэгчдийн таатай орчинг бүрдүүлэх, хөрөнгийн зах зээлийн хөгжлийг дэмжих, түүний тогтвортой байдал, үр ашиг, ил тод байдлыг хангах зорилгоор Хорооны 2015 оны 408 дугаар тогтоолоор баталсан “Үнэт цаасны бүртгэлийн журам”-ыг шинэчлэн найруулахын зэрэгцээ “Компанийн өрийн хэрэгслийн бүртгэлийн журам”-ыг шинээр боловсруулсан бөгөөд Хорооны 2021 оны 6 дугаар сарын 11-ний өдрийн ээлжит хуралдаанаар уг журмуудыг баталсан. </w:t>
      </w:r>
    </w:p>
    <w:p w14:paraId="3E456317"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themeColor="text1"/>
          <w:sz w:val="24"/>
          <w:szCs w:val="24"/>
        </w:rPr>
      </w:pPr>
      <w:r w:rsidRPr="00953107">
        <w:rPr>
          <w:rFonts w:ascii="Times New Roman" w:eastAsia="Times New Roman" w:hAnsi="Times New Roman" w:cs="Times New Roman"/>
          <w:color w:val="000000" w:themeColor="text1"/>
          <w:sz w:val="24"/>
          <w:szCs w:val="24"/>
        </w:rPr>
        <w:t xml:space="preserve">Хөрөнгийн зах зээлд анх удаа анхдагч зах зээлийг андеррайтер төвтэй тогтолцоонд олон улсын жишгийн дагуу шилжүүлээд байна. Ингэснээр аж ахуйн нэгжүүд хямд зардлаар хөрөнгийн зах зээлд бонд, хувьцаа гаргах замаар урт хугацааны санхүүжилтийг татан төвлөрүүлэх боломж бололцоо бүрдэж байгаа юм. </w:t>
      </w:r>
    </w:p>
    <w:p w14:paraId="06F74B84" w14:textId="18CD9D1B" w:rsidR="00963397" w:rsidRPr="00953107" w:rsidRDefault="00963397" w:rsidP="00953107">
      <w:pPr>
        <w:spacing w:before="120" w:after="120" w:line="276" w:lineRule="auto"/>
        <w:ind w:firstLine="360"/>
        <w:jc w:val="both"/>
        <w:rPr>
          <w:rFonts w:ascii="Times New Roman" w:eastAsia="Times New Roman" w:hAnsi="Times New Roman" w:cs="Times New Roman"/>
          <w:sz w:val="24"/>
          <w:szCs w:val="20"/>
        </w:rPr>
      </w:pPr>
      <w:r w:rsidRPr="00953107">
        <w:rPr>
          <w:rFonts w:ascii="Times New Roman" w:eastAsia="Times New Roman" w:hAnsi="Times New Roman" w:cs="Times New Roman"/>
          <w:color w:val="000000" w:themeColor="text1"/>
          <w:sz w:val="24"/>
          <w:szCs w:val="24"/>
        </w:rPr>
        <w:t xml:space="preserve">Мөн хөрөнгийн биржийн I ангилал, ЗГ, МҮХАҮТ хамтран эрэмбэлсэн шилдэг 100 аж ахуйн нэгж, Хөгжлийн банк, ЗГ, эсхүл ЗГ-ын нэгдэн орсон ОУСБ-аас баталгаа гаргасан, 2 ба </w:t>
      </w:r>
      <w:r w:rsidR="007D4A80">
        <w:rPr>
          <w:rFonts w:ascii="Times New Roman" w:eastAsia="Times New Roman" w:hAnsi="Times New Roman" w:cs="Times New Roman"/>
          <w:color w:val="000000" w:themeColor="text1"/>
          <w:sz w:val="24"/>
          <w:szCs w:val="24"/>
        </w:rPr>
        <w:t>түүнээс доошгүй удаа</w:t>
      </w:r>
      <w:r w:rsidRPr="00953107">
        <w:rPr>
          <w:rFonts w:ascii="Times New Roman" w:eastAsia="Times New Roman" w:hAnsi="Times New Roman" w:cs="Times New Roman"/>
          <w:sz w:val="24"/>
          <w:szCs w:val="20"/>
        </w:rPr>
        <w:t xml:space="preserve"> нийтэд бонд гаргасан бол үндсэн болон хүүгийн нийт төлбөрийг бүрэн төлж дууссанаас хойш 12 сар өнгөрөөгүй компаниудын хүсэлтийг түргэвчилсэн журмаар биржийн дүгнэлтийг үндэслэн ажлын 10 өдөрт шийдвэрлэх, хөрөнгийн үнэлгээ хийлгэх асуудлыг зөвхөн шаардлагатай тохиолдолд хийлгэх боломжийг тусгаснаар цаг хугацаа хэмнэх, үнэт цаас гаргах зардал буурах зэрэг давуу талууд бий болсон. </w:t>
      </w:r>
    </w:p>
    <w:p w14:paraId="5818B87B"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themeColor="text1"/>
          <w:sz w:val="24"/>
          <w:szCs w:val="24"/>
        </w:rPr>
      </w:pPr>
      <w:r w:rsidRPr="00953107">
        <w:rPr>
          <w:rFonts w:ascii="Times New Roman" w:eastAsia="Times New Roman" w:hAnsi="Times New Roman" w:cs="Times New Roman"/>
          <w:sz w:val="24"/>
          <w:szCs w:val="20"/>
        </w:rPr>
        <w:t xml:space="preserve">Түүнчлэн олон улсад сүүлийн жилүүдэд эрчимтэй яригдаж буй ногоон санхүүжилт, ногоон хөрөнгийн зах зээлийг бий болгох чиглэлээр дотоодын аж ахуйн нэгжүүд Монгол Улсын “Ногоон </w:t>
      </w:r>
      <w:r w:rsidRPr="00953107">
        <w:rPr>
          <w:rFonts w:ascii="Times New Roman" w:eastAsia="Times New Roman" w:hAnsi="Times New Roman" w:cs="Times New Roman"/>
          <w:color w:val="000000" w:themeColor="text1"/>
          <w:sz w:val="24"/>
          <w:szCs w:val="24"/>
        </w:rPr>
        <w:t>таксономи”, олон улсын холбогдох стандарт, ангилал, шалгуурт нийцсэн төсөл, хөтөлбөрөө санхүүжүүлэх зорилгоор хөрөнгийн зах зээл дээр “Ногоон Бонд” гаргах боломжтой болсон.</w:t>
      </w:r>
    </w:p>
    <w:p w14:paraId="476A22FF"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sz w:val="24"/>
          <w:szCs w:val="20"/>
        </w:rPr>
      </w:pPr>
      <w:r w:rsidRPr="00953107">
        <w:rPr>
          <w:rFonts w:ascii="Times New Roman" w:eastAsia="Times New Roman" w:hAnsi="Times New Roman" w:cs="Times New Roman"/>
          <w:color w:val="000000" w:themeColor="text1"/>
          <w:sz w:val="24"/>
          <w:szCs w:val="24"/>
        </w:rPr>
        <w:t>Мөн хөрөнгө оруулагч, хувьцаа эзэмшигчдийн эрх ашгийг хамгаалах чиглэлээр нийтэд мэдээлэх мэдээллийг төрөлжүүлэн маягтжуулсны зэрэгцээ хөрөнгө оруулалтын шийдвэр гаргахад нэн</w:t>
      </w:r>
      <w:r w:rsidRPr="00953107">
        <w:rPr>
          <w:rFonts w:ascii="Times New Roman" w:eastAsia="Times New Roman" w:hAnsi="Times New Roman" w:cs="Times New Roman"/>
          <w:sz w:val="24"/>
          <w:szCs w:val="20"/>
        </w:rPr>
        <w:t xml:space="preserve"> шаардлагатай байдаг санхүүгийн тайлан, дүгнэлт, хууль зүйн дүгнэлт, үнэлгээний дүгнэлтийн чанарыг сайжруулах зохицуулалтуудыг тусгасан. </w:t>
      </w:r>
    </w:p>
    <w:p w14:paraId="4DCD6215"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i/>
          <w:color w:val="000000" w:themeColor="text1"/>
          <w:sz w:val="24"/>
          <w:szCs w:val="24"/>
        </w:rPr>
      </w:pPr>
      <w:r w:rsidRPr="00953107">
        <w:rPr>
          <w:rFonts w:ascii="Times New Roman" w:eastAsia="Times New Roman" w:hAnsi="Times New Roman" w:cs="Times New Roman"/>
          <w:i/>
          <w:color w:val="000000" w:themeColor="text1"/>
          <w:sz w:val="24"/>
          <w:szCs w:val="24"/>
        </w:rPr>
        <w:t>Үнэт цаасны бүртгэлийн зохицуулалтын орчны шинэчлэлттэй холбоотойгоор дэд бүтцийн байгууллагын дүрэм, журамд холбогдох өөрчлөлтийг оруулах чиглэлээр холбогдох үүрэг даалгаврыг өгсөн.</w:t>
      </w:r>
    </w:p>
    <w:p w14:paraId="5B38AA7A" w14:textId="4DE18C00"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themeColor="text1"/>
          <w:sz w:val="24"/>
          <w:szCs w:val="24"/>
        </w:rPr>
      </w:pPr>
      <w:r w:rsidRPr="00953107">
        <w:rPr>
          <w:rFonts w:ascii="Times New Roman" w:eastAsia="Times New Roman" w:hAnsi="Times New Roman" w:cs="Times New Roman"/>
          <w:color w:val="000000" w:themeColor="text1"/>
          <w:sz w:val="24"/>
          <w:szCs w:val="24"/>
        </w:rPr>
        <w:t xml:space="preserve">Үүний дагуу дээрх журмуудад нийцүүлэн нэмэлт, өөрчлөлт оруулсан “Үнэт цаасны төвлөрсөн хадгаламжийн төв” ХХК-ийн </w:t>
      </w:r>
      <w:r w:rsidRPr="00953107">
        <w:rPr>
          <w:rFonts w:ascii="Times New Roman" w:eastAsia="Times New Roman" w:hAnsi="Times New Roman" w:cs="Times New Roman"/>
          <w:i/>
          <w:color w:val="000000" w:themeColor="text1"/>
          <w:sz w:val="24"/>
          <w:szCs w:val="24"/>
        </w:rPr>
        <w:t>“Үнэт цаасны гэрчлэгдсэн өмчлөх эрхийг бүртгэх үйл ажиллагааны журам”, “Үнэт цаасны хадгаламжийн журам</w:t>
      </w:r>
      <w:r w:rsidRPr="00953107">
        <w:rPr>
          <w:rFonts w:ascii="Times New Roman" w:eastAsia="Times New Roman" w:hAnsi="Times New Roman" w:cs="Times New Roman"/>
          <w:color w:val="000000" w:themeColor="text1"/>
          <w:sz w:val="24"/>
          <w:szCs w:val="24"/>
        </w:rPr>
        <w:t xml:space="preserve">”, “Монголын үнэт цаасны бирж” хаалттай ХК-ийн </w:t>
      </w:r>
      <w:r w:rsidRPr="00953107">
        <w:rPr>
          <w:rFonts w:ascii="Times New Roman" w:eastAsia="Times New Roman" w:hAnsi="Times New Roman" w:cs="Times New Roman"/>
          <w:i/>
          <w:color w:val="000000" w:themeColor="text1"/>
          <w:sz w:val="24"/>
          <w:szCs w:val="24"/>
        </w:rPr>
        <w:t>“Арилжааны журам”, “Бүртгэлийн журам”, “Шимтгэл хураамжийн журам”</w:t>
      </w:r>
      <w:r w:rsidRPr="00953107">
        <w:rPr>
          <w:rFonts w:ascii="Times New Roman" w:eastAsia="Times New Roman" w:hAnsi="Times New Roman" w:cs="Times New Roman"/>
          <w:color w:val="000000" w:themeColor="text1"/>
          <w:sz w:val="24"/>
          <w:szCs w:val="24"/>
        </w:rPr>
        <w:t>-ыг тус тус батламж</w:t>
      </w:r>
      <w:r w:rsidR="003B2ED8">
        <w:rPr>
          <w:rFonts w:ascii="Times New Roman" w:eastAsia="Times New Roman" w:hAnsi="Times New Roman" w:cs="Times New Roman"/>
          <w:color w:val="000000" w:themeColor="text1"/>
          <w:sz w:val="24"/>
          <w:szCs w:val="24"/>
        </w:rPr>
        <w:t>ил</w:t>
      </w:r>
      <w:r w:rsidRPr="00953107">
        <w:rPr>
          <w:rFonts w:ascii="Times New Roman" w:eastAsia="Times New Roman" w:hAnsi="Times New Roman" w:cs="Times New Roman"/>
          <w:color w:val="000000" w:themeColor="text1"/>
          <w:sz w:val="24"/>
          <w:szCs w:val="24"/>
        </w:rPr>
        <w:t xml:space="preserve">сан. Цаашид “Монголын хөрөнгийн бирж” ХК-ийн </w:t>
      </w:r>
      <w:r w:rsidRPr="00953107">
        <w:rPr>
          <w:rFonts w:ascii="Times New Roman" w:eastAsia="Times New Roman" w:hAnsi="Times New Roman" w:cs="Times New Roman"/>
          <w:i/>
          <w:color w:val="000000" w:themeColor="text1"/>
          <w:sz w:val="24"/>
          <w:szCs w:val="24"/>
        </w:rPr>
        <w:t>“Үнэт цаасны анхдагч зах зээлийн арилжааны журам”, “Үнэт цаасны бүртгэлийн журам”, “Зах зээл үүсгэгчийн үйл ажиллагааны журам”</w:t>
      </w:r>
      <w:r w:rsidRPr="00953107">
        <w:rPr>
          <w:rFonts w:ascii="Times New Roman" w:eastAsia="Times New Roman" w:hAnsi="Times New Roman" w:cs="Times New Roman"/>
          <w:color w:val="000000" w:themeColor="text1"/>
          <w:sz w:val="24"/>
          <w:szCs w:val="24"/>
        </w:rPr>
        <w:t>-ыг батламжлах ажил хүлээгдэж байна.</w:t>
      </w:r>
    </w:p>
    <w:p w14:paraId="27F0E4E9" w14:textId="77777777" w:rsidR="00963397" w:rsidRPr="00953107" w:rsidRDefault="00963397" w:rsidP="00953107">
      <w:pPr>
        <w:pStyle w:val="ListParagraph"/>
        <w:numPr>
          <w:ilvl w:val="0"/>
          <w:numId w:val="5"/>
        </w:numPr>
        <w:spacing w:before="120" w:after="120" w:line="276" w:lineRule="auto"/>
        <w:ind w:right="-360"/>
        <w:jc w:val="both"/>
        <w:rPr>
          <w:rFonts w:ascii="Times New Roman" w:eastAsia="Times New Roman" w:hAnsi="Times New Roman" w:cs="Times New Roman"/>
          <w:b/>
          <w:i/>
          <w:color w:val="000000"/>
          <w:sz w:val="24"/>
          <w:szCs w:val="24"/>
          <w:lang w:val="mn-MN"/>
        </w:rPr>
      </w:pPr>
      <w:r w:rsidRPr="00953107">
        <w:rPr>
          <w:rFonts w:ascii="Times New Roman" w:eastAsia="Times New Roman" w:hAnsi="Times New Roman" w:cs="Times New Roman"/>
          <w:b/>
          <w:i/>
          <w:color w:val="000000"/>
          <w:sz w:val="24"/>
          <w:szCs w:val="24"/>
          <w:lang w:val="mn-MN"/>
        </w:rPr>
        <w:lastRenderedPageBreak/>
        <w:t>Биржийн бус зах зээлийн суурь эрх зүйн орчин</w:t>
      </w:r>
    </w:p>
    <w:p w14:paraId="5F8A8946"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themeColor="text1"/>
          <w:sz w:val="24"/>
          <w:szCs w:val="24"/>
        </w:rPr>
      </w:pPr>
      <w:r w:rsidRPr="00953107">
        <w:rPr>
          <w:rFonts w:ascii="Times New Roman" w:eastAsia="Times New Roman" w:hAnsi="Times New Roman" w:cs="Times New Roman"/>
          <w:color w:val="000000" w:themeColor="text1"/>
          <w:sz w:val="24"/>
          <w:szCs w:val="24"/>
        </w:rPr>
        <w:t xml:space="preserve">Бондын зах зээлийн зохицуулалтын орчныг шинэчлэн сайжруулахтай холбоотойгоор хаалттай бондыг арилжаалах зах зээлийн зохицуулалтыг бий болгон, энэхүү зах зээлийг ил тод болгох чиглэлээр “Биржийн бус зах зээлийн үйл ажиллагааны журам”-ыг боловсруулж, батлуулсан. Ингэснээр компаниудын хувьд хаалттай өрийн хэрэгслийг арилжаалах эрх зүйн орчин бүрдэж, үнэт цаас гаргахад цаг хугацаа, зардал хэмнэхээс гадна хөрөнгө оруулагчийн зүгээс хаалттай өрийн хэрэгслийн хоёрдогч зах зээл үүсэх, үнэт цаасны хөрвөх </w:t>
      </w:r>
      <w:r w:rsidRPr="00953107">
        <w:rPr>
          <w:rFonts w:ascii="Times New Roman" w:eastAsia="Times New Roman" w:hAnsi="Times New Roman" w:cs="Times New Roman"/>
          <w:color w:val="000000"/>
          <w:sz w:val="24"/>
          <w:szCs w:val="24"/>
        </w:rPr>
        <w:t>чадвар</w:t>
      </w:r>
      <w:r w:rsidRPr="00953107">
        <w:rPr>
          <w:rFonts w:ascii="Times New Roman" w:eastAsia="Times New Roman" w:hAnsi="Times New Roman" w:cs="Times New Roman"/>
          <w:color w:val="000000" w:themeColor="text1"/>
          <w:sz w:val="24"/>
          <w:szCs w:val="24"/>
        </w:rPr>
        <w:t xml:space="preserve"> сайжрах, мэдээллийн ил тод байдал хангагдах зэрэг чухал ач холбогдолтой юм.</w:t>
      </w:r>
    </w:p>
    <w:p w14:paraId="60C118F8"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themeColor="text1"/>
          <w:sz w:val="24"/>
          <w:szCs w:val="24"/>
        </w:rPr>
      </w:pPr>
      <w:r w:rsidRPr="00953107">
        <w:rPr>
          <w:rFonts w:ascii="Times New Roman" w:eastAsia="Times New Roman" w:hAnsi="Times New Roman" w:cs="Times New Roman"/>
          <w:color w:val="000000" w:themeColor="text1"/>
          <w:sz w:val="24"/>
          <w:szCs w:val="24"/>
        </w:rPr>
        <w:t>Биржийн бус зах зээлийн анхны арилжаа 2021 оны 9 дүгээр сарын 03-ний өдөр явагдаж, 3 үнэт цаас гаргагчийн 16.5 тэрбум төгрөгийн үнийн дүнтэй 5 хаалттай бондын захиалга амжилттай биелсэн. Эдгээр бондын хоёрдогч зах зээлийн арилжаа 9 дүгээр сарын 07-ний өдөр эхэлснээр үнэт цаас гаргагчдын бондын хөрвөх чадвар сайжрах, өмчлөх эрхийн бүртгэл шилжих, арилжих боломж бүрдээд байна.</w:t>
      </w:r>
    </w:p>
    <w:p w14:paraId="6AE7DA6D"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themeColor="text1"/>
          <w:sz w:val="24"/>
          <w:szCs w:val="24"/>
        </w:rPr>
      </w:pPr>
      <w:r w:rsidRPr="00953107">
        <w:rPr>
          <w:rFonts w:ascii="Times New Roman" w:eastAsia="Times New Roman" w:hAnsi="Times New Roman" w:cs="Times New Roman"/>
          <w:color w:val="000000" w:themeColor="text1"/>
          <w:sz w:val="24"/>
          <w:szCs w:val="24"/>
        </w:rPr>
        <w:t>Өнөөгийн байдлаар МҮЦАЭХ-ны Бүртгэлийн хорооноос 8 компанийн үнэт цаасыг бүртгэсэн бөгөөд тэдгээрээс 5 компани өрийн хэрэгслийн анхдагч зах зээлийн арилжаагаа явуулж, нийт 29.5 тэрбум төгрөгийн санхүүжилт татан төвлөрүүлээд байна.</w:t>
      </w:r>
    </w:p>
    <w:p w14:paraId="5BB37CDC" w14:textId="77777777" w:rsidR="00963397" w:rsidRPr="00953107" w:rsidRDefault="00963397" w:rsidP="00953107">
      <w:pPr>
        <w:spacing w:before="120" w:after="120" w:line="276" w:lineRule="auto"/>
        <w:ind w:firstLine="360"/>
        <w:jc w:val="both"/>
        <w:rPr>
          <w:rFonts w:ascii="Times New Roman" w:eastAsia="Times New Roman" w:hAnsi="Times New Roman" w:cs="Times New Roman"/>
          <w:color w:val="000000"/>
          <w:sz w:val="24"/>
          <w:szCs w:val="24"/>
        </w:rPr>
      </w:pPr>
      <w:bookmarkStart w:id="7" w:name="_Hlk86175355"/>
      <w:r w:rsidRPr="00953107">
        <w:rPr>
          <w:rFonts w:ascii="Times New Roman" w:eastAsia="Times New Roman" w:hAnsi="Times New Roman" w:cs="Times New Roman"/>
          <w:color w:val="000000"/>
          <w:sz w:val="24"/>
          <w:szCs w:val="24"/>
        </w:rPr>
        <w:t>Мөн Инновацийн тухай хуулийн 12</w:t>
      </w:r>
      <w:r w:rsidRPr="00953107">
        <w:rPr>
          <w:rFonts w:ascii="Times New Roman" w:eastAsia="Times New Roman" w:hAnsi="Times New Roman" w:cs="Times New Roman"/>
          <w:color w:val="000000"/>
          <w:sz w:val="24"/>
          <w:szCs w:val="24"/>
          <w:vertAlign w:val="superscript"/>
        </w:rPr>
        <w:t>1</w:t>
      </w:r>
      <w:r w:rsidRPr="00953107">
        <w:rPr>
          <w:rFonts w:ascii="Times New Roman" w:eastAsia="Times New Roman" w:hAnsi="Times New Roman" w:cs="Times New Roman"/>
          <w:color w:val="000000"/>
          <w:sz w:val="24"/>
          <w:szCs w:val="24"/>
        </w:rPr>
        <w:t xml:space="preserve"> дэх заалтын дагуу гарааны компани хувьцаагаа биржийн бус зах зээлд олон нийтэд санал болгон гаргахтай холбогдсон харилцааг “Биржийн бус зах зээлийн үйл ажиллагааны журам”-д нэмж тусган, журмын нэмэлт, өөрчлөлтийг Хорооны 2021 оны 9 дүгээр сарын 08-ны өдрийн 348 дугаар тогтоолоор баталсан.</w:t>
      </w:r>
    </w:p>
    <w:bookmarkEnd w:id="7"/>
    <w:p w14:paraId="0BBDE4F7" w14:textId="51C0D1D4" w:rsidR="003A3418" w:rsidRPr="00953107" w:rsidRDefault="0076762D" w:rsidP="00953107">
      <w:pPr>
        <w:spacing w:before="360" w:after="120" w:line="276" w:lineRule="auto"/>
        <w:jc w:val="center"/>
        <w:rPr>
          <w:rFonts w:ascii="Times New Roman" w:eastAsia="Times New Roman" w:hAnsi="Times New Roman" w:cs="Times New Roman"/>
          <w:b/>
          <w:sz w:val="24"/>
          <w:szCs w:val="24"/>
        </w:rPr>
      </w:pPr>
      <w:r w:rsidRPr="00953107">
        <w:rPr>
          <w:rFonts w:ascii="Times New Roman" w:eastAsia="Times New Roman" w:hAnsi="Times New Roman" w:cs="Times New Roman"/>
          <w:b/>
          <w:sz w:val="24"/>
          <w:szCs w:val="24"/>
        </w:rPr>
        <w:t>ҮНЭТ ЦААСНЫ ГАЗАР</w:t>
      </w:r>
    </w:p>
    <w:p w14:paraId="6D3E8C74" w14:textId="3E3E8A05" w:rsidR="00FA59EA" w:rsidRPr="00953107" w:rsidRDefault="00FA59EA" w:rsidP="00953107">
      <w:pPr>
        <w:spacing w:before="360" w:after="120" w:line="276" w:lineRule="auto"/>
        <w:jc w:val="both"/>
        <w:rPr>
          <w:rFonts w:ascii="Times New Roman" w:eastAsia="Times New Roman" w:hAnsi="Times New Roman" w:cs="Times New Roman"/>
          <w:sz w:val="24"/>
          <w:szCs w:val="24"/>
        </w:rPr>
      </w:pPr>
    </w:p>
    <w:sectPr w:rsidR="00FA59EA" w:rsidRPr="00953107" w:rsidSect="0003303B">
      <w:footerReference w:type="default" r:id="rId25"/>
      <w:pgSz w:w="11907" w:h="16840"/>
      <w:pgMar w:top="1134" w:right="851" w:bottom="709" w:left="1701" w:header="720" w:footer="44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BCC8" w14:textId="77777777" w:rsidR="000179BC" w:rsidRDefault="000179BC">
      <w:pPr>
        <w:spacing w:after="0" w:line="240" w:lineRule="auto"/>
      </w:pPr>
      <w:r>
        <w:separator/>
      </w:r>
    </w:p>
  </w:endnote>
  <w:endnote w:type="continuationSeparator" w:id="0">
    <w:p w14:paraId="3137C1E1" w14:textId="77777777" w:rsidR="000179BC" w:rsidRDefault="0001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E87AA" w14:textId="77777777" w:rsidR="000179BC" w:rsidRDefault="000179B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1C377707" w14:textId="43F14835" w:rsidR="000179BC" w:rsidRPr="00936D07" w:rsidRDefault="000179BC" w:rsidP="00936D07">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64F52" w14:textId="77777777" w:rsidR="000179BC" w:rsidRDefault="000179BC">
      <w:pPr>
        <w:spacing w:after="0" w:line="240" w:lineRule="auto"/>
      </w:pPr>
      <w:r>
        <w:separator/>
      </w:r>
    </w:p>
  </w:footnote>
  <w:footnote w:type="continuationSeparator" w:id="0">
    <w:p w14:paraId="101653DB" w14:textId="77777777" w:rsidR="000179BC" w:rsidRDefault="000179BC">
      <w:pPr>
        <w:spacing w:after="0" w:line="240" w:lineRule="auto"/>
      </w:pPr>
      <w:r>
        <w:continuationSeparator/>
      </w:r>
    </w:p>
  </w:footnote>
  <w:footnote w:id="1">
    <w:p w14:paraId="590A5AE6" w14:textId="32969005" w:rsidR="000179BC" w:rsidRPr="000466FC" w:rsidRDefault="000179BC" w:rsidP="00807B65">
      <w:pPr>
        <w:pStyle w:val="FootnoteText"/>
        <w:rPr>
          <w:color w:val="0000FF"/>
          <w:u w:val="single"/>
          <w:lang w:val="en-US"/>
        </w:rPr>
      </w:pPr>
      <w:r w:rsidRPr="003035C9">
        <w:rPr>
          <w:rStyle w:val="FootnoteReference"/>
          <w:rFonts w:ascii="Times New Roman" w:hAnsi="Times New Roman" w:cs="Times New Roman"/>
          <w:color w:val="000000" w:themeColor="text1"/>
        </w:rPr>
        <w:footnoteRef/>
      </w:r>
      <w:r w:rsidRPr="003035C9">
        <w:rPr>
          <w:rFonts w:ascii="Times New Roman" w:hAnsi="Times New Roman" w:cs="Times New Roman"/>
          <w:color w:val="000000" w:themeColor="text1"/>
        </w:rPr>
        <w:t xml:space="preserve"> </w:t>
      </w:r>
      <w:hyperlink r:id="rId1" w:history="1">
        <w:r w:rsidRPr="003035C9">
          <w:rPr>
            <w:rStyle w:val="Hyperlink"/>
            <w:rFonts w:ascii="Times New Roman" w:hAnsi="Times New Roman" w:cs="Times New Roman"/>
            <w:color w:val="000000" w:themeColor="text1"/>
          </w:rPr>
          <w:t>Stocks traded, turnover ratio of domestic shares (%)</w:t>
        </w:r>
        <w:r w:rsidRPr="003035C9">
          <w:rPr>
            <w:rStyle w:val="Hyperlink"/>
            <w:rFonts w:ascii="Times New Roman" w:hAnsi="Times New Roman" w:cs="Times New Roman"/>
            <w:color w:val="000000" w:themeColor="text1"/>
            <w:lang w:val="en-US"/>
          </w:rPr>
          <w:t xml:space="preserve">  </w:t>
        </w:r>
      </w:hyperlink>
    </w:p>
  </w:footnote>
  <w:footnote w:id="2">
    <w:p w14:paraId="1B081F98" w14:textId="30D47F29" w:rsidR="000179BC" w:rsidRDefault="000179B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Андеррайтерийн үйл ажиллагаа эрхлэх тусгай зөвшөөрөлтэй 2 банк орсон болно.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840"/>
    <w:multiLevelType w:val="hybridMultilevel"/>
    <w:tmpl w:val="F8B03C34"/>
    <w:lvl w:ilvl="0" w:tplc="A498F21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E48C4"/>
    <w:multiLevelType w:val="hybridMultilevel"/>
    <w:tmpl w:val="34DAD7E6"/>
    <w:lvl w:ilvl="0" w:tplc="AC283066">
      <w:start w:val="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C49DD"/>
    <w:multiLevelType w:val="multilevel"/>
    <w:tmpl w:val="CD32AA7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4016E69"/>
    <w:multiLevelType w:val="hybridMultilevel"/>
    <w:tmpl w:val="1C36A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F4CD2"/>
    <w:multiLevelType w:val="hybridMultilevel"/>
    <w:tmpl w:val="8E68C016"/>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28C36F38"/>
    <w:multiLevelType w:val="multilevel"/>
    <w:tmpl w:val="0FB4E44C"/>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F53270"/>
    <w:multiLevelType w:val="hybridMultilevel"/>
    <w:tmpl w:val="8BE696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E2D35"/>
    <w:multiLevelType w:val="multilevel"/>
    <w:tmpl w:val="1436988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43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62D132FE"/>
    <w:multiLevelType w:val="multilevel"/>
    <w:tmpl w:val="E2A470A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E16528"/>
    <w:multiLevelType w:val="hybridMultilevel"/>
    <w:tmpl w:val="05749010"/>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6ED10E26"/>
    <w:multiLevelType w:val="hybridMultilevel"/>
    <w:tmpl w:val="4D6E0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411F9"/>
    <w:multiLevelType w:val="hybridMultilevel"/>
    <w:tmpl w:val="72F82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740249"/>
    <w:multiLevelType w:val="hybridMultilevel"/>
    <w:tmpl w:val="319CAA80"/>
    <w:lvl w:ilvl="0" w:tplc="CA3294CE">
      <w:start w:val="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5"/>
  </w:num>
  <w:num w:numId="5">
    <w:abstractNumId w:val="6"/>
  </w:num>
  <w:num w:numId="6">
    <w:abstractNumId w:val="11"/>
  </w:num>
  <w:num w:numId="7">
    <w:abstractNumId w:val="9"/>
  </w:num>
  <w:num w:numId="8">
    <w:abstractNumId w:val="10"/>
  </w:num>
  <w:num w:numId="9">
    <w:abstractNumId w:val="12"/>
  </w:num>
  <w:num w:numId="10">
    <w:abstractNumId w:val="1"/>
  </w:num>
  <w:num w:numId="11">
    <w:abstractNumId w:val="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18"/>
    <w:rsid w:val="00004610"/>
    <w:rsid w:val="000118F3"/>
    <w:rsid w:val="00013040"/>
    <w:rsid w:val="000165B0"/>
    <w:rsid w:val="000179BC"/>
    <w:rsid w:val="00022016"/>
    <w:rsid w:val="00023FDD"/>
    <w:rsid w:val="00026707"/>
    <w:rsid w:val="000313D9"/>
    <w:rsid w:val="0003303B"/>
    <w:rsid w:val="00034E47"/>
    <w:rsid w:val="00035E75"/>
    <w:rsid w:val="000370D4"/>
    <w:rsid w:val="0003770A"/>
    <w:rsid w:val="00041AFC"/>
    <w:rsid w:val="000424E8"/>
    <w:rsid w:val="000466FC"/>
    <w:rsid w:val="00051C36"/>
    <w:rsid w:val="00053D5B"/>
    <w:rsid w:val="00054004"/>
    <w:rsid w:val="000616B1"/>
    <w:rsid w:val="000645E9"/>
    <w:rsid w:val="00065124"/>
    <w:rsid w:val="000724DF"/>
    <w:rsid w:val="000726F6"/>
    <w:rsid w:val="0007611F"/>
    <w:rsid w:val="00083B2E"/>
    <w:rsid w:val="000845D0"/>
    <w:rsid w:val="00086942"/>
    <w:rsid w:val="0009746F"/>
    <w:rsid w:val="000A223C"/>
    <w:rsid w:val="000A4266"/>
    <w:rsid w:val="000A57C1"/>
    <w:rsid w:val="000A6082"/>
    <w:rsid w:val="000B6B57"/>
    <w:rsid w:val="000B6C65"/>
    <w:rsid w:val="000D28D5"/>
    <w:rsid w:val="000D62B5"/>
    <w:rsid w:val="000D70A2"/>
    <w:rsid w:val="000D7186"/>
    <w:rsid w:val="000E0E6A"/>
    <w:rsid w:val="000E44A3"/>
    <w:rsid w:val="000E5B8B"/>
    <w:rsid w:val="000E75F8"/>
    <w:rsid w:val="000F1184"/>
    <w:rsid w:val="000F439A"/>
    <w:rsid w:val="000F6387"/>
    <w:rsid w:val="001001D7"/>
    <w:rsid w:val="00101F41"/>
    <w:rsid w:val="00106C65"/>
    <w:rsid w:val="00110E25"/>
    <w:rsid w:val="00112384"/>
    <w:rsid w:val="00115042"/>
    <w:rsid w:val="00122B29"/>
    <w:rsid w:val="00127643"/>
    <w:rsid w:val="00130DCB"/>
    <w:rsid w:val="00142165"/>
    <w:rsid w:val="0014459D"/>
    <w:rsid w:val="00145022"/>
    <w:rsid w:val="001651D4"/>
    <w:rsid w:val="00170F94"/>
    <w:rsid w:val="001710AF"/>
    <w:rsid w:val="0017352C"/>
    <w:rsid w:val="00175DA0"/>
    <w:rsid w:val="001838B5"/>
    <w:rsid w:val="00186067"/>
    <w:rsid w:val="0018670C"/>
    <w:rsid w:val="00192148"/>
    <w:rsid w:val="0019256C"/>
    <w:rsid w:val="00193BCC"/>
    <w:rsid w:val="00197A1A"/>
    <w:rsid w:val="001A6E55"/>
    <w:rsid w:val="001B2CE7"/>
    <w:rsid w:val="001B6570"/>
    <w:rsid w:val="001C35B7"/>
    <w:rsid w:val="001C6C68"/>
    <w:rsid w:val="001C7D8C"/>
    <w:rsid w:val="001D011B"/>
    <w:rsid w:val="001D1C35"/>
    <w:rsid w:val="001D2B8F"/>
    <w:rsid w:val="001D5DC1"/>
    <w:rsid w:val="001E1F3D"/>
    <w:rsid w:val="001E74CB"/>
    <w:rsid w:val="001F119C"/>
    <w:rsid w:val="001F3906"/>
    <w:rsid w:val="001F45B7"/>
    <w:rsid w:val="001F6D0E"/>
    <w:rsid w:val="00207D2D"/>
    <w:rsid w:val="00213A9C"/>
    <w:rsid w:val="002231FF"/>
    <w:rsid w:val="00223A1E"/>
    <w:rsid w:val="002248A8"/>
    <w:rsid w:val="00225092"/>
    <w:rsid w:val="002364C2"/>
    <w:rsid w:val="0024613C"/>
    <w:rsid w:val="0024682C"/>
    <w:rsid w:val="00250850"/>
    <w:rsid w:val="00256CD2"/>
    <w:rsid w:val="0026420D"/>
    <w:rsid w:val="00271B43"/>
    <w:rsid w:val="002753FE"/>
    <w:rsid w:val="00275B37"/>
    <w:rsid w:val="00277245"/>
    <w:rsid w:val="00277981"/>
    <w:rsid w:val="002815AE"/>
    <w:rsid w:val="002815EF"/>
    <w:rsid w:val="00281C1D"/>
    <w:rsid w:val="00283CB5"/>
    <w:rsid w:val="00284500"/>
    <w:rsid w:val="0029356B"/>
    <w:rsid w:val="002A1632"/>
    <w:rsid w:val="002A2573"/>
    <w:rsid w:val="002A4E37"/>
    <w:rsid w:val="002A5B4C"/>
    <w:rsid w:val="002A5DCB"/>
    <w:rsid w:val="002B25A6"/>
    <w:rsid w:val="002B3508"/>
    <w:rsid w:val="002B7BC8"/>
    <w:rsid w:val="002C0712"/>
    <w:rsid w:val="002C6EAF"/>
    <w:rsid w:val="002D0CD7"/>
    <w:rsid w:val="002D5C53"/>
    <w:rsid w:val="002E50D6"/>
    <w:rsid w:val="002F0A19"/>
    <w:rsid w:val="002F3B41"/>
    <w:rsid w:val="002F3D94"/>
    <w:rsid w:val="002F785D"/>
    <w:rsid w:val="00301C6F"/>
    <w:rsid w:val="003035C9"/>
    <w:rsid w:val="00304749"/>
    <w:rsid w:val="00304856"/>
    <w:rsid w:val="00305F2E"/>
    <w:rsid w:val="00306BB0"/>
    <w:rsid w:val="00306C59"/>
    <w:rsid w:val="0030762A"/>
    <w:rsid w:val="003237DC"/>
    <w:rsid w:val="00325985"/>
    <w:rsid w:val="003334AD"/>
    <w:rsid w:val="00335551"/>
    <w:rsid w:val="0033585E"/>
    <w:rsid w:val="00335C94"/>
    <w:rsid w:val="003447FB"/>
    <w:rsid w:val="00351BC8"/>
    <w:rsid w:val="003614CA"/>
    <w:rsid w:val="00364D8D"/>
    <w:rsid w:val="00373728"/>
    <w:rsid w:val="00373FE7"/>
    <w:rsid w:val="003776D2"/>
    <w:rsid w:val="0038069B"/>
    <w:rsid w:val="00381866"/>
    <w:rsid w:val="00381DA4"/>
    <w:rsid w:val="00382183"/>
    <w:rsid w:val="00384E13"/>
    <w:rsid w:val="003864B9"/>
    <w:rsid w:val="0039406D"/>
    <w:rsid w:val="00396B97"/>
    <w:rsid w:val="003973A9"/>
    <w:rsid w:val="003978B6"/>
    <w:rsid w:val="003A10E0"/>
    <w:rsid w:val="003A3418"/>
    <w:rsid w:val="003A56D1"/>
    <w:rsid w:val="003A7A0D"/>
    <w:rsid w:val="003B0B4E"/>
    <w:rsid w:val="003B180F"/>
    <w:rsid w:val="003B2ED8"/>
    <w:rsid w:val="003B465B"/>
    <w:rsid w:val="003C4577"/>
    <w:rsid w:val="003C4D40"/>
    <w:rsid w:val="003C4E54"/>
    <w:rsid w:val="003C772C"/>
    <w:rsid w:val="003D0B2F"/>
    <w:rsid w:val="003D1F11"/>
    <w:rsid w:val="003D33EC"/>
    <w:rsid w:val="003D7D1E"/>
    <w:rsid w:val="003E4AFF"/>
    <w:rsid w:val="003E4CAF"/>
    <w:rsid w:val="003E64C2"/>
    <w:rsid w:val="003E6E38"/>
    <w:rsid w:val="003F456E"/>
    <w:rsid w:val="003F554D"/>
    <w:rsid w:val="00401D5B"/>
    <w:rsid w:val="00403F5D"/>
    <w:rsid w:val="00413BE5"/>
    <w:rsid w:val="00420906"/>
    <w:rsid w:val="004238BD"/>
    <w:rsid w:val="00435A24"/>
    <w:rsid w:val="00437A57"/>
    <w:rsid w:val="00447737"/>
    <w:rsid w:val="004477F0"/>
    <w:rsid w:val="00447E68"/>
    <w:rsid w:val="004520CE"/>
    <w:rsid w:val="00456400"/>
    <w:rsid w:val="00457C55"/>
    <w:rsid w:val="004643E5"/>
    <w:rsid w:val="00470E37"/>
    <w:rsid w:val="0047103B"/>
    <w:rsid w:val="0047488C"/>
    <w:rsid w:val="004756DB"/>
    <w:rsid w:val="00491EF2"/>
    <w:rsid w:val="00493CC8"/>
    <w:rsid w:val="004950CB"/>
    <w:rsid w:val="00497013"/>
    <w:rsid w:val="0049710A"/>
    <w:rsid w:val="00497F76"/>
    <w:rsid w:val="004A003C"/>
    <w:rsid w:val="004A0740"/>
    <w:rsid w:val="004B599C"/>
    <w:rsid w:val="004B6E46"/>
    <w:rsid w:val="004B71B7"/>
    <w:rsid w:val="004C10B1"/>
    <w:rsid w:val="004C2A63"/>
    <w:rsid w:val="004C46BF"/>
    <w:rsid w:val="004F1636"/>
    <w:rsid w:val="004F2146"/>
    <w:rsid w:val="004F37C5"/>
    <w:rsid w:val="004F5177"/>
    <w:rsid w:val="00502812"/>
    <w:rsid w:val="00505D6C"/>
    <w:rsid w:val="005155B8"/>
    <w:rsid w:val="00517731"/>
    <w:rsid w:val="00520B7C"/>
    <w:rsid w:val="0052276D"/>
    <w:rsid w:val="00524793"/>
    <w:rsid w:val="0052785E"/>
    <w:rsid w:val="0053620A"/>
    <w:rsid w:val="00537C04"/>
    <w:rsid w:val="00551D25"/>
    <w:rsid w:val="005615FD"/>
    <w:rsid w:val="00562492"/>
    <w:rsid w:val="00564211"/>
    <w:rsid w:val="00564246"/>
    <w:rsid w:val="00566AC2"/>
    <w:rsid w:val="00571123"/>
    <w:rsid w:val="00572112"/>
    <w:rsid w:val="0057269B"/>
    <w:rsid w:val="00573288"/>
    <w:rsid w:val="00576D00"/>
    <w:rsid w:val="00580B28"/>
    <w:rsid w:val="00582278"/>
    <w:rsid w:val="00587F5D"/>
    <w:rsid w:val="005944B2"/>
    <w:rsid w:val="00595F73"/>
    <w:rsid w:val="005A7589"/>
    <w:rsid w:val="005B7517"/>
    <w:rsid w:val="005C135D"/>
    <w:rsid w:val="005C2BF0"/>
    <w:rsid w:val="005C741E"/>
    <w:rsid w:val="005D1F30"/>
    <w:rsid w:val="005D485A"/>
    <w:rsid w:val="005D4B0C"/>
    <w:rsid w:val="005D7135"/>
    <w:rsid w:val="005D7FC0"/>
    <w:rsid w:val="005E09E8"/>
    <w:rsid w:val="005E1F8B"/>
    <w:rsid w:val="005E3708"/>
    <w:rsid w:val="005E4C3E"/>
    <w:rsid w:val="005E53EA"/>
    <w:rsid w:val="005F3B6B"/>
    <w:rsid w:val="005F3B9C"/>
    <w:rsid w:val="006011CA"/>
    <w:rsid w:val="00604099"/>
    <w:rsid w:val="00606237"/>
    <w:rsid w:val="006110A1"/>
    <w:rsid w:val="00613CE9"/>
    <w:rsid w:val="00621B19"/>
    <w:rsid w:val="00622047"/>
    <w:rsid w:val="00625373"/>
    <w:rsid w:val="00630C19"/>
    <w:rsid w:val="00650550"/>
    <w:rsid w:val="00655ADE"/>
    <w:rsid w:val="0066145C"/>
    <w:rsid w:val="006713B6"/>
    <w:rsid w:val="00673E34"/>
    <w:rsid w:val="006813E1"/>
    <w:rsid w:val="00682BBC"/>
    <w:rsid w:val="006850B3"/>
    <w:rsid w:val="0068609A"/>
    <w:rsid w:val="00687B74"/>
    <w:rsid w:val="006A06F3"/>
    <w:rsid w:val="006B2840"/>
    <w:rsid w:val="006B56C0"/>
    <w:rsid w:val="006B6C90"/>
    <w:rsid w:val="006B7E0C"/>
    <w:rsid w:val="006C1CB8"/>
    <w:rsid w:val="006C5391"/>
    <w:rsid w:val="006D0051"/>
    <w:rsid w:val="006D0754"/>
    <w:rsid w:val="006D0A09"/>
    <w:rsid w:val="006D5707"/>
    <w:rsid w:val="006F18F8"/>
    <w:rsid w:val="006F2660"/>
    <w:rsid w:val="00704C5C"/>
    <w:rsid w:val="00705C39"/>
    <w:rsid w:val="00706E45"/>
    <w:rsid w:val="00706E50"/>
    <w:rsid w:val="00710983"/>
    <w:rsid w:val="007121DE"/>
    <w:rsid w:val="0071323A"/>
    <w:rsid w:val="00713839"/>
    <w:rsid w:val="00721B55"/>
    <w:rsid w:val="007246EF"/>
    <w:rsid w:val="00725831"/>
    <w:rsid w:val="007264F6"/>
    <w:rsid w:val="007274E9"/>
    <w:rsid w:val="00730B6F"/>
    <w:rsid w:val="00730D59"/>
    <w:rsid w:val="0074182E"/>
    <w:rsid w:val="00742999"/>
    <w:rsid w:val="0074707D"/>
    <w:rsid w:val="00751683"/>
    <w:rsid w:val="00754287"/>
    <w:rsid w:val="007556E4"/>
    <w:rsid w:val="00756642"/>
    <w:rsid w:val="007634C5"/>
    <w:rsid w:val="0076762D"/>
    <w:rsid w:val="00767AC8"/>
    <w:rsid w:val="00771A2C"/>
    <w:rsid w:val="00771C78"/>
    <w:rsid w:val="007738B5"/>
    <w:rsid w:val="007744BC"/>
    <w:rsid w:val="00782A7C"/>
    <w:rsid w:val="00791BA6"/>
    <w:rsid w:val="00792D0C"/>
    <w:rsid w:val="007A4239"/>
    <w:rsid w:val="007A7081"/>
    <w:rsid w:val="007B3161"/>
    <w:rsid w:val="007B73EB"/>
    <w:rsid w:val="007C0086"/>
    <w:rsid w:val="007C77E5"/>
    <w:rsid w:val="007D4A80"/>
    <w:rsid w:val="007E2127"/>
    <w:rsid w:val="007E5A7C"/>
    <w:rsid w:val="007E719F"/>
    <w:rsid w:val="007E7A58"/>
    <w:rsid w:val="007F1206"/>
    <w:rsid w:val="007F3A1D"/>
    <w:rsid w:val="007F7F8D"/>
    <w:rsid w:val="008019A8"/>
    <w:rsid w:val="00804966"/>
    <w:rsid w:val="00807B65"/>
    <w:rsid w:val="00811CF9"/>
    <w:rsid w:val="008121A0"/>
    <w:rsid w:val="008131B3"/>
    <w:rsid w:val="00813C08"/>
    <w:rsid w:val="008224B9"/>
    <w:rsid w:val="008237BB"/>
    <w:rsid w:val="008264AB"/>
    <w:rsid w:val="008271E7"/>
    <w:rsid w:val="00833E22"/>
    <w:rsid w:val="0084214B"/>
    <w:rsid w:val="0084267E"/>
    <w:rsid w:val="0085088F"/>
    <w:rsid w:val="00852FAD"/>
    <w:rsid w:val="00853FCE"/>
    <w:rsid w:val="0085421D"/>
    <w:rsid w:val="00861F2C"/>
    <w:rsid w:val="008671C2"/>
    <w:rsid w:val="0086726B"/>
    <w:rsid w:val="00884469"/>
    <w:rsid w:val="00884C7F"/>
    <w:rsid w:val="008856FB"/>
    <w:rsid w:val="00885AB5"/>
    <w:rsid w:val="008879E7"/>
    <w:rsid w:val="00892359"/>
    <w:rsid w:val="00893F0E"/>
    <w:rsid w:val="008B1FEE"/>
    <w:rsid w:val="008C1EE0"/>
    <w:rsid w:val="008C2B52"/>
    <w:rsid w:val="008C4CAB"/>
    <w:rsid w:val="008C6C58"/>
    <w:rsid w:val="008C7034"/>
    <w:rsid w:val="008D2668"/>
    <w:rsid w:val="008E0ED3"/>
    <w:rsid w:val="008E3B56"/>
    <w:rsid w:val="008E6BC1"/>
    <w:rsid w:val="008E7F9F"/>
    <w:rsid w:val="008F0685"/>
    <w:rsid w:val="008F3374"/>
    <w:rsid w:val="008F55AA"/>
    <w:rsid w:val="00903155"/>
    <w:rsid w:val="00906C1B"/>
    <w:rsid w:val="00911B59"/>
    <w:rsid w:val="00917E69"/>
    <w:rsid w:val="00920AC2"/>
    <w:rsid w:val="00923AD0"/>
    <w:rsid w:val="009264A8"/>
    <w:rsid w:val="0092680D"/>
    <w:rsid w:val="009327BC"/>
    <w:rsid w:val="00936D07"/>
    <w:rsid w:val="00941362"/>
    <w:rsid w:val="0094151B"/>
    <w:rsid w:val="00943378"/>
    <w:rsid w:val="009437C2"/>
    <w:rsid w:val="00943B63"/>
    <w:rsid w:val="00943BFD"/>
    <w:rsid w:val="00946576"/>
    <w:rsid w:val="00953107"/>
    <w:rsid w:val="00955E54"/>
    <w:rsid w:val="00963397"/>
    <w:rsid w:val="009638E7"/>
    <w:rsid w:val="009639CC"/>
    <w:rsid w:val="00967C67"/>
    <w:rsid w:val="00970031"/>
    <w:rsid w:val="00973ACF"/>
    <w:rsid w:val="00982399"/>
    <w:rsid w:val="00984A11"/>
    <w:rsid w:val="00990902"/>
    <w:rsid w:val="009A1312"/>
    <w:rsid w:val="009A1B87"/>
    <w:rsid w:val="009A25D8"/>
    <w:rsid w:val="009B15F3"/>
    <w:rsid w:val="009B2547"/>
    <w:rsid w:val="009B7BBB"/>
    <w:rsid w:val="009C107A"/>
    <w:rsid w:val="009C111F"/>
    <w:rsid w:val="009C26FD"/>
    <w:rsid w:val="009C3310"/>
    <w:rsid w:val="009C64BD"/>
    <w:rsid w:val="009D3CC5"/>
    <w:rsid w:val="009F0437"/>
    <w:rsid w:val="009F0F2A"/>
    <w:rsid w:val="009F5317"/>
    <w:rsid w:val="00A02BB7"/>
    <w:rsid w:val="00A079AD"/>
    <w:rsid w:val="00A1246A"/>
    <w:rsid w:val="00A13BEC"/>
    <w:rsid w:val="00A15A9D"/>
    <w:rsid w:val="00A17787"/>
    <w:rsid w:val="00A22220"/>
    <w:rsid w:val="00A227D8"/>
    <w:rsid w:val="00A23877"/>
    <w:rsid w:val="00A417CD"/>
    <w:rsid w:val="00A424B7"/>
    <w:rsid w:val="00A4428C"/>
    <w:rsid w:val="00A559A3"/>
    <w:rsid w:val="00A6275B"/>
    <w:rsid w:val="00A6445A"/>
    <w:rsid w:val="00A66769"/>
    <w:rsid w:val="00A71F6E"/>
    <w:rsid w:val="00A73367"/>
    <w:rsid w:val="00A842EB"/>
    <w:rsid w:val="00A862B4"/>
    <w:rsid w:val="00A923D9"/>
    <w:rsid w:val="00A9241D"/>
    <w:rsid w:val="00A95A20"/>
    <w:rsid w:val="00AA00E3"/>
    <w:rsid w:val="00AA0828"/>
    <w:rsid w:val="00AA1121"/>
    <w:rsid w:val="00AA4D3F"/>
    <w:rsid w:val="00AA588F"/>
    <w:rsid w:val="00AB5533"/>
    <w:rsid w:val="00AC30FA"/>
    <w:rsid w:val="00AC57D8"/>
    <w:rsid w:val="00AC6B36"/>
    <w:rsid w:val="00AE2622"/>
    <w:rsid w:val="00AF04E0"/>
    <w:rsid w:val="00AF0954"/>
    <w:rsid w:val="00AF5FBE"/>
    <w:rsid w:val="00B01A38"/>
    <w:rsid w:val="00B05C6D"/>
    <w:rsid w:val="00B07EF0"/>
    <w:rsid w:val="00B10DF6"/>
    <w:rsid w:val="00B1791B"/>
    <w:rsid w:val="00B231B0"/>
    <w:rsid w:val="00B23EAC"/>
    <w:rsid w:val="00B25998"/>
    <w:rsid w:val="00B27E1C"/>
    <w:rsid w:val="00B345E7"/>
    <w:rsid w:val="00B34BC8"/>
    <w:rsid w:val="00B35B9C"/>
    <w:rsid w:val="00B372E2"/>
    <w:rsid w:val="00B42919"/>
    <w:rsid w:val="00B44A23"/>
    <w:rsid w:val="00B45453"/>
    <w:rsid w:val="00B50B39"/>
    <w:rsid w:val="00B51733"/>
    <w:rsid w:val="00B54977"/>
    <w:rsid w:val="00B55C51"/>
    <w:rsid w:val="00B63D25"/>
    <w:rsid w:val="00B66ACB"/>
    <w:rsid w:val="00B72C71"/>
    <w:rsid w:val="00B74000"/>
    <w:rsid w:val="00B75E6D"/>
    <w:rsid w:val="00B76CE7"/>
    <w:rsid w:val="00B80C9C"/>
    <w:rsid w:val="00B8137F"/>
    <w:rsid w:val="00B81A84"/>
    <w:rsid w:val="00B86222"/>
    <w:rsid w:val="00B86DCB"/>
    <w:rsid w:val="00B920EA"/>
    <w:rsid w:val="00B92526"/>
    <w:rsid w:val="00BA414F"/>
    <w:rsid w:val="00BA4C05"/>
    <w:rsid w:val="00BA54E5"/>
    <w:rsid w:val="00BA7281"/>
    <w:rsid w:val="00BB5696"/>
    <w:rsid w:val="00BB5B7C"/>
    <w:rsid w:val="00BC3633"/>
    <w:rsid w:val="00BC6342"/>
    <w:rsid w:val="00BC638C"/>
    <w:rsid w:val="00BC6985"/>
    <w:rsid w:val="00BC73D3"/>
    <w:rsid w:val="00BD387F"/>
    <w:rsid w:val="00BD6B5C"/>
    <w:rsid w:val="00BD7108"/>
    <w:rsid w:val="00BE5FA1"/>
    <w:rsid w:val="00BE66C1"/>
    <w:rsid w:val="00BE7C85"/>
    <w:rsid w:val="00BF0BC1"/>
    <w:rsid w:val="00BF2AFF"/>
    <w:rsid w:val="00BF6F87"/>
    <w:rsid w:val="00C059C5"/>
    <w:rsid w:val="00C12757"/>
    <w:rsid w:val="00C147F8"/>
    <w:rsid w:val="00C15561"/>
    <w:rsid w:val="00C16876"/>
    <w:rsid w:val="00C17BD4"/>
    <w:rsid w:val="00C20144"/>
    <w:rsid w:val="00C21EA2"/>
    <w:rsid w:val="00C2201E"/>
    <w:rsid w:val="00C23B37"/>
    <w:rsid w:val="00C27211"/>
    <w:rsid w:val="00C3485F"/>
    <w:rsid w:val="00C350BF"/>
    <w:rsid w:val="00C35685"/>
    <w:rsid w:val="00C51A91"/>
    <w:rsid w:val="00C541D5"/>
    <w:rsid w:val="00C61080"/>
    <w:rsid w:val="00C73896"/>
    <w:rsid w:val="00C75903"/>
    <w:rsid w:val="00C8091A"/>
    <w:rsid w:val="00C92927"/>
    <w:rsid w:val="00C93EF4"/>
    <w:rsid w:val="00C94FF6"/>
    <w:rsid w:val="00CA15FA"/>
    <w:rsid w:val="00CA207E"/>
    <w:rsid w:val="00CA5B60"/>
    <w:rsid w:val="00CA61D4"/>
    <w:rsid w:val="00CB084C"/>
    <w:rsid w:val="00CB212F"/>
    <w:rsid w:val="00CB3FCB"/>
    <w:rsid w:val="00CC5A4D"/>
    <w:rsid w:val="00CC662F"/>
    <w:rsid w:val="00CC7080"/>
    <w:rsid w:val="00CD285A"/>
    <w:rsid w:val="00CD3F9A"/>
    <w:rsid w:val="00CD438A"/>
    <w:rsid w:val="00CD5FA6"/>
    <w:rsid w:val="00CD6415"/>
    <w:rsid w:val="00CE101C"/>
    <w:rsid w:val="00CE3AB8"/>
    <w:rsid w:val="00CF0105"/>
    <w:rsid w:val="00D01766"/>
    <w:rsid w:val="00D0239E"/>
    <w:rsid w:val="00D14A0B"/>
    <w:rsid w:val="00D200C5"/>
    <w:rsid w:val="00D33740"/>
    <w:rsid w:val="00D3501A"/>
    <w:rsid w:val="00D40C47"/>
    <w:rsid w:val="00D43651"/>
    <w:rsid w:val="00D44E9E"/>
    <w:rsid w:val="00D50ABB"/>
    <w:rsid w:val="00D52F3A"/>
    <w:rsid w:val="00D56763"/>
    <w:rsid w:val="00D65688"/>
    <w:rsid w:val="00D75E9E"/>
    <w:rsid w:val="00D80D0C"/>
    <w:rsid w:val="00D81B99"/>
    <w:rsid w:val="00D82D2A"/>
    <w:rsid w:val="00D86822"/>
    <w:rsid w:val="00D90149"/>
    <w:rsid w:val="00D91A06"/>
    <w:rsid w:val="00D925F3"/>
    <w:rsid w:val="00D929F9"/>
    <w:rsid w:val="00D95082"/>
    <w:rsid w:val="00D966BE"/>
    <w:rsid w:val="00DA1668"/>
    <w:rsid w:val="00DA2C82"/>
    <w:rsid w:val="00DA6810"/>
    <w:rsid w:val="00DA6AF4"/>
    <w:rsid w:val="00DA71BF"/>
    <w:rsid w:val="00DA7224"/>
    <w:rsid w:val="00DB0141"/>
    <w:rsid w:val="00DB16DB"/>
    <w:rsid w:val="00DB1847"/>
    <w:rsid w:val="00DB1EF6"/>
    <w:rsid w:val="00DD3E7E"/>
    <w:rsid w:val="00DE049E"/>
    <w:rsid w:val="00DE2414"/>
    <w:rsid w:val="00DE31A0"/>
    <w:rsid w:val="00DE561F"/>
    <w:rsid w:val="00DE742D"/>
    <w:rsid w:val="00DF03B7"/>
    <w:rsid w:val="00DF1289"/>
    <w:rsid w:val="00DF79B1"/>
    <w:rsid w:val="00DF7FDF"/>
    <w:rsid w:val="00E02411"/>
    <w:rsid w:val="00E1233D"/>
    <w:rsid w:val="00E24294"/>
    <w:rsid w:val="00E275DD"/>
    <w:rsid w:val="00E27955"/>
    <w:rsid w:val="00E31842"/>
    <w:rsid w:val="00E32794"/>
    <w:rsid w:val="00E32C0C"/>
    <w:rsid w:val="00E3499D"/>
    <w:rsid w:val="00E431A5"/>
    <w:rsid w:val="00E466B4"/>
    <w:rsid w:val="00E467B2"/>
    <w:rsid w:val="00E51286"/>
    <w:rsid w:val="00E57599"/>
    <w:rsid w:val="00E635C2"/>
    <w:rsid w:val="00E64DD7"/>
    <w:rsid w:val="00E64E3C"/>
    <w:rsid w:val="00E662FC"/>
    <w:rsid w:val="00E66939"/>
    <w:rsid w:val="00E67CBF"/>
    <w:rsid w:val="00E736A1"/>
    <w:rsid w:val="00E75253"/>
    <w:rsid w:val="00E8123F"/>
    <w:rsid w:val="00E85B87"/>
    <w:rsid w:val="00E8711E"/>
    <w:rsid w:val="00E95AE1"/>
    <w:rsid w:val="00E9771D"/>
    <w:rsid w:val="00EA05AB"/>
    <w:rsid w:val="00EA1E9D"/>
    <w:rsid w:val="00EA450C"/>
    <w:rsid w:val="00EA4F15"/>
    <w:rsid w:val="00EA5587"/>
    <w:rsid w:val="00EA5B3A"/>
    <w:rsid w:val="00EB5126"/>
    <w:rsid w:val="00EB5A5D"/>
    <w:rsid w:val="00EB5E1F"/>
    <w:rsid w:val="00EC1AA1"/>
    <w:rsid w:val="00EC43FC"/>
    <w:rsid w:val="00EC67D6"/>
    <w:rsid w:val="00EC75EC"/>
    <w:rsid w:val="00EC7C39"/>
    <w:rsid w:val="00ED05F1"/>
    <w:rsid w:val="00ED46A7"/>
    <w:rsid w:val="00ED6773"/>
    <w:rsid w:val="00EE36A2"/>
    <w:rsid w:val="00EE4178"/>
    <w:rsid w:val="00EF24CD"/>
    <w:rsid w:val="00F009EE"/>
    <w:rsid w:val="00F05BB4"/>
    <w:rsid w:val="00F05FA2"/>
    <w:rsid w:val="00F06B96"/>
    <w:rsid w:val="00F10EBC"/>
    <w:rsid w:val="00F11176"/>
    <w:rsid w:val="00F15A78"/>
    <w:rsid w:val="00F24736"/>
    <w:rsid w:val="00F24A92"/>
    <w:rsid w:val="00F35DD5"/>
    <w:rsid w:val="00F372F3"/>
    <w:rsid w:val="00F42AE7"/>
    <w:rsid w:val="00F555C2"/>
    <w:rsid w:val="00F55778"/>
    <w:rsid w:val="00F616C9"/>
    <w:rsid w:val="00F61771"/>
    <w:rsid w:val="00F6179C"/>
    <w:rsid w:val="00F61E0D"/>
    <w:rsid w:val="00F64F40"/>
    <w:rsid w:val="00F6512D"/>
    <w:rsid w:val="00F725E2"/>
    <w:rsid w:val="00F73B21"/>
    <w:rsid w:val="00F86B0F"/>
    <w:rsid w:val="00F91CAB"/>
    <w:rsid w:val="00F93952"/>
    <w:rsid w:val="00F94DE8"/>
    <w:rsid w:val="00FA59EA"/>
    <w:rsid w:val="00FA5D4B"/>
    <w:rsid w:val="00FA6F85"/>
    <w:rsid w:val="00FB76C7"/>
    <w:rsid w:val="00FC12B1"/>
    <w:rsid w:val="00FC2246"/>
    <w:rsid w:val="00FC2755"/>
    <w:rsid w:val="00FD3E55"/>
    <w:rsid w:val="00FD5E0E"/>
    <w:rsid w:val="00FE111C"/>
    <w:rsid w:val="00FE1269"/>
    <w:rsid w:val="00FE48F6"/>
    <w:rsid w:val="00FE5EA4"/>
    <w:rsid w:val="00FF5A9E"/>
    <w:rsid w:val="00FF6055"/>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D5EE2"/>
  <w15:docId w15:val="{94A7C7EF-AFF2-4680-B046-2C4A4148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styleId="GridTable7Colorful">
    <w:name w:val="Grid Table 7 Colorful"/>
    <w:basedOn w:val="TableNormal"/>
    <w:uiPriority w:val="52"/>
    <w:rsid w:val="002250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ListParagraph">
    <w:name w:val="List Paragraph"/>
    <w:aliases w:val="IBL List Paragra,IBL List Paragraph,AusAID List Paragraph,List Paragraph1,ADB paragraph numbering,Colorful List - Accent 11,列出段落3,列出段落1,Recommendation,List Paragraph11,Bulleted List Paragraph"/>
    <w:basedOn w:val="Normal"/>
    <w:link w:val="ListParagraphChar"/>
    <w:uiPriority w:val="34"/>
    <w:qFormat/>
    <w:rsid w:val="00B92526"/>
    <w:pPr>
      <w:ind w:left="720"/>
      <w:contextualSpacing/>
    </w:pPr>
    <w:rPr>
      <w:rFonts w:asciiTheme="minorHAnsi" w:eastAsiaTheme="minorHAnsi" w:hAnsiTheme="minorHAnsi" w:cstheme="minorBidi"/>
      <w:lang w:val="en-US"/>
    </w:rPr>
  </w:style>
  <w:style w:type="character" w:customStyle="1" w:styleId="ListParagraphChar">
    <w:name w:val="List Paragraph Char"/>
    <w:aliases w:val="IBL List Paragra Char,IBL List Paragraph Char,AusAID List Paragraph Char,List Paragraph1 Char,ADB paragraph numbering Char,Colorful List - Accent 11 Char,列出段落3 Char,列出段落1 Char,Recommendation Char,List Paragraph11 Char"/>
    <w:basedOn w:val="DefaultParagraphFont"/>
    <w:link w:val="ListParagraph"/>
    <w:uiPriority w:val="34"/>
    <w:locked/>
    <w:rsid w:val="00B92526"/>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B92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526"/>
    <w:rPr>
      <w:rFonts w:ascii="Segoe UI" w:hAnsi="Segoe UI" w:cs="Segoe UI"/>
      <w:sz w:val="18"/>
      <w:szCs w:val="18"/>
    </w:rPr>
  </w:style>
  <w:style w:type="paragraph" w:styleId="FootnoteText">
    <w:name w:val="footnote text"/>
    <w:basedOn w:val="Normal"/>
    <w:link w:val="FootnoteTextChar"/>
    <w:uiPriority w:val="99"/>
    <w:semiHidden/>
    <w:unhideWhenUsed/>
    <w:rsid w:val="00807B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B65"/>
    <w:rPr>
      <w:sz w:val="20"/>
      <w:szCs w:val="20"/>
    </w:rPr>
  </w:style>
  <w:style w:type="character" w:styleId="FootnoteReference">
    <w:name w:val="footnote reference"/>
    <w:basedOn w:val="DefaultParagraphFont"/>
    <w:uiPriority w:val="99"/>
    <w:semiHidden/>
    <w:unhideWhenUsed/>
    <w:rsid w:val="00807B65"/>
    <w:rPr>
      <w:vertAlign w:val="superscript"/>
    </w:rPr>
  </w:style>
  <w:style w:type="character" w:styleId="Hyperlink">
    <w:name w:val="Hyperlink"/>
    <w:basedOn w:val="DefaultParagraphFont"/>
    <w:uiPriority w:val="99"/>
    <w:unhideWhenUsed/>
    <w:rsid w:val="00807B65"/>
    <w:rPr>
      <w:color w:val="0000FF"/>
      <w:u w:val="single"/>
    </w:rPr>
  </w:style>
  <w:style w:type="character" w:styleId="UnresolvedMention">
    <w:name w:val="Unresolved Mention"/>
    <w:basedOn w:val="DefaultParagraphFont"/>
    <w:uiPriority w:val="99"/>
    <w:semiHidden/>
    <w:unhideWhenUsed/>
    <w:rsid w:val="00807B65"/>
    <w:rPr>
      <w:color w:val="605E5C"/>
      <w:shd w:val="clear" w:color="auto" w:fill="E1DFDD"/>
    </w:rPr>
  </w:style>
  <w:style w:type="table" w:customStyle="1" w:styleId="1">
    <w:name w:val="1"/>
    <w:basedOn w:val="TableNormal"/>
    <w:rsid w:val="00DE2414"/>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68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C8"/>
  </w:style>
  <w:style w:type="paragraph" w:styleId="Footer">
    <w:name w:val="footer"/>
    <w:basedOn w:val="Normal"/>
    <w:link w:val="FooterChar"/>
    <w:uiPriority w:val="99"/>
    <w:unhideWhenUsed/>
    <w:rsid w:val="0076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C8"/>
  </w:style>
  <w:style w:type="table" w:styleId="GridTable7Colorful-Accent1">
    <w:name w:val="Grid Table 7 Colorful Accent 1"/>
    <w:basedOn w:val="TableNormal"/>
    <w:uiPriority w:val="52"/>
    <w:rsid w:val="00EB5E1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1Light-Accent1">
    <w:name w:val="Grid Table 1 Light Accent 1"/>
    <w:basedOn w:val="TableNormal"/>
    <w:uiPriority w:val="46"/>
    <w:rsid w:val="00EB5E1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35"/>
    <w:qFormat/>
    <w:rsid w:val="00963397"/>
    <w:pPr>
      <w:spacing w:after="200" w:line="240" w:lineRule="auto"/>
    </w:pPr>
    <w:rPr>
      <w:rFonts w:ascii="Times New Roman" w:hAnsi="Times New Roman" w:cs="Times New Roman"/>
      <w:i/>
      <w:iCs/>
      <w:color w:val="44546A"/>
      <w:sz w:val="18"/>
      <w:szCs w:val="18"/>
      <w:lang w:val="en-US"/>
    </w:rPr>
  </w:style>
  <w:style w:type="table" w:customStyle="1" w:styleId="ListTable3-Accent11">
    <w:name w:val="List Table 3 - Accent 11"/>
    <w:basedOn w:val="TableNormal"/>
    <w:uiPriority w:val="48"/>
    <w:rsid w:val="00963397"/>
    <w:pPr>
      <w:spacing w:after="0" w:line="240" w:lineRule="auto"/>
    </w:pPr>
    <w:rPr>
      <w:rFonts w:asciiTheme="minorHAnsi" w:eastAsiaTheme="minorHAnsi" w:hAnsiTheme="minorHAnsi" w:cstheme="minorBidi"/>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Normal1">
    <w:name w:val="Normal1"/>
    <w:rsid w:val="00963397"/>
    <w:pPr>
      <w:widowControl w:val="0"/>
      <w:spacing w:after="0" w:line="240" w:lineRule="auto"/>
      <w:jc w:val="center"/>
    </w:pPr>
    <w:rPr>
      <w:rFonts w:ascii="Times New Roman" w:eastAsia="Times New Roman" w:hAnsi="Times New Roman" w:cs="Times New Roman"/>
      <w:color w:val="000000"/>
      <w:sz w:val="24"/>
      <w:szCs w:val="24"/>
      <w:lang w:eastAsia="mn-MN"/>
    </w:rPr>
  </w:style>
  <w:style w:type="paragraph" w:customStyle="1" w:styleId="paragraph">
    <w:name w:val="paragraph"/>
    <w:basedOn w:val="Normal"/>
    <w:rsid w:val="007542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54287"/>
  </w:style>
  <w:style w:type="character" w:customStyle="1" w:styleId="eop">
    <w:name w:val="eop"/>
    <w:basedOn w:val="DefaultParagraphFont"/>
    <w:rsid w:val="00754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5171">
      <w:bodyDiv w:val="1"/>
      <w:marLeft w:val="0"/>
      <w:marRight w:val="0"/>
      <w:marTop w:val="0"/>
      <w:marBottom w:val="0"/>
      <w:divBdr>
        <w:top w:val="none" w:sz="0" w:space="0" w:color="auto"/>
        <w:left w:val="none" w:sz="0" w:space="0" w:color="auto"/>
        <w:bottom w:val="none" w:sz="0" w:space="0" w:color="auto"/>
        <w:right w:val="none" w:sz="0" w:space="0" w:color="auto"/>
      </w:divBdr>
    </w:div>
    <w:div w:id="193924281">
      <w:bodyDiv w:val="1"/>
      <w:marLeft w:val="0"/>
      <w:marRight w:val="0"/>
      <w:marTop w:val="0"/>
      <w:marBottom w:val="0"/>
      <w:divBdr>
        <w:top w:val="none" w:sz="0" w:space="0" w:color="auto"/>
        <w:left w:val="none" w:sz="0" w:space="0" w:color="auto"/>
        <w:bottom w:val="none" w:sz="0" w:space="0" w:color="auto"/>
        <w:right w:val="none" w:sz="0" w:space="0" w:color="auto"/>
      </w:divBdr>
    </w:div>
    <w:div w:id="230821247">
      <w:bodyDiv w:val="1"/>
      <w:marLeft w:val="0"/>
      <w:marRight w:val="0"/>
      <w:marTop w:val="0"/>
      <w:marBottom w:val="0"/>
      <w:divBdr>
        <w:top w:val="none" w:sz="0" w:space="0" w:color="auto"/>
        <w:left w:val="none" w:sz="0" w:space="0" w:color="auto"/>
        <w:bottom w:val="none" w:sz="0" w:space="0" w:color="auto"/>
        <w:right w:val="none" w:sz="0" w:space="0" w:color="auto"/>
      </w:divBdr>
    </w:div>
    <w:div w:id="440539538">
      <w:bodyDiv w:val="1"/>
      <w:marLeft w:val="0"/>
      <w:marRight w:val="0"/>
      <w:marTop w:val="0"/>
      <w:marBottom w:val="0"/>
      <w:divBdr>
        <w:top w:val="none" w:sz="0" w:space="0" w:color="auto"/>
        <w:left w:val="none" w:sz="0" w:space="0" w:color="auto"/>
        <w:bottom w:val="none" w:sz="0" w:space="0" w:color="auto"/>
        <w:right w:val="none" w:sz="0" w:space="0" w:color="auto"/>
      </w:divBdr>
    </w:div>
    <w:div w:id="607272556">
      <w:bodyDiv w:val="1"/>
      <w:marLeft w:val="0"/>
      <w:marRight w:val="0"/>
      <w:marTop w:val="0"/>
      <w:marBottom w:val="0"/>
      <w:divBdr>
        <w:top w:val="none" w:sz="0" w:space="0" w:color="auto"/>
        <w:left w:val="none" w:sz="0" w:space="0" w:color="auto"/>
        <w:bottom w:val="none" w:sz="0" w:space="0" w:color="auto"/>
        <w:right w:val="none" w:sz="0" w:space="0" w:color="auto"/>
      </w:divBdr>
    </w:div>
    <w:div w:id="637999608">
      <w:bodyDiv w:val="1"/>
      <w:marLeft w:val="0"/>
      <w:marRight w:val="0"/>
      <w:marTop w:val="0"/>
      <w:marBottom w:val="0"/>
      <w:divBdr>
        <w:top w:val="none" w:sz="0" w:space="0" w:color="auto"/>
        <w:left w:val="none" w:sz="0" w:space="0" w:color="auto"/>
        <w:bottom w:val="none" w:sz="0" w:space="0" w:color="auto"/>
        <w:right w:val="none" w:sz="0" w:space="0" w:color="auto"/>
      </w:divBdr>
    </w:div>
    <w:div w:id="824780795">
      <w:bodyDiv w:val="1"/>
      <w:marLeft w:val="0"/>
      <w:marRight w:val="0"/>
      <w:marTop w:val="0"/>
      <w:marBottom w:val="0"/>
      <w:divBdr>
        <w:top w:val="none" w:sz="0" w:space="0" w:color="auto"/>
        <w:left w:val="none" w:sz="0" w:space="0" w:color="auto"/>
        <w:bottom w:val="none" w:sz="0" w:space="0" w:color="auto"/>
        <w:right w:val="none" w:sz="0" w:space="0" w:color="auto"/>
      </w:divBdr>
    </w:div>
    <w:div w:id="866219248">
      <w:bodyDiv w:val="1"/>
      <w:marLeft w:val="0"/>
      <w:marRight w:val="0"/>
      <w:marTop w:val="0"/>
      <w:marBottom w:val="0"/>
      <w:divBdr>
        <w:top w:val="none" w:sz="0" w:space="0" w:color="auto"/>
        <w:left w:val="none" w:sz="0" w:space="0" w:color="auto"/>
        <w:bottom w:val="none" w:sz="0" w:space="0" w:color="auto"/>
        <w:right w:val="none" w:sz="0" w:space="0" w:color="auto"/>
      </w:divBdr>
    </w:div>
    <w:div w:id="866526430">
      <w:bodyDiv w:val="1"/>
      <w:marLeft w:val="0"/>
      <w:marRight w:val="0"/>
      <w:marTop w:val="0"/>
      <w:marBottom w:val="0"/>
      <w:divBdr>
        <w:top w:val="none" w:sz="0" w:space="0" w:color="auto"/>
        <w:left w:val="none" w:sz="0" w:space="0" w:color="auto"/>
        <w:bottom w:val="none" w:sz="0" w:space="0" w:color="auto"/>
        <w:right w:val="none" w:sz="0" w:space="0" w:color="auto"/>
      </w:divBdr>
    </w:div>
    <w:div w:id="950939222">
      <w:bodyDiv w:val="1"/>
      <w:marLeft w:val="0"/>
      <w:marRight w:val="0"/>
      <w:marTop w:val="0"/>
      <w:marBottom w:val="0"/>
      <w:divBdr>
        <w:top w:val="none" w:sz="0" w:space="0" w:color="auto"/>
        <w:left w:val="none" w:sz="0" w:space="0" w:color="auto"/>
        <w:bottom w:val="none" w:sz="0" w:space="0" w:color="auto"/>
        <w:right w:val="none" w:sz="0" w:space="0" w:color="auto"/>
      </w:divBdr>
    </w:div>
    <w:div w:id="980114181">
      <w:bodyDiv w:val="1"/>
      <w:marLeft w:val="0"/>
      <w:marRight w:val="0"/>
      <w:marTop w:val="0"/>
      <w:marBottom w:val="0"/>
      <w:divBdr>
        <w:top w:val="none" w:sz="0" w:space="0" w:color="auto"/>
        <w:left w:val="none" w:sz="0" w:space="0" w:color="auto"/>
        <w:bottom w:val="none" w:sz="0" w:space="0" w:color="auto"/>
        <w:right w:val="none" w:sz="0" w:space="0" w:color="auto"/>
      </w:divBdr>
    </w:div>
    <w:div w:id="982273840">
      <w:bodyDiv w:val="1"/>
      <w:marLeft w:val="0"/>
      <w:marRight w:val="0"/>
      <w:marTop w:val="0"/>
      <w:marBottom w:val="0"/>
      <w:divBdr>
        <w:top w:val="none" w:sz="0" w:space="0" w:color="auto"/>
        <w:left w:val="none" w:sz="0" w:space="0" w:color="auto"/>
        <w:bottom w:val="none" w:sz="0" w:space="0" w:color="auto"/>
        <w:right w:val="none" w:sz="0" w:space="0" w:color="auto"/>
      </w:divBdr>
    </w:div>
    <w:div w:id="1042094566">
      <w:bodyDiv w:val="1"/>
      <w:marLeft w:val="0"/>
      <w:marRight w:val="0"/>
      <w:marTop w:val="0"/>
      <w:marBottom w:val="0"/>
      <w:divBdr>
        <w:top w:val="none" w:sz="0" w:space="0" w:color="auto"/>
        <w:left w:val="none" w:sz="0" w:space="0" w:color="auto"/>
        <w:bottom w:val="none" w:sz="0" w:space="0" w:color="auto"/>
        <w:right w:val="none" w:sz="0" w:space="0" w:color="auto"/>
      </w:divBdr>
    </w:div>
    <w:div w:id="1043939054">
      <w:bodyDiv w:val="1"/>
      <w:marLeft w:val="0"/>
      <w:marRight w:val="0"/>
      <w:marTop w:val="0"/>
      <w:marBottom w:val="0"/>
      <w:divBdr>
        <w:top w:val="none" w:sz="0" w:space="0" w:color="auto"/>
        <w:left w:val="none" w:sz="0" w:space="0" w:color="auto"/>
        <w:bottom w:val="none" w:sz="0" w:space="0" w:color="auto"/>
        <w:right w:val="none" w:sz="0" w:space="0" w:color="auto"/>
      </w:divBdr>
    </w:div>
    <w:div w:id="1128473193">
      <w:bodyDiv w:val="1"/>
      <w:marLeft w:val="0"/>
      <w:marRight w:val="0"/>
      <w:marTop w:val="0"/>
      <w:marBottom w:val="0"/>
      <w:divBdr>
        <w:top w:val="none" w:sz="0" w:space="0" w:color="auto"/>
        <w:left w:val="none" w:sz="0" w:space="0" w:color="auto"/>
        <w:bottom w:val="none" w:sz="0" w:space="0" w:color="auto"/>
        <w:right w:val="none" w:sz="0" w:space="0" w:color="auto"/>
      </w:divBdr>
    </w:div>
    <w:div w:id="1138037235">
      <w:bodyDiv w:val="1"/>
      <w:marLeft w:val="0"/>
      <w:marRight w:val="0"/>
      <w:marTop w:val="0"/>
      <w:marBottom w:val="0"/>
      <w:divBdr>
        <w:top w:val="none" w:sz="0" w:space="0" w:color="auto"/>
        <w:left w:val="none" w:sz="0" w:space="0" w:color="auto"/>
        <w:bottom w:val="none" w:sz="0" w:space="0" w:color="auto"/>
        <w:right w:val="none" w:sz="0" w:space="0" w:color="auto"/>
      </w:divBdr>
    </w:div>
    <w:div w:id="1147938968">
      <w:bodyDiv w:val="1"/>
      <w:marLeft w:val="0"/>
      <w:marRight w:val="0"/>
      <w:marTop w:val="0"/>
      <w:marBottom w:val="0"/>
      <w:divBdr>
        <w:top w:val="none" w:sz="0" w:space="0" w:color="auto"/>
        <w:left w:val="none" w:sz="0" w:space="0" w:color="auto"/>
        <w:bottom w:val="none" w:sz="0" w:space="0" w:color="auto"/>
        <w:right w:val="none" w:sz="0" w:space="0" w:color="auto"/>
      </w:divBdr>
    </w:div>
    <w:div w:id="1198544022">
      <w:bodyDiv w:val="1"/>
      <w:marLeft w:val="0"/>
      <w:marRight w:val="0"/>
      <w:marTop w:val="0"/>
      <w:marBottom w:val="0"/>
      <w:divBdr>
        <w:top w:val="none" w:sz="0" w:space="0" w:color="auto"/>
        <w:left w:val="none" w:sz="0" w:space="0" w:color="auto"/>
        <w:bottom w:val="none" w:sz="0" w:space="0" w:color="auto"/>
        <w:right w:val="none" w:sz="0" w:space="0" w:color="auto"/>
      </w:divBdr>
    </w:div>
    <w:div w:id="1208836869">
      <w:bodyDiv w:val="1"/>
      <w:marLeft w:val="0"/>
      <w:marRight w:val="0"/>
      <w:marTop w:val="0"/>
      <w:marBottom w:val="0"/>
      <w:divBdr>
        <w:top w:val="none" w:sz="0" w:space="0" w:color="auto"/>
        <w:left w:val="none" w:sz="0" w:space="0" w:color="auto"/>
        <w:bottom w:val="none" w:sz="0" w:space="0" w:color="auto"/>
        <w:right w:val="none" w:sz="0" w:space="0" w:color="auto"/>
      </w:divBdr>
    </w:div>
    <w:div w:id="1311013643">
      <w:bodyDiv w:val="1"/>
      <w:marLeft w:val="0"/>
      <w:marRight w:val="0"/>
      <w:marTop w:val="0"/>
      <w:marBottom w:val="0"/>
      <w:divBdr>
        <w:top w:val="none" w:sz="0" w:space="0" w:color="auto"/>
        <w:left w:val="none" w:sz="0" w:space="0" w:color="auto"/>
        <w:bottom w:val="none" w:sz="0" w:space="0" w:color="auto"/>
        <w:right w:val="none" w:sz="0" w:space="0" w:color="auto"/>
      </w:divBdr>
    </w:div>
    <w:div w:id="1369262183">
      <w:bodyDiv w:val="1"/>
      <w:marLeft w:val="0"/>
      <w:marRight w:val="0"/>
      <w:marTop w:val="0"/>
      <w:marBottom w:val="0"/>
      <w:divBdr>
        <w:top w:val="none" w:sz="0" w:space="0" w:color="auto"/>
        <w:left w:val="none" w:sz="0" w:space="0" w:color="auto"/>
        <w:bottom w:val="none" w:sz="0" w:space="0" w:color="auto"/>
        <w:right w:val="none" w:sz="0" w:space="0" w:color="auto"/>
      </w:divBdr>
    </w:div>
    <w:div w:id="1426266623">
      <w:bodyDiv w:val="1"/>
      <w:marLeft w:val="0"/>
      <w:marRight w:val="0"/>
      <w:marTop w:val="0"/>
      <w:marBottom w:val="0"/>
      <w:divBdr>
        <w:top w:val="none" w:sz="0" w:space="0" w:color="auto"/>
        <w:left w:val="none" w:sz="0" w:space="0" w:color="auto"/>
        <w:bottom w:val="none" w:sz="0" w:space="0" w:color="auto"/>
        <w:right w:val="none" w:sz="0" w:space="0" w:color="auto"/>
      </w:divBdr>
    </w:div>
    <w:div w:id="1464076985">
      <w:bodyDiv w:val="1"/>
      <w:marLeft w:val="0"/>
      <w:marRight w:val="0"/>
      <w:marTop w:val="0"/>
      <w:marBottom w:val="0"/>
      <w:divBdr>
        <w:top w:val="none" w:sz="0" w:space="0" w:color="auto"/>
        <w:left w:val="none" w:sz="0" w:space="0" w:color="auto"/>
        <w:bottom w:val="none" w:sz="0" w:space="0" w:color="auto"/>
        <w:right w:val="none" w:sz="0" w:space="0" w:color="auto"/>
      </w:divBdr>
    </w:div>
    <w:div w:id="1694111038">
      <w:bodyDiv w:val="1"/>
      <w:marLeft w:val="0"/>
      <w:marRight w:val="0"/>
      <w:marTop w:val="0"/>
      <w:marBottom w:val="0"/>
      <w:divBdr>
        <w:top w:val="none" w:sz="0" w:space="0" w:color="auto"/>
        <w:left w:val="none" w:sz="0" w:space="0" w:color="auto"/>
        <w:bottom w:val="none" w:sz="0" w:space="0" w:color="auto"/>
        <w:right w:val="none" w:sz="0" w:space="0" w:color="auto"/>
      </w:divBdr>
    </w:div>
    <w:div w:id="1702822607">
      <w:bodyDiv w:val="1"/>
      <w:marLeft w:val="0"/>
      <w:marRight w:val="0"/>
      <w:marTop w:val="0"/>
      <w:marBottom w:val="0"/>
      <w:divBdr>
        <w:top w:val="none" w:sz="0" w:space="0" w:color="auto"/>
        <w:left w:val="none" w:sz="0" w:space="0" w:color="auto"/>
        <w:bottom w:val="none" w:sz="0" w:space="0" w:color="auto"/>
        <w:right w:val="none" w:sz="0" w:space="0" w:color="auto"/>
      </w:divBdr>
    </w:div>
    <w:div w:id="1754430923">
      <w:bodyDiv w:val="1"/>
      <w:marLeft w:val="0"/>
      <w:marRight w:val="0"/>
      <w:marTop w:val="0"/>
      <w:marBottom w:val="0"/>
      <w:divBdr>
        <w:top w:val="none" w:sz="0" w:space="0" w:color="auto"/>
        <w:left w:val="none" w:sz="0" w:space="0" w:color="auto"/>
        <w:bottom w:val="none" w:sz="0" w:space="0" w:color="auto"/>
        <w:right w:val="none" w:sz="0" w:space="0" w:color="auto"/>
      </w:divBdr>
    </w:div>
    <w:div w:id="1830752263">
      <w:bodyDiv w:val="1"/>
      <w:marLeft w:val="0"/>
      <w:marRight w:val="0"/>
      <w:marTop w:val="0"/>
      <w:marBottom w:val="0"/>
      <w:divBdr>
        <w:top w:val="none" w:sz="0" w:space="0" w:color="auto"/>
        <w:left w:val="none" w:sz="0" w:space="0" w:color="auto"/>
        <w:bottom w:val="none" w:sz="0" w:space="0" w:color="auto"/>
        <w:right w:val="none" w:sz="0" w:space="0" w:color="auto"/>
      </w:divBdr>
      <w:divsChild>
        <w:div w:id="1101100787">
          <w:marLeft w:val="0"/>
          <w:marRight w:val="0"/>
          <w:marTop w:val="0"/>
          <w:marBottom w:val="0"/>
          <w:divBdr>
            <w:top w:val="none" w:sz="0" w:space="0" w:color="auto"/>
            <w:left w:val="none" w:sz="0" w:space="0" w:color="auto"/>
            <w:bottom w:val="none" w:sz="0" w:space="0" w:color="auto"/>
            <w:right w:val="none" w:sz="0" w:space="0" w:color="auto"/>
          </w:divBdr>
        </w:div>
        <w:div w:id="432097792">
          <w:marLeft w:val="0"/>
          <w:marRight w:val="0"/>
          <w:marTop w:val="0"/>
          <w:marBottom w:val="0"/>
          <w:divBdr>
            <w:top w:val="none" w:sz="0" w:space="0" w:color="auto"/>
            <w:left w:val="none" w:sz="0" w:space="0" w:color="auto"/>
            <w:bottom w:val="none" w:sz="0" w:space="0" w:color="auto"/>
            <w:right w:val="none" w:sz="0" w:space="0" w:color="auto"/>
          </w:divBdr>
          <w:divsChild>
            <w:div w:id="1535732574">
              <w:marLeft w:val="-75"/>
              <w:marRight w:val="0"/>
              <w:marTop w:val="30"/>
              <w:marBottom w:val="30"/>
              <w:divBdr>
                <w:top w:val="none" w:sz="0" w:space="0" w:color="auto"/>
                <w:left w:val="none" w:sz="0" w:space="0" w:color="auto"/>
                <w:bottom w:val="none" w:sz="0" w:space="0" w:color="auto"/>
                <w:right w:val="none" w:sz="0" w:space="0" w:color="auto"/>
              </w:divBdr>
              <w:divsChild>
                <w:div w:id="961616899">
                  <w:marLeft w:val="0"/>
                  <w:marRight w:val="0"/>
                  <w:marTop w:val="0"/>
                  <w:marBottom w:val="0"/>
                  <w:divBdr>
                    <w:top w:val="none" w:sz="0" w:space="0" w:color="auto"/>
                    <w:left w:val="none" w:sz="0" w:space="0" w:color="auto"/>
                    <w:bottom w:val="none" w:sz="0" w:space="0" w:color="auto"/>
                    <w:right w:val="none" w:sz="0" w:space="0" w:color="auto"/>
                  </w:divBdr>
                  <w:divsChild>
                    <w:div w:id="30034837">
                      <w:marLeft w:val="0"/>
                      <w:marRight w:val="0"/>
                      <w:marTop w:val="0"/>
                      <w:marBottom w:val="0"/>
                      <w:divBdr>
                        <w:top w:val="none" w:sz="0" w:space="0" w:color="auto"/>
                        <w:left w:val="none" w:sz="0" w:space="0" w:color="auto"/>
                        <w:bottom w:val="none" w:sz="0" w:space="0" w:color="auto"/>
                        <w:right w:val="none" w:sz="0" w:space="0" w:color="auto"/>
                      </w:divBdr>
                    </w:div>
                  </w:divsChild>
                </w:div>
                <w:div w:id="484397286">
                  <w:marLeft w:val="0"/>
                  <w:marRight w:val="0"/>
                  <w:marTop w:val="0"/>
                  <w:marBottom w:val="0"/>
                  <w:divBdr>
                    <w:top w:val="none" w:sz="0" w:space="0" w:color="auto"/>
                    <w:left w:val="none" w:sz="0" w:space="0" w:color="auto"/>
                    <w:bottom w:val="none" w:sz="0" w:space="0" w:color="auto"/>
                    <w:right w:val="none" w:sz="0" w:space="0" w:color="auto"/>
                  </w:divBdr>
                  <w:divsChild>
                    <w:div w:id="1098529300">
                      <w:marLeft w:val="0"/>
                      <w:marRight w:val="0"/>
                      <w:marTop w:val="0"/>
                      <w:marBottom w:val="0"/>
                      <w:divBdr>
                        <w:top w:val="none" w:sz="0" w:space="0" w:color="auto"/>
                        <w:left w:val="none" w:sz="0" w:space="0" w:color="auto"/>
                        <w:bottom w:val="none" w:sz="0" w:space="0" w:color="auto"/>
                        <w:right w:val="none" w:sz="0" w:space="0" w:color="auto"/>
                      </w:divBdr>
                    </w:div>
                  </w:divsChild>
                </w:div>
                <w:div w:id="961377588">
                  <w:marLeft w:val="0"/>
                  <w:marRight w:val="0"/>
                  <w:marTop w:val="0"/>
                  <w:marBottom w:val="0"/>
                  <w:divBdr>
                    <w:top w:val="none" w:sz="0" w:space="0" w:color="auto"/>
                    <w:left w:val="none" w:sz="0" w:space="0" w:color="auto"/>
                    <w:bottom w:val="none" w:sz="0" w:space="0" w:color="auto"/>
                    <w:right w:val="none" w:sz="0" w:space="0" w:color="auto"/>
                  </w:divBdr>
                  <w:divsChild>
                    <w:div w:id="941571882">
                      <w:marLeft w:val="0"/>
                      <w:marRight w:val="0"/>
                      <w:marTop w:val="0"/>
                      <w:marBottom w:val="0"/>
                      <w:divBdr>
                        <w:top w:val="none" w:sz="0" w:space="0" w:color="auto"/>
                        <w:left w:val="none" w:sz="0" w:space="0" w:color="auto"/>
                        <w:bottom w:val="none" w:sz="0" w:space="0" w:color="auto"/>
                        <w:right w:val="none" w:sz="0" w:space="0" w:color="auto"/>
                      </w:divBdr>
                    </w:div>
                  </w:divsChild>
                </w:div>
                <w:div w:id="726413021">
                  <w:marLeft w:val="0"/>
                  <w:marRight w:val="0"/>
                  <w:marTop w:val="0"/>
                  <w:marBottom w:val="0"/>
                  <w:divBdr>
                    <w:top w:val="none" w:sz="0" w:space="0" w:color="auto"/>
                    <w:left w:val="none" w:sz="0" w:space="0" w:color="auto"/>
                    <w:bottom w:val="none" w:sz="0" w:space="0" w:color="auto"/>
                    <w:right w:val="none" w:sz="0" w:space="0" w:color="auto"/>
                  </w:divBdr>
                  <w:divsChild>
                    <w:div w:id="74327377">
                      <w:marLeft w:val="0"/>
                      <w:marRight w:val="0"/>
                      <w:marTop w:val="0"/>
                      <w:marBottom w:val="0"/>
                      <w:divBdr>
                        <w:top w:val="none" w:sz="0" w:space="0" w:color="auto"/>
                        <w:left w:val="none" w:sz="0" w:space="0" w:color="auto"/>
                        <w:bottom w:val="none" w:sz="0" w:space="0" w:color="auto"/>
                        <w:right w:val="none" w:sz="0" w:space="0" w:color="auto"/>
                      </w:divBdr>
                    </w:div>
                  </w:divsChild>
                </w:div>
                <w:div w:id="51852977">
                  <w:marLeft w:val="0"/>
                  <w:marRight w:val="0"/>
                  <w:marTop w:val="0"/>
                  <w:marBottom w:val="0"/>
                  <w:divBdr>
                    <w:top w:val="none" w:sz="0" w:space="0" w:color="auto"/>
                    <w:left w:val="none" w:sz="0" w:space="0" w:color="auto"/>
                    <w:bottom w:val="none" w:sz="0" w:space="0" w:color="auto"/>
                    <w:right w:val="none" w:sz="0" w:space="0" w:color="auto"/>
                  </w:divBdr>
                  <w:divsChild>
                    <w:div w:id="1725593885">
                      <w:marLeft w:val="0"/>
                      <w:marRight w:val="0"/>
                      <w:marTop w:val="0"/>
                      <w:marBottom w:val="0"/>
                      <w:divBdr>
                        <w:top w:val="none" w:sz="0" w:space="0" w:color="auto"/>
                        <w:left w:val="none" w:sz="0" w:space="0" w:color="auto"/>
                        <w:bottom w:val="none" w:sz="0" w:space="0" w:color="auto"/>
                        <w:right w:val="none" w:sz="0" w:space="0" w:color="auto"/>
                      </w:divBdr>
                    </w:div>
                  </w:divsChild>
                </w:div>
                <w:div w:id="1690066746">
                  <w:marLeft w:val="0"/>
                  <w:marRight w:val="0"/>
                  <w:marTop w:val="0"/>
                  <w:marBottom w:val="0"/>
                  <w:divBdr>
                    <w:top w:val="none" w:sz="0" w:space="0" w:color="auto"/>
                    <w:left w:val="none" w:sz="0" w:space="0" w:color="auto"/>
                    <w:bottom w:val="none" w:sz="0" w:space="0" w:color="auto"/>
                    <w:right w:val="none" w:sz="0" w:space="0" w:color="auto"/>
                  </w:divBdr>
                  <w:divsChild>
                    <w:div w:id="765267788">
                      <w:marLeft w:val="0"/>
                      <w:marRight w:val="0"/>
                      <w:marTop w:val="0"/>
                      <w:marBottom w:val="0"/>
                      <w:divBdr>
                        <w:top w:val="none" w:sz="0" w:space="0" w:color="auto"/>
                        <w:left w:val="none" w:sz="0" w:space="0" w:color="auto"/>
                        <w:bottom w:val="none" w:sz="0" w:space="0" w:color="auto"/>
                        <w:right w:val="none" w:sz="0" w:space="0" w:color="auto"/>
                      </w:divBdr>
                    </w:div>
                  </w:divsChild>
                </w:div>
                <w:div w:id="2042003145">
                  <w:marLeft w:val="0"/>
                  <w:marRight w:val="0"/>
                  <w:marTop w:val="0"/>
                  <w:marBottom w:val="0"/>
                  <w:divBdr>
                    <w:top w:val="none" w:sz="0" w:space="0" w:color="auto"/>
                    <w:left w:val="none" w:sz="0" w:space="0" w:color="auto"/>
                    <w:bottom w:val="none" w:sz="0" w:space="0" w:color="auto"/>
                    <w:right w:val="none" w:sz="0" w:space="0" w:color="auto"/>
                  </w:divBdr>
                  <w:divsChild>
                    <w:div w:id="1248535991">
                      <w:marLeft w:val="0"/>
                      <w:marRight w:val="0"/>
                      <w:marTop w:val="0"/>
                      <w:marBottom w:val="0"/>
                      <w:divBdr>
                        <w:top w:val="none" w:sz="0" w:space="0" w:color="auto"/>
                        <w:left w:val="none" w:sz="0" w:space="0" w:color="auto"/>
                        <w:bottom w:val="none" w:sz="0" w:space="0" w:color="auto"/>
                        <w:right w:val="none" w:sz="0" w:space="0" w:color="auto"/>
                      </w:divBdr>
                    </w:div>
                  </w:divsChild>
                </w:div>
                <w:div w:id="632449550">
                  <w:marLeft w:val="0"/>
                  <w:marRight w:val="0"/>
                  <w:marTop w:val="0"/>
                  <w:marBottom w:val="0"/>
                  <w:divBdr>
                    <w:top w:val="none" w:sz="0" w:space="0" w:color="auto"/>
                    <w:left w:val="none" w:sz="0" w:space="0" w:color="auto"/>
                    <w:bottom w:val="none" w:sz="0" w:space="0" w:color="auto"/>
                    <w:right w:val="none" w:sz="0" w:space="0" w:color="auto"/>
                  </w:divBdr>
                  <w:divsChild>
                    <w:div w:id="23604151">
                      <w:marLeft w:val="0"/>
                      <w:marRight w:val="0"/>
                      <w:marTop w:val="0"/>
                      <w:marBottom w:val="0"/>
                      <w:divBdr>
                        <w:top w:val="none" w:sz="0" w:space="0" w:color="auto"/>
                        <w:left w:val="none" w:sz="0" w:space="0" w:color="auto"/>
                        <w:bottom w:val="none" w:sz="0" w:space="0" w:color="auto"/>
                        <w:right w:val="none" w:sz="0" w:space="0" w:color="auto"/>
                      </w:divBdr>
                    </w:div>
                  </w:divsChild>
                </w:div>
                <w:div w:id="1815835716">
                  <w:marLeft w:val="0"/>
                  <w:marRight w:val="0"/>
                  <w:marTop w:val="0"/>
                  <w:marBottom w:val="0"/>
                  <w:divBdr>
                    <w:top w:val="none" w:sz="0" w:space="0" w:color="auto"/>
                    <w:left w:val="none" w:sz="0" w:space="0" w:color="auto"/>
                    <w:bottom w:val="none" w:sz="0" w:space="0" w:color="auto"/>
                    <w:right w:val="none" w:sz="0" w:space="0" w:color="auto"/>
                  </w:divBdr>
                  <w:divsChild>
                    <w:div w:id="860557182">
                      <w:marLeft w:val="0"/>
                      <w:marRight w:val="0"/>
                      <w:marTop w:val="0"/>
                      <w:marBottom w:val="0"/>
                      <w:divBdr>
                        <w:top w:val="none" w:sz="0" w:space="0" w:color="auto"/>
                        <w:left w:val="none" w:sz="0" w:space="0" w:color="auto"/>
                        <w:bottom w:val="none" w:sz="0" w:space="0" w:color="auto"/>
                        <w:right w:val="none" w:sz="0" w:space="0" w:color="auto"/>
                      </w:divBdr>
                    </w:div>
                  </w:divsChild>
                </w:div>
                <w:div w:id="973176591">
                  <w:marLeft w:val="0"/>
                  <w:marRight w:val="0"/>
                  <w:marTop w:val="0"/>
                  <w:marBottom w:val="0"/>
                  <w:divBdr>
                    <w:top w:val="none" w:sz="0" w:space="0" w:color="auto"/>
                    <w:left w:val="none" w:sz="0" w:space="0" w:color="auto"/>
                    <w:bottom w:val="none" w:sz="0" w:space="0" w:color="auto"/>
                    <w:right w:val="none" w:sz="0" w:space="0" w:color="auto"/>
                  </w:divBdr>
                  <w:divsChild>
                    <w:div w:id="299506311">
                      <w:marLeft w:val="0"/>
                      <w:marRight w:val="0"/>
                      <w:marTop w:val="0"/>
                      <w:marBottom w:val="0"/>
                      <w:divBdr>
                        <w:top w:val="none" w:sz="0" w:space="0" w:color="auto"/>
                        <w:left w:val="none" w:sz="0" w:space="0" w:color="auto"/>
                        <w:bottom w:val="none" w:sz="0" w:space="0" w:color="auto"/>
                        <w:right w:val="none" w:sz="0" w:space="0" w:color="auto"/>
                      </w:divBdr>
                    </w:div>
                  </w:divsChild>
                </w:div>
                <w:div w:id="968240674">
                  <w:marLeft w:val="0"/>
                  <w:marRight w:val="0"/>
                  <w:marTop w:val="0"/>
                  <w:marBottom w:val="0"/>
                  <w:divBdr>
                    <w:top w:val="none" w:sz="0" w:space="0" w:color="auto"/>
                    <w:left w:val="none" w:sz="0" w:space="0" w:color="auto"/>
                    <w:bottom w:val="none" w:sz="0" w:space="0" w:color="auto"/>
                    <w:right w:val="none" w:sz="0" w:space="0" w:color="auto"/>
                  </w:divBdr>
                  <w:divsChild>
                    <w:div w:id="240796465">
                      <w:marLeft w:val="0"/>
                      <w:marRight w:val="0"/>
                      <w:marTop w:val="0"/>
                      <w:marBottom w:val="0"/>
                      <w:divBdr>
                        <w:top w:val="none" w:sz="0" w:space="0" w:color="auto"/>
                        <w:left w:val="none" w:sz="0" w:space="0" w:color="auto"/>
                        <w:bottom w:val="none" w:sz="0" w:space="0" w:color="auto"/>
                        <w:right w:val="none" w:sz="0" w:space="0" w:color="auto"/>
                      </w:divBdr>
                    </w:div>
                  </w:divsChild>
                </w:div>
                <w:div w:id="1798522864">
                  <w:marLeft w:val="0"/>
                  <w:marRight w:val="0"/>
                  <w:marTop w:val="0"/>
                  <w:marBottom w:val="0"/>
                  <w:divBdr>
                    <w:top w:val="none" w:sz="0" w:space="0" w:color="auto"/>
                    <w:left w:val="none" w:sz="0" w:space="0" w:color="auto"/>
                    <w:bottom w:val="none" w:sz="0" w:space="0" w:color="auto"/>
                    <w:right w:val="none" w:sz="0" w:space="0" w:color="auto"/>
                  </w:divBdr>
                  <w:divsChild>
                    <w:div w:id="1750498592">
                      <w:marLeft w:val="0"/>
                      <w:marRight w:val="0"/>
                      <w:marTop w:val="0"/>
                      <w:marBottom w:val="0"/>
                      <w:divBdr>
                        <w:top w:val="none" w:sz="0" w:space="0" w:color="auto"/>
                        <w:left w:val="none" w:sz="0" w:space="0" w:color="auto"/>
                        <w:bottom w:val="none" w:sz="0" w:space="0" w:color="auto"/>
                        <w:right w:val="none" w:sz="0" w:space="0" w:color="auto"/>
                      </w:divBdr>
                    </w:div>
                  </w:divsChild>
                </w:div>
                <w:div w:id="1964146568">
                  <w:marLeft w:val="0"/>
                  <w:marRight w:val="0"/>
                  <w:marTop w:val="0"/>
                  <w:marBottom w:val="0"/>
                  <w:divBdr>
                    <w:top w:val="none" w:sz="0" w:space="0" w:color="auto"/>
                    <w:left w:val="none" w:sz="0" w:space="0" w:color="auto"/>
                    <w:bottom w:val="none" w:sz="0" w:space="0" w:color="auto"/>
                    <w:right w:val="none" w:sz="0" w:space="0" w:color="auto"/>
                  </w:divBdr>
                  <w:divsChild>
                    <w:div w:id="1895457762">
                      <w:marLeft w:val="0"/>
                      <w:marRight w:val="0"/>
                      <w:marTop w:val="0"/>
                      <w:marBottom w:val="0"/>
                      <w:divBdr>
                        <w:top w:val="none" w:sz="0" w:space="0" w:color="auto"/>
                        <w:left w:val="none" w:sz="0" w:space="0" w:color="auto"/>
                        <w:bottom w:val="none" w:sz="0" w:space="0" w:color="auto"/>
                        <w:right w:val="none" w:sz="0" w:space="0" w:color="auto"/>
                      </w:divBdr>
                    </w:div>
                  </w:divsChild>
                </w:div>
                <w:div w:id="1552182330">
                  <w:marLeft w:val="0"/>
                  <w:marRight w:val="0"/>
                  <w:marTop w:val="0"/>
                  <w:marBottom w:val="0"/>
                  <w:divBdr>
                    <w:top w:val="none" w:sz="0" w:space="0" w:color="auto"/>
                    <w:left w:val="none" w:sz="0" w:space="0" w:color="auto"/>
                    <w:bottom w:val="none" w:sz="0" w:space="0" w:color="auto"/>
                    <w:right w:val="none" w:sz="0" w:space="0" w:color="auto"/>
                  </w:divBdr>
                  <w:divsChild>
                    <w:div w:id="774130809">
                      <w:marLeft w:val="0"/>
                      <w:marRight w:val="0"/>
                      <w:marTop w:val="0"/>
                      <w:marBottom w:val="0"/>
                      <w:divBdr>
                        <w:top w:val="none" w:sz="0" w:space="0" w:color="auto"/>
                        <w:left w:val="none" w:sz="0" w:space="0" w:color="auto"/>
                        <w:bottom w:val="none" w:sz="0" w:space="0" w:color="auto"/>
                        <w:right w:val="none" w:sz="0" w:space="0" w:color="auto"/>
                      </w:divBdr>
                    </w:div>
                  </w:divsChild>
                </w:div>
                <w:div w:id="244803441">
                  <w:marLeft w:val="0"/>
                  <w:marRight w:val="0"/>
                  <w:marTop w:val="0"/>
                  <w:marBottom w:val="0"/>
                  <w:divBdr>
                    <w:top w:val="none" w:sz="0" w:space="0" w:color="auto"/>
                    <w:left w:val="none" w:sz="0" w:space="0" w:color="auto"/>
                    <w:bottom w:val="none" w:sz="0" w:space="0" w:color="auto"/>
                    <w:right w:val="none" w:sz="0" w:space="0" w:color="auto"/>
                  </w:divBdr>
                  <w:divsChild>
                    <w:div w:id="122963276">
                      <w:marLeft w:val="0"/>
                      <w:marRight w:val="0"/>
                      <w:marTop w:val="0"/>
                      <w:marBottom w:val="0"/>
                      <w:divBdr>
                        <w:top w:val="none" w:sz="0" w:space="0" w:color="auto"/>
                        <w:left w:val="none" w:sz="0" w:space="0" w:color="auto"/>
                        <w:bottom w:val="none" w:sz="0" w:space="0" w:color="auto"/>
                        <w:right w:val="none" w:sz="0" w:space="0" w:color="auto"/>
                      </w:divBdr>
                    </w:div>
                  </w:divsChild>
                </w:div>
                <w:div w:id="2099053845">
                  <w:marLeft w:val="0"/>
                  <w:marRight w:val="0"/>
                  <w:marTop w:val="0"/>
                  <w:marBottom w:val="0"/>
                  <w:divBdr>
                    <w:top w:val="none" w:sz="0" w:space="0" w:color="auto"/>
                    <w:left w:val="none" w:sz="0" w:space="0" w:color="auto"/>
                    <w:bottom w:val="none" w:sz="0" w:space="0" w:color="auto"/>
                    <w:right w:val="none" w:sz="0" w:space="0" w:color="auto"/>
                  </w:divBdr>
                  <w:divsChild>
                    <w:div w:id="262299331">
                      <w:marLeft w:val="0"/>
                      <w:marRight w:val="0"/>
                      <w:marTop w:val="0"/>
                      <w:marBottom w:val="0"/>
                      <w:divBdr>
                        <w:top w:val="none" w:sz="0" w:space="0" w:color="auto"/>
                        <w:left w:val="none" w:sz="0" w:space="0" w:color="auto"/>
                        <w:bottom w:val="none" w:sz="0" w:space="0" w:color="auto"/>
                        <w:right w:val="none" w:sz="0" w:space="0" w:color="auto"/>
                      </w:divBdr>
                    </w:div>
                  </w:divsChild>
                </w:div>
                <w:div w:id="201946957">
                  <w:marLeft w:val="0"/>
                  <w:marRight w:val="0"/>
                  <w:marTop w:val="0"/>
                  <w:marBottom w:val="0"/>
                  <w:divBdr>
                    <w:top w:val="none" w:sz="0" w:space="0" w:color="auto"/>
                    <w:left w:val="none" w:sz="0" w:space="0" w:color="auto"/>
                    <w:bottom w:val="none" w:sz="0" w:space="0" w:color="auto"/>
                    <w:right w:val="none" w:sz="0" w:space="0" w:color="auto"/>
                  </w:divBdr>
                  <w:divsChild>
                    <w:div w:id="2102800281">
                      <w:marLeft w:val="0"/>
                      <w:marRight w:val="0"/>
                      <w:marTop w:val="0"/>
                      <w:marBottom w:val="0"/>
                      <w:divBdr>
                        <w:top w:val="none" w:sz="0" w:space="0" w:color="auto"/>
                        <w:left w:val="none" w:sz="0" w:space="0" w:color="auto"/>
                        <w:bottom w:val="none" w:sz="0" w:space="0" w:color="auto"/>
                        <w:right w:val="none" w:sz="0" w:space="0" w:color="auto"/>
                      </w:divBdr>
                    </w:div>
                  </w:divsChild>
                </w:div>
                <w:div w:id="2007979124">
                  <w:marLeft w:val="0"/>
                  <w:marRight w:val="0"/>
                  <w:marTop w:val="0"/>
                  <w:marBottom w:val="0"/>
                  <w:divBdr>
                    <w:top w:val="none" w:sz="0" w:space="0" w:color="auto"/>
                    <w:left w:val="none" w:sz="0" w:space="0" w:color="auto"/>
                    <w:bottom w:val="none" w:sz="0" w:space="0" w:color="auto"/>
                    <w:right w:val="none" w:sz="0" w:space="0" w:color="auto"/>
                  </w:divBdr>
                  <w:divsChild>
                    <w:div w:id="2099012888">
                      <w:marLeft w:val="0"/>
                      <w:marRight w:val="0"/>
                      <w:marTop w:val="0"/>
                      <w:marBottom w:val="0"/>
                      <w:divBdr>
                        <w:top w:val="none" w:sz="0" w:space="0" w:color="auto"/>
                        <w:left w:val="none" w:sz="0" w:space="0" w:color="auto"/>
                        <w:bottom w:val="none" w:sz="0" w:space="0" w:color="auto"/>
                        <w:right w:val="none" w:sz="0" w:space="0" w:color="auto"/>
                      </w:divBdr>
                    </w:div>
                  </w:divsChild>
                </w:div>
                <w:div w:id="175850167">
                  <w:marLeft w:val="0"/>
                  <w:marRight w:val="0"/>
                  <w:marTop w:val="0"/>
                  <w:marBottom w:val="0"/>
                  <w:divBdr>
                    <w:top w:val="none" w:sz="0" w:space="0" w:color="auto"/>
                    <w:left w:val="none" w:sz="0" w:space="0" w:color="auto"/>
                    <w:bottom w:val="none" w:sz="0" w:space="0" w:color="auto"/>
                    <w:right w:val="none" w:sz="0" w:space="0" w:color="auto"/>
                  </w:divBdr>
                  <w:divsChild>
                    <w:div w:id="17977153">
                      <w:marLeft w:val="0"/>
                      <w:marRight w:val="0"/>
                      <w:marTop w:val="0"/>
                      <w:marBottom w:val="0"/>
                      <w:divBdr>
                        <w:top w:val="none" w:sz="0" w:space="0" w:color="auto"/>
                        <w:left w:val="none" w:sz="0" w:space="0" w:color="auto"/>
                        <w:bottom w:val="none" w:sz="0" w:space="0" w:color="auto"/>
                        <w:right w:val="none" w:sz="0" w:space="0" w:color="auto"/>
                      </w:divBdr>
                    </w:div>
                  </w:divsChild>
                </w:div>
                <w:div w:id="146478218">
                  <w:marLeft w:val="0"/>
                  <w:marRight w:val="0"/>
                  <w:marTop w:val="0"/>
                  <w:marBottom w:val="0"/>
                  <w:divBdr>
                    <w:top w:val="none" w:sz="0" w:space="0" w:color="auto"/>
                    <w:left w:val="none" w:sz="0" w:space="0" w:color="auto"/>
                    <w:bottom w:val="none" w:sz="0" w:space="0" w:color="auto"/>
                    <w:right w:val="none" w:sz="0" w:space="0" w:color="auto"/>
                  </w:divBdr>
                  <w:divsChild>
                    <w:div w:id="2076780056">
                      <w:marLeft w:val="0"/>
                      <w:marRight w:val="0"/>
                      <w:marTop w:val="0"/>
                      <w:marBottom w:val="0"/>
                      <w:divBdr>
                        <w:top w:val="none" w:sz="0" w:space="0" w:color="auto"/>
                        <w:left w:val="none" w:sz="0" w:space="0" w:color="auto"/>
                        <w:bottom w:val="none" w:sz="0" w:space="0" w:color="auto"/>
                        <w:right w:val="none" w:sz="0" w:space="0" w:color="auto"/>
                      </w:divBdr>
                    </w:div>
                  </w:divsChild>
                </w:div>
                <w:div w:id="959337850">
                  <w:marLeft w:val="0"/>
                  <w:marRight w:val="0"/>
                  <w:marTop w:val="0"/>
                  <w:marBottom w:val="0"/>
                  <w:divBdr>
                    <w:top w:val="none" w:sz="0" w:space="0" w:color="auto"/>
                    <w:left w:val="none" w:sz="0" w:space="0" w:color="auto"/>
                    <w:bottom w:val="none" w:sz="0" w:space="0" w:color="auto"/>
                    <w:right w:val="none" w:sz="0" w:space="0" w:color="auto"/>
                  </w:divBdr>
                  <w:divsChild>
                    <w:div w:id="1962766142">
                      <w:marLeft w:val="0"/>
                      <w:marRight w:val="0"/>
                      <w:marTop w:val="0"/>
                      <w:marBottom w:val="0"/>
                      <w:divBdr>
                        <w:top w:val="none" w:sz="0" w:space="0" w:color="auto"/>
                        <w:left w:val="none" w:sz="0" w:space="0" w:color="auto"/>
                        <w:bottom w:val="none" w:sz="0" w:space="0" w:color="auto"/>
                        <w:right w:val="none" w:sz="0" w:space="0" w:color="auto"/>
                      </w:divBdr>
                    </w:div>
                  </w:divsChild>
                </w:div>
                <w:div w:id="1771704521">
                  <w:marLeft w:val="0"/>
                  <w:marRight w:val="0"/>
                  <w:marTop w:val="0"/>
                  <w:marBottom w:val="0"/>
                  <w:divBdr>
                    <w:top w:val="none" w:sz="0" w:space="0" w:color="auto"/>
                    <w:left w:val="none" w:sz="0" w:space="0" w:color="auto"/>
                    <w:bottom w:val="none" w:sz="0" w:space="0" w:color="auto"/>
                    <w:right w:val="none" w:sz="0" w:space="0" w:color="auto"/>
                  </w:divBdr>
                  <w:divsChild>
                    <w:div w:id="1219128110">
                      <w:marLeft w:val="0"/>
                      <w:marRight w:val="0"/>
                      <w:marTop w:val="0"/>
                      <w:marBottom w:val="0"/>
                      <w:divBdr>
                        <w:top w:val="none" w:sz="0" w:space="0" w:color="auto"/>
                        <w:left w:val="none" w:sz="0" w:space="0" w:color="auto"/>
                        <w:bottom w:val="none" w:sz="0" w:space="0" w:color="auto"/>
                        <w:right w:val="none" w:sz="0" w:space="0" w:color="auto"/>
                      </w:divBdr>
                    </w:div>
                  </w:divsChild>
                </w:div>
                <w:div w:id="1616599148">
                  <w:marLeft w:val="0"/>
                  <w:marRight w:val="0"/>
                  <w:marTop w:val="0"/>
                  <w:marBottom w:val="0"/>
                  <w:divBdr>
                    <w:top w:val="none" w:sz="0" w:space="0" w:color="auto"/>
                    <w:left w:val="none" w:sz="0" w:space="0" w:color="auto"/>
                    <w:bottom w:val="none" w:sz="0" w:space="0" w:color="auto"/>
                    <w:right w:val="none" w:sz="0" w:space="0" w:color="auto"/>
                  </w:divBdr>
                  <w:divsChild>
                    <w:div w:id="2069187939">
                      <w:marLeft w:val="0"/>
                      <w:marRight w:val="0"/>
                      <w:marTop w:val="0"/>
                      <w:marBottom w:val="0"/>
                      <w:divBdr>
                        <w:top w:val="none" w:sz="0" w:space="0" w:color="auto"/>
                        <w:left w:val="none" w:sz="0" w:space="0" w:color="auto"/>
                        <w:bottom w:val="none" w:sz="0" w:space="0" w:color="auto"/>
                        <w:right w:val="none" w:sz="0" w:space="0" w:color="auto"/>
                      </w:divBdr>
                    </w:div>
                  </w:divsChild>
                </w:div>
                <w:div w:id="1307860727">
                  <w:marLeft w:val="0"/>
                  <w:marRight w:val="0"/>
                  <w:marTop w:val="0"/>
                  <w:marBottom w:val="0"/>
                  <w:divBdr>
                    <w:top w:val="none" w:sz="0" w:space="0" w:color="auto"/>
                    <w:left w:val="none" w:sz="0" w:space="0" w:color="auto"/>
                    <w:bottom w:val="none" w:sz="0" w:space="0" w:color="auto"/>
                    <w:right w:val="none" w:sz="0" w:space="0" w:color="auto"/>
                  </w:divBdr>
                  <w:divsChild>
                    <w:div w:id="1192959117">
                      <w:marLeft w:val="0"/>
                      <w:marRight w:val="0"/>
                      <w:marTop w:val="0"/>
                      <w:marBottom w:val="0"/>
                      <w:divBdr>
                        <w:top w:val="none" w:sz="0" w:space="0" w:color="auto"/>
                        <w:left w:val="none" w:sz="0" w:space="0" w:color="auto"/>
                        <w:bottom w:val="none" w:sz="0" w:space="0" w:color="auto"/>
                        <w:right w:val="none" w:sz="0" w:space="0" w:color="auto"/>
                      </w:divBdr>
                    </w:div>
                  </w:divsChild>
                </w:div>
                <w:div w:id="125123684">
                  <w:marLeft w:val="0"/>
                  <w:marRight w:val="0"/>
                  <w:marTop w:val="0"/>
                  <w:marBottom w:val="0"/>
                  <w:divBdr>
                    <w:top w:val="none" w:sz="0" w:space="0" w:color="auto"/>
                    <w:left w:val="none" w:sz="0" w:space="0" w:color="auto"/>
                    <w:bottom w:val="none" w:sz="0" w:space="0" w:color="auto"/>
                    <w:right w:val="none" w:sz="0" w:space="0" w:color="auto"/>
                  </w:divBdr>
                  <w:divsChild>
                    <w:div w:id="1152332440">
                      <w:marLeft w:val="0"/>
                      <w:marRight w:val="0"/>
                      <w:marTop w:val="0"/>
                      <w:marBottom w:val="0"/>
                      <w:divBdr>
                        <w:top w:val="none" w:sz="0" w:space="0" w:color="auto"/>
                        <w:left w:val="none" w:sz="0" w:space="0" w:color="auto"/>
                        <w:bottom w:val="none" w:sz="0" w:space="0" w:color="auto"/>
                        <w:right w:val="none" w:sz="0" w:space="0" w:color="auto"/>
                      </w:divBdr>
                    </w:div>
                  </w:divsChild>
                </w:div>
                <w:div w:id="1640721139">
                  <w:marLeft w:val="0"/>
                  <w:marRight w:val="0"/>
                  <w:marTop w:val="0"/>
                  <w:marBottom w:val="0"/>
                  <w:divBdr>
                    <w:top w:val="none" w:sz="0" w:space="0" w:color="auto"/>
                    <w:left w:val="none" w:sz="0" w:space="0" w:color="auto"/>
                    <w:bottom w:val="none" w:sz="0" w:space="0" w:color="auto"/>
                    <w:right w:val="none" w:sz="0" w:space="0" w:color="auto"/>
                  </w:divBdr>
                  <w:divsChild>
                    <w:div w:id="1774472767">
                      <w:marLeft w:val="0"/>
                      <w:marRight w:val="0"/>
                      <w:marTop w:val="0"/>
                      <w:marBottom w:val="0"/>
                      <w:divBdr>
                        <w:top w:val="none" w:sz="0" w:space="0" w:color="auto"/>
                        <w:left w:val="none" w:sz="0" w:space="0" w:color="auto"/>
                        <w:bottom w:val="none" w:sz="0" w:space="0" w:color="auto"/>
                        <w:right w:val="none" w:sz="0" w:space="0" w:color="auto"/>
                      </w:divBdr>
                    </w:div>
                  </w:divsChild>
                </w:div>
                <w:div w:id="1184902373">
                  <w:marLeft w:val="0"/>
                  <w:marRight w:val="0"/>
                  <w:marTop w:val="0"/>
                  <w:marBottom w:val="0"/>
                  <w:divBdr>
                    <w:top w:val="none" w:sz="0" w:space="0" w:color="auto"/>
                    <w:left w:val="none" w:sz="0" w:space="0" w:color="auto"/>
                    <w:bottom w:val="none" w:sz="0" w:space="0" w:color="auto"/>
                    <w:right w:val="none" w:sz="0" w:space="0" w:color="auto"/>
                  </w:divBdr>
                  <w:divsChild>
                    <w:div w:id="99229593">
                      <w:marLeft w:val="0"/>
                      <w:marRight w:val="0"/>
                      <w:marTop w:val="0"/>
                      <w:marBottom w:val="0"/>
                      <w:divBdr>
                        <w:top w:val="none" w:sz="0" w:space="0" w:color="auto"/>
                        <w:left w:val="none" w:sz="0" w:space="0" w:color="auto"/>
                        <w:bottom w:val="none" w:sz="0" w:space="0" w:color="auto"/>
                        <w:right w:val="none" w:sz="0" w:space="0" w:color="auto"/>
                      </w:divBdr>
                    </w:div>
                  </w:divsChild>
                </w:div>
                <w:div w:id="1000085612">
                  <w:marLeft w:val="0"/>
                  <w:marRight w:val="0"/>
                  <w:marTop w:val="0"/>
                  <w:marBottom w:val="0"/>
                  <w:divBdr>
                    <w:top w:val="none" w:sz="0" w:space="0" w:color="auto"/>
                    <w:left w:val="none" w:sz="0" w:space="0" w:color="auto"/>
                    <w:bottom w:val="none" w:sz="0" w:space="0" w:color="auto"/>
                    <w:right w:val="none" w:sz="0" w:space="0" w:color="auto"/>
                  </w:divBdr>
                  <w:divsChild>
                    <w:div w:id="1483037190">
                      <w:marLeft w:val="0"/>
                      <w:marRight w:val="0"/>
                      <w:marTop w:val="0"/>
                      <w:marBottom w:val="0"/>
                      <w:divBdr>
                        <w:top w:val="none" w:sz="0" w:space="0" w:color="auto"/>
                        <w:left w:val="none" w:sz="0" w:space="0" w:color="auto"/>
                        <w:bottom w:val="none" w:sz="0" w:space="0" w:color="auto"/>
                        <w:right w:val="none" w:sz="0" w:space="0" w:color="auto"/>
                      </w:divBdr>
                    </w:div>
                  </w:divsChild>
                </w:div>
                <w:div w:id="1847204145">
                  <w:marLeft w:val="0"/>
                  <w:marRight w:val="0"/>
                  <w:marTop w:val="0"/>
                  <w:marBottom w:val="0"/>
                  <w:divBdr>
                    <w:top w:val="none" w:sz="0" w:space="0" w:color="auto"/>
                    <w:left w:val="none" w:sz="0" w:space="0" w:color="auto"/>
                    <w:bottom w:val="none" w:sz="0" w:space="0" w:color="auto"/>
                    <w:right w:val="none" w:sz="0" w:space="0" w:color="auto"/>
                  </w:divBdr>
                  <w:divsChild>
                    <w:div w:id="2135513074">
                      <w:marLeft w:val="0"/>
                      <w:marRight w:val="0"/>
                      <w:marTop w:val="0"/>
                      <w:marBottom w:val="0"/>
                      <w:divBdr>
                        <w:top w:val="none" w:sz="0" w:space="0" w:color="auto"/>
                        <w:left w:val="none" w:sz="0" w:space="0" w:color="auto"/>
                        <w:bottom w:val="none" w:sz="0" w:space="0" w:color="auto"/>
                        <w:right w:val="none" w:sz="0" w:space="0" w:color="auto"/>
                      </w:divBdr>
                    </w:div>
                  </w:divsChild>
                </w:div>
                <w:div w:id="322320355">
                  <w:marLeft w:val="0"/>
                  <w:marRight w:val="0"/>
                  <w:marTop w:val="0"/>
                  <w:marBottom w:val="0"/>
                  <w:divBdr>
                    <w:top w:val="none" w:sz="0" w:space="0" w:color="auto"/>
                    <w:left w:val="none" w:sz="0" w:space="0" w:color="auto"/>
                    <w:bottom w:val="none" w:sz="0" w:space="0" w:color="auto"/>
                    <w:right w:val="none" w:sz="0" w:space="0" w:color="auto"/>
                  </w:divBdr>
                  <w:divsChild>
                    <w:div w:id="67189264">
                      <w:marLeft w:val="0"/>
                      <w:marRight w:val="0"/>
                      <w:marTop w:val="0"/>
                      <w:marBottom w:val="0"/>
                      <w:divBdr>
                        <w:top w:val="none" w:sz="0" w:space="0" w:color="auto"/>
                        <w:left w:val="none" w:sz="0" w:space="0" w:color="auto"/>
                        <w:bottom w:val="none" w:sz="0" w:space="0" w:color="auto"/>
                        <w:right w:val="none" w:sz="0" w:space="0" w:color="auto"/>
                      </w:divBdr>
                    </w:div>
                  </w:divsChild>
                </w:div>
                <w:div w:id="657658806">
                  <w:marLeft w:val="0"/>
                  <w:marRight w:val="0"/>
                  <w:marTop w:val="0"/>
                  <w:marBottom w:val="0"/>
                  <w:divBdr>
                    <w:top w:val="none" w:sz="0" w:space="0" w:color="auto"/>
                    <w:left w:val="none" w:sz="0" w:space="0" w:color="auto"/>
                    <w:bottom w:val="none" w:sz="0" w:space="0" w:color="auto"/>
                    <w:right w:val="none" w:sz="0" w:space="0" w:color="auto"/>
                  </w:divBdr>
                  <w:divsChild>
                    <w:div w:id="373889047">
                      <w:marLeft w:val="0"/>
                      <w:marRight w:val="0"/>
                      <w:marTop w:val="0"/>
                      <w:marBottom w:val="0"/>
                      <w:divBdr>
                        <w:top w:val="none" w:sz="0" w:space="0" w:color="auto"/>
                        <w:left w:val="none" w:sz="0" w:space="0" w:color="auto"/>
                        <w:bottom w:val="none" w:sz="0" w:space="0" w:color="auto"/>
                        <w:right w:val="none" w:sz="0" w:space="0" w:color="auto"/>
                      </w:divBdr>
                    </w:div>
                  </w:divsChild>
                </w:div>
                <w:div w:id="1224170812">
                  <w:marLeft w:val="0"/>
                  <w:marRight w:val="0"/>
                  <w:marTop w:val="0"/>
                  <w:marBottom w:val="0"/>
                  <w:divBdr>
                    <w:top w:val="none" w:sz="0" w:space="0" w:color="auto"/>
                    <w:left w:val="none" w:sz="0" w:space="0" w:color="auto"/>
                    <w:bottom w:val="none" w:sz="0" w:space="0" w:color="auto"/>
                    <w:right w:val="none" w:sz="0" w:space="0" w:color="auto"/>
                  </w:divBdr>
                  <w:divsChild>
                    <w:div w:id="975257890">
                      <w:marLeft w:val="0"/>
                      <w:marRight w:val="0"/>
                      <w:marTop w:val="0"/>
                      <w:marBottom w:val="0"/>
                      <w:divBdr>
                        <w:top w:val="none" w:sz="0" w:space="0" w:color="auto"/>
                        <w:left w:val="none" w:sz="0" w:space="0" w:color="auto"/>
                        <w:bottom w:val="none" w:sz="0" w:space="0" w:color="auto"/>
                        <w:right w:val="none" w:sz="0" w:space="0" w:color="auto"/>
                      </w:divBdr>
                    </w:div>
                  </w:divsChild>
                </w:div>
                <w:div w:id="1148286534">
                  <w:marLeft w:val="0"/>
                  <w:marRight w:val="0"/>
                  <w:marTop w:val="0"/>
                  <w:marBottom w:val="0"/>
                  <w:divBdr>
                    <w:top w:val="none" w:sz="0" w:space="0" w:color="auto"/>
                    <w:left w:val="none" w:sz="0" w:space="0" w:color="auto"/>
                    <w:bottom w:val="none" w:sz="0" w:space="0" w:color="auto"/>
                    <w:right w:val="none" w:sz="0" w:space="0" w:color="auto"/>
                  </w:divBdr>
                  <w:divsChild>
                    <w:div w:id="1736660513">
                      <w:marLeft w:val="0"/>
                      <w:marRight w:val="0"/>
                      <w:marTop w:val="0"/>
                      <w:marBottom w:val="0"/>
                      <w:divBdr>
                        <w:top w:val="none" w:sz="0" w:space="0" w:color="auto"/>
                        <w:left w:val="none" w:sz="0" w:space="0" w:color="auto"/>
                        <w:bottom w:val="none" w:sz="0" w:space="0" w:color="auto"/>
                        <w:right w:val="none" w:sz="0" w:space="0" w:color="auto"/>
                      </w:divBdr>
                    </w:div>
                  </w:divsChild>
                </w:div>
                <w:div w:id="2128815821">
                  <w:marLeft w:val="0"/>
                  <w:marRight w:val="0"/>
                  <w:marTop w:val="0"/>
                  <w:marBottom w:val="0"/>
                  <w:divBdr>
                    <w:top w:val="none" w:sz="0" w:space="0" w:color="auto"/>
                    <w:left w:val="none" w:sz="0" w:space="0" w:color="auto"/>
                    <w:bottom w:val="none" w:sz="0" w:space="0" w:color="auto"/>
                    <w:right w:val="none" w:sz="0" w:space="0" w:color="auto"/>
                  </w:divBdr>
                  <w:divsChild>
                    <w:div w:id="2014600355">
                      <w:marLeft w:val="0"/>
                      <w:marRight w:val="0"/>
                      <w:marTop w:val="0"/>
                      <w:marBottom w:val="0"/>
                      <w:divBdr>
                        <w:top w:val="none" w:sz="0" w:space="0" w:color="auto"/>
                        <w:left w:val="none" w:sz="0" w:space="0" w:color="auto"/>
                        <w:bottom w:val="none" w:sz="0" w:space="0" w:color="auto"/>
                        <w:right w:val="none" w:sz="0" w:space="0" w:color="auto"/>
                      </w:divBdr>
                    </w:div>
                  </w:divsChild>
                </w:div>
                <w:div w:id="908611389">
                  <w:marLeft w:val="0"/>
                  <w:marRight w:val="0"/>
                  <w:marTop w:val="0"/>
                  <w:marBottom w:val="0"/>
                  <w:divBdr>
                    <w:top w:val="none" w:sz="0" w:space="0" w:color="auto"/>
                    <w:left w:val="none" w:sz="0" w:space="0" w:color="auto"/>
                    <w:bottom w:val="none" w:sz="0" w:space="0" w:color="auto"/>
                    <w:right w:val="none" w:sz="0" w:space="0" w:color="auto"/>
                  </w:divBdr>
                  <w:divsChild>
                    <w:div w:id="687487545">
                      <w:marLeft w:val="0"/>
                      <w:marRight w:val="0"/>
                      <w:marTop w:val="0"/>
                      <w:marBottom w:val="0"/>
                      <w:divBdr>
                        <w:top w:val="none" w:sz="0" w:space="0" w:color="auto"/>
                        <w:left w:val="none" w:sz="0" w:space="0" w:color="auto"/>
                        <w:bottom w:val="none" w:sz="0" w:space="0" w:color="auto"/>
                        <w:right w:val="none" w:sz="0" w:space="0" w:color="auto"/>
                      </w:divBdr>
                    </w:div>
                  </w:divsChild>
                </w:div>
                <w:div w:id="1594316851">
                  <w:marLeft w:val="0"/>
                  <w:marRight w:val="0"/>
                  <w:marTop w:val="0"/>
                  <w:marBottom w:val="0"/>
                  <w:divBdr>
                    <w:top w:val="none" w:sz="0" w:space="0" w:color="auto"/>
                    <w:left w:val="none" w:sz="0" w:space="0" w:color="auto"/>
                    <w:bottom w:val="none" w:sz="0" w:space="0" w:color="auto"/>
                    <w:right w:val="none" w:sz="0" w:space="0" w:color="auto"/>
                  </w:divBdr>
                  <w:divsChild>
                    <w:div w:id="1888179865">
                      <w:marLeft w:val="0"/>
                      <w:marRight w:val="0"/>
                      <w:marTop w:val="0"/>
                      <w:marBottom w:val="0"/>
                      <w:divBdr>
                        <w:top w:val="none" w:sz="0" w:space="0" w:color="auto"/>
                        <w:left w:val="none" w:sz="0" w:space="0" w:color="auto"/>
                        <w:bottom w:val="none" w:sz="0" w:space="0" w:color="auto"/>
                        <w:right w:val="none" w:sz="0" w:space="0" w:color="auto"/>
                      </w:divBdr>
                    </w:div>
                  </w:divsChild>
                </w:div>
                <w:div w:id="529534498">
                  <w:marLeft w:val="0"/>
                  <w:marRight w:val="0"/>
                  <w:marTop w:val="0"/>
                  <w:marBottom w:val="0"/>
                  <w:divBdr>
                    <w:top w:val="none" w:sz="0" w:space="0" w:color="auto"/>
                    <w:left w:val="none" w:sz="0" w:space="0" w:color="auto"/>
                    <w:bottom w:val="none" w:sz="0" w:space="0" w:color="auto"/>
                    <w:right w:val="none" w:sz="0" w:space="0" w:color="auto"/>
                  </w:divBdr>
                  <w:divsChild>
                    <w:div w:id="752433076">
                      <w:marLeft w:val="0"/>
                      <w:marRight w:val="0"/>
                      <w:marTop w:val="0"/>
                      <w:marBottom w:val="0"/>
                      <w:divBdr>
                        <w:top w:val="none" w:sz="0" w:space="0" w:color="auto"/>
                        <w:left w:val="none" w:sz="0" w:space="0" w:color="auto"/>
                        <w:bottom w:val="none" w:sz="0" w:space="0" w:color="auto"/>
                        <w:right w:val="none" w:sz="0" w:space="0" w:color="auto"/>
                      </w:divBdr>
                    </w:div>
                  </w:divsChild>
                </w:div>
                <w:div w:id="1110777487">
                  <w:marLeft w:val="0"/>
                  <w:marRight w:val="0"/>
                  <w:marTop w:val="0"/>
                  <w:marBottom w:val="0"/>
                  <w:divBdr>
                    <w:top w:val="none" w:sz="0" w:space="0" w:color="auto"/>
                    <w:left w:val="none" w:sz="0" w:space="0" w:color="auto"/>
                    <w:bottom w:val="none" w:sz="0" w:space="0" w:color="auto"/>
                    <w:right w:val="none" w:sz="0" w:space="0" w:color="auto"/>
                  </w:divBdr>
                  <w:divsChild>
                    <w:div w:id="1026060327">
                      <w:marLeft w:val="0"/>
                      <w:marRight w:val="0"/>
                      <w:marTop w:val="0"/>
                      <w:marBottom w:val="0"/>
                      <w:divBdr>
                        <w:top w:val="none" w:sz="0" w:space="0" w:color="auto"/>
                        <w:left w:val="none" w:sz="0" w:space="0" w:color="auto"/>
                        <w:bottom w:val="none" w:sz="0" w:space="0" w:color="auto"/>
                        <w:right w:val="none" w:sz="0" w:space="0" w:color="auto"/>
                      </w:divBdr>
                    </w:div>
                  </w:divsChild>
                </w:div>
                <w:div w:id="1119375669">
                  <w:marLeft w:val="0"/>
                  <w:marRight w:val="0"/>
                  <w:marTop w:val="0"/>
                  <w:marBottom w:val="0"/>
                  <w:divBdr>
                    <w:top w:val="none" w:sz="0" w:space="0" w:color="auto"/>
                    <w:left w:val="none" w:sz="0" w:space="0" w:color="auto"/>
                    <w:bottom w:val="none" w:sz="0" w:space="0" w:color="auto"/>
                    <w:right w:val="none" w:sz="0" w:space="0" w:color="auto"/>
                  </w:divBdr>
                  <w:divsChild>
                    <w:div w:id="1991665629">
                      <w:marLeft w:val="0"/>
                      <w:marRight w:val="0"/>
                      <w:marTop w:val="0"/>
                      <w:marBottom w:val="0"/>
                      <w:divBdr>
                        <w:top w:val="none" w:sz="0" w:space="0" w:color="auto"/>
                        <w:left w:val="none" w:sz="0" w:space="0" w:color="auto"/>
                        <w:bottom w:val="none" w:sz="0" w:space="0" w:color="auto"/>
                        <w:right w:val="none" w:sz="0" w:space="0" w:color="auto"/>
                      </w:divBdr>
                    </w:div>
                  </w:divsChild>
                </w:div>
                <w:div w:id="2111124416">
                  <w:marLeft w:val="0"/>
                  <w:marRight w:val="0"/>
                  <w:marTop w:val="0"/>
                  <w:marBottom w:val="0"/>
                  <w:divBdr>
                    <w:top w:val="none" w:sz="0" w:space="0" w:color="auto"/>
                    <w:left w:val="none" w:sz="0" w:space="0" w:color="auto"/>
                    <w:bottom w:val="none" w:sz="0" w:space="0" w:color="auto"/>
                    <w:right w:val="none" w:sz="0" w:space="0" w:color="auto"/>
                  </w:divBdr>
                  <w:divsChild>
                    <w:div w:id="1850173674">
                      <w:marLeft w:val="0"/>
                      <w:marRight w:val="0"/>
                      <w:marTop w:val="0"/>
                      <w:marBottom w:val="0"/>
                      <w:divBdr>
                        <w:top w:val="none" w:sz="0" w:space="0" w:color="auto"/>
                        <w:left w:val="none" w:sz="0" w:space="0" w:color="auto"/>
                        <w:bottom w:val="none" w:sz="0" w:space="0" w:color="auto"/>
                        <w:right w:val="none" w:sz="0" w:space="0" w:color="auto"/>
                      </w:divBdr>
                    </w:div>
                  </w:divsChild>
                </w:div>
                <w:div w:id="81026760">
                  <w:marLeft w:val="0"/>
                  <w:marRight w:val="0"/>
                  <w:marTop w:val="0"/>
                  <w:marBottom w:val="0"/>
                  <w:divBdr>
                    <w:top w:val="none" w:sz="0" w:space="0" w:color="auto"/>
                    <w:left w:val="none" w:sz="0" w:space="0" w:color="auto"/>
                    <w:bottom w:val="none" w:sz="0" w:space="0" w:color="auto"/>
                    <w:right w:val="none" w:sz="0" w:space="0" w:color="auto"/>
                  </w:divBdr>
                  <w:divsChild>
                    <w:div w:id="1805003425">
                      <w:marLeft w:val="0"/>
                      <w:marRight w:val="0"/>
                      <w:marTop w:val="0"/>
                      <w:marBottom w:val="0"/>
                      <w:divBdr>
                        <w:top w:val="none" w:sz="0" w:space="0" w:color="auto"/>
                        <w:left w:val="none" w:sz="0" w:space="0" w:color="auto"/>
                        <w:bottom w:val="none" w:sz="0" w:space="0" w:color="auto"/>
                        <w:right w:val="none" w:sz="0" w:space="0" w:color="auto"/>
                      </w:divBdr>
                    </w:div>
                  </w:divsChild>
                </w:div>
                <w:div w:id="1676151671">
                  <w:marLeft w:val="0"/>
                  <w:marRight w:val="0"/>
                  <w:marTop w:val="0"/>
                  <w:marBottom w:val="0"/>
                  <w:divBdr>
                    <w:top w:val="none" w:sz="0" w:space="0" w:color="auto"/>
                    <w:left w:val="none" w:sz="0" w:space="0" w:color="auto"/>
                    <w:bottom w:val="none" w:sz="0" w:space="0" w:color="auto"/>
                    <w:right w:val="none" w:sz="0" w:space="0" w:color="auto"/>
                  </w:divBdr>
                  <w:divsChild>
                    <w:div w:id="1240675481">
                      <w:marLeft w:val="0"/>
                      <w:marRight w:val="0"/>
                      <w:marTop w:val="0"/>
                      <w:marBottom w:val="0"/>
                      <w:divBdr>
                        <w:top w:val="none" w:sz="0" w:space="0" w:color="auto"/>
                        <w:left w:val="none" w:sz="0" w:space="0" w:color="auto"/>
                        <w:bottom w:val="none" w:sz="0" w:space="0" w:color="auto"/>
                        <w:right w:val="none" w:sz="0" w:space="0" w:color="auto"/>
                      </w:divBdr>
                    </w:div>
                  </w:divsChild>
                </w:div>
                <w:div w:id="1797526437">
                  <w:marLeft w:val="0"/>
                  <w:marRight w:val="0"/>
                  <w:marTop w:val="0"/>
                  <w:marBottom w:val="0"/>
                  <w:divBdr>
                    <w:top w:val="none" w:sz="0" w:space="0" w:color="auto"/>
                    <w:left w:val="none" w:sz="0" w:space="0" w:color="auto"/>
                    <w:bottom w:val="none" w:sz="0" w:space="0" w:color="auto"/>
                    <w:right w:val="none" w:sz="0" w:space="0" w:color="auto"/>
                  </w:divBdr>
                  <w:divsChild>
                    <w:div w:id="1606887386">
                      <w:marLeft w:val="0"/>
                      <w:marRight w:val="0"/>
                      <w:marTop w:val="0"/>
                      <w:marBottom w:val="0"/>
                      <w:divBdr>
                        <w:top w:val="none" w:sz="0" w:space="0" w:color="auto"/>
                        <w:left w:val="none" w:sz="0" w:space="0" w:color="auto"/>
                        <w:bottom w:val="none" w:sz="0" w:space="0" w:color="auto"/>
                        <w:right w:val="none" w:sz="0" w:space="0" w:color="auto"/>
                      </w:divBdr>
                    </w:div>
                  </w:divsChild>
                </w:div>
                <w:div w:id="521630618">
                  <w:marLeft w:val="0"/>
                  <w:marRight w:val="0"/>
                  <w:marTop w:val="0"/>
                  <w:marBottom w:val="0"/>
                  <w:divBdr>
                    <w:top w:val="none" w:sz="0" w:space="0" w:color="auto"/>
                    <w:left w:val="none" w:sz="0" w:space="0" w:color="auto"/>
                    <w:bottom w:val="none" w:sz="0" w:space="0" w:color="auto"/>
                    <w:right w:val="none" w:sz="0" w:space="0" w:color="auto"/>
                  </w:divBdr>
                  <w:divsChild>
                    <w:div w:id="994143657">
                      <w:marLeft w:val="0"/>
                      <w:marRight w:val="0"/>
                      <w:marTop w:val="0"/>
                      <w:marBottom w:val="0"/>
                      <w:divBdr>
                        <w:top w:val="none" w:sz="0" w:space="0" w:color="auto"/>
                        <w:left w:val="none" w:sz="0" w:space="0" w:color="auto"/>
                        <w:bottom w:val="none" w:sz="0" w:space="0" w:color="auto"/>
                        <w:right w:val="none" w:sz="0" w:space="0" w:color="auto"/>
                      </w:divBdr>
                    </w:div>
                  </w:divsChild>
                </w:div>
                <w:div w:id="379599744">
                  <w:marLeft w:val="0"/>
                  <w:marRight w:val="0"/>
                  <w:marTop w:val="0"/>
                  <w:marBottom w:val="0"/>
                  <w:divBdr>
                    <w:top w:val="none" w:sz="0" w:space="0" w:color="auto"/>
                    <w:left w:val="none" w:sz="0" w:space="0" w:color="auto"/>
                    <w:bottom w:val="none" w:sz="0" w:space="0" w:color="auto"/>
                    <w:right w:val="none" w:sz="0" w:space="0" w:color="auto"/>
                  </w:divBdr>
                  <w:divsChild>
                    <w:div w:id="366297797">
                      <w:marLeft w:val="0"/>
                      <w:marRight w:val="0"/>
                      <w:marTop w:val="0"/>
                      <w:marBottom w:val="0"/>
                      <w:divBdr>
                        <w:top w:val="none" w:sz="0" w:space="0" w:color="auto"/>
                        <w:left w:val="none" w:sz="0" w:space="0" w:color="auto"/>
                        <w:bottom w:val="none" w:sz="0" w:space="0" w:color="auto"/>
                        <w:right w:val="none" w:sz="0" w:space="0" w:color="auto"/>
                      </w:divBdr>
                    </w:div>
                  </w:divsChild>
                </w:div>
                <w:div w:id="1915695996">
                  <w:marLeft w:val="0"/>
                  <w:marRight w:val="0"/>
                  <w:marTop w:val="0"/>
                  <w:marBottom w:val="0"/>
                  <w:divBdr>
                    <w:top w:val="none" w:sz="0" w:space="0" w:color="auto"/>
                    <w:left w:val="none" w:sz="0" w:space="0" w:color="auto"/>
                    <w:bottom w:val="none" w:sz="0" w:space="0" w:color="auto"/>
                    <w:right w:val="none" w:sz="0" w:space="0" w:color="auto"/>
                  </w:divBdr>
                  <w:divsChild>
                    <w:div w:id="878511594">
                      <w:marLeft w:val="0"/>
                      <w:marRight w:val="0"/>
                      <w:marTop w:val="0"/>
                      <w:marBottom w:val="0"/>
                      <w:divBdr>
                        <w:top w:val="none" w:sz="0" w:space="0" w:color="auto"/>
                        <w:left w:val="none" w:sz="0" w:space="0" w:color="auto"/>
                        <w:bottom w:val="none" w:sz="0" w:space="0" w:color="auto"/>
                        <w:right w:val="none" w:sz="0" w:space="0" w:color="auto"/>
                      </w:divBdr>
                    </w:div>
                  </w:divsChild>
                </w:div>
                <w:div w:id="759180602">
                  <w:marLeft w:val="0"/>
                  <w:marRight w:val="0"/>
                  <w:marTop w:val="0"/>
                  <w:marBottom w:val="0"/>
                  <w:divBdr>
                    <w:top w:val="none" w:sz="0" w:space="0" w:color="auto"/>
                    <w:left w:val="none" w:sz="0" w:space="0" w:color="auto"/>
                    <w:bottom w:val="none" w:sz="0" w:space="0" w:color="auto"/>
                    <w:right w:val="none" w:sz="0" w:space="0" w:color="auto"/>
                  </w:divBdr>
                  <w:divsChild>
                    <w:div w:id="807209142">
                      <w:marLeft w:val="0"/>
                      <w:marRight w:val="0"/>
                      <w:marTop w:val="0"/>
                      <w:marBottom w:val="0"/>
                      <w:divBdr>
                        <w:top w:val="none" w:sz="0" w:space="0" w:color="auto"/>
                        <w:left w:val="none" w:sz="0" w:space="0" w:color="auto"/>
                        <w:bottom w:val="none" w:sz="0" w:space="0" w:color="auto"/>
                        <w:right w:val="none" w:sz="0" w:space="0" w:color="auto"/>
                      </w:divBdr>
                    </w:div>
                  </w:divsChild>
                </w:div>
                <w:div w:id="1180046126">
                  <w:marLeft w:val="0"/>
                  <w:marRight w:val="0"/>
                  <w:marTop w:val="0"/>
                  <w:marBottom w:val="0"/>
                  <w:divBdr>
                    <w:top w:val="none" w:sz="0" w:space="0" w:color="auto"/>
                    <w:left w:val="none" w:sz="0" w:space="0" w:color="auto"/>
                    <w:bottom w:val="none" w:sz="0" w:space="0" w:color="auto"/>
                    <w:right w:val="none" w:sz="0" w:space="0" w:color="auto"/>
                  </w:divBdr>
                  <w:divsChild>
                    <w:div w:id="478033539">
                      <w:marLeft w:val="0"/>
                      <w:marRight w:val="0"/>
                      <w:marTop w:val="0"/>
                      <w:marBottom w:val="0"/>
                      <w:divBdr>
                        <w:top w:val="none" w:sz="0" w:space="0" w:color="auto"/>
                        <w:left w:val="none" w:sz="0" w:space="0" w:color="auto"/>
                        <w:bottom w:val="none" w:sz="0" w:space="0" w:color="auto"/>
                        <w:right w:val="none" w:sz="0" w:space="0" w:color="auto"/>
                      </w:divBdr>
                    </w:div>
                  </w:divsChild>
                </w:div>
                <w:div w:id="405959666">
                  <w:marLeft w:val="0"/>
                  <w:marRight w:val="0"/>
                  <w:marTop w:val="0"/>
                  <w:marBottom w:val="0"/>
                  <w:divBdr>
                    <w:top w:val="none" w:sz="0" w:space="0" w:color="auto"/>
                    <w:left w:val="none" w:sz="0" w:space="0" w:color="auto"/>
                    <w:bottom w:val="none" w:sz="0" w:space="0" w:color="auto"/>
                    <w:right w:val="none" w:sz="0" w:space="0" w:color="auto"/>
                  </w:divBdr>
                  <w:divsChild>
                    <w:div w:id="1779984335">
                      <w:marLeft w:val="0"/>
                      <w:marRight w:val="0"/>
                      <w:marTop w:val="0"/>
                      <w:marBottom w:val="0"/>
                      <w:divBdr>
                        <w:top w:val="none" w:sz="0" w:space="0" w:color="auto"/>
                        <w:left w:val="none" w:sz="0" w:space="0" w:color="auto"/>
                        <w:bottom w:val="none" w:sz="0" w:space="0" w:color="auto"/>
                        <w:right w:val="none" w:sz="0" w:space="0" w:color="auto"/>
                      </w:divBdr>
                    </w:div>
                  </w:divsChild>
                </w:div>
                <w:div w:id="1216233755">
                  <w:marLeft w:val="0"/>
                  <w:marRight w:val="0"/>
                  <w:marTop w:val="0"/>
                  <w:marBottom w:val="0"/>
                  <w:divBdr>
                    <w:top w:val="none" w:sz="0" w:space="0" w:color="auto"/>
                    <w:left w:val="none" w:sz="0" w:space="0" w:color="auto"/>
                    <w:bottom w:val="none" w:sz="0" w:space="0" w:color="auto"/>
                    <w:right w:val="none" w:sz="0" w:space="0" w:color="auto"/>
                  </w:divBdr>
                  <w:divsChild>
                    <w:div w:id="702444591">
                      <w:marLeft w:val="0"/>
                      <w:marRight w:val="0"/>
                      <w:marTop w:val="0"/>
                      <w:marBottom w:val="0"/>
                      <w:divBdr>
                        <w:top w:val="none" w:sz="0" w:space="0" w:color="auto"/>
                        <w:left w:val="none" w:sz="0" w:space="0" w:color="auto"/>
                        <w:bottom w:val="none" w:sz="0" w:space="0" w:color="auto"/>
                        <w:right w:val="none" w:sz="0" w:space="0" w:color="auto"/>
                      </w:divBdr>
                    </w:div>
                  </w:divsChild>
                </w:div>
                <w:div w:id="665671521">
                  <w:marLeft w:val="0"/>
                  <w:marRight w:val="0"/>
                  <w:marTop w:val="0"/>
                  <w:marBottom w:val="0"/>
                  <w:divBdr>
                    <w:top w:val="none" w:sz="0" w:space="0" w:color="auto"/>
                    <w:left w:val="none" w:sz="0" w:space="0" w:color="auto"/>
                    <w:bottom w:val="none" w:sz="0" w:space="0" w:color="auto"/>
                    <w:right w:val="none" w:sz="0" w:space="0" w:color="auto"/>
                  </w:divBdr>
                  <w:divsChild>
                    <w:div w:id="933514833">
                      <w:marLeft w:val="0"/>
                      <w:marRight w:val="0"/>
                      <w:marTop w:val="0"/>
                      <w:marBottom w:val="0"/>
                      <w:divBdr>
                        <w:top w:val="none" w:sz="0" w:space="0" w:color="auto"/>
                        <w:left w:val="none" w:sz="0" w:space="0" w:color="auto"/>
                        <w:bottom w:val="none" w:sz="0" w:space="0" w:color="auto"/>
                        <w:right w:val="none" w:sz="0" w:space="0" w:color="auto"/>
                      </w:divBdr>
                    </w:div>
                  </w:divsChild>
                </w:div>
                <w:div w:id="1850368041">
                  <w:marLeft w:val="0"/>
                  <w:marRight w:val="0"/>
                  <w:marTop w:val="0"/>
                  <w:marBottom w:val="0"/>
                  <w:divBdr>
                    <w:top w:val="none" w:sz="0" w:space="0" w:color="auto"/>
                    <w:left w:val="none" w:sz="0" w:space="0" w:color="auto"/>
                    <w:bottom w:val="none" w:sz="0" w:space="0" w:color="auto"/>
                    <w:right w:val="none" w:sz="0" w:space="0" w:color="auto"/>
                  </w:divBdr>
                  <w:divsChild>
                    <w:div w:id="1113014626">
                      <w:marLeft w:val="0"/>
                      <w:marRight w:val="0"/>
                      <w:marTop w:val="0"/>
                      <w:marBottom w:val="0"/>
                      <w:divBdr>
                        <w:top w:val="none" w:sz="0" w:space="0" w:color="auto"/>
                        <w:left w:val="none" w:sz="0" w:space="0" w:color="auto"/>
                        <w:bottom w:val="none" w:sz="0" w:space="0" w:color="auto"/>
                        <w:right w:val="none" w:sz="0" w:space="0" w:color="auto"/>
                      </w:divBdr>
                    </w:div>
                  </w:divsChild>
                </w:div>
                <w:div w:id="1958683349">
                  <w:marLeft w:val="0"/>
                  <w:marRight w:val="0"/>
                  <w:marTop w:val="0"/>
                  <w:marBottom w:val="0"/>
                  <w:divBdr>
                    <w:top w:val="none" w:sz="0" w:space="0" w:color="auto"/>
                    <w:left w:val="none" w:sz="0" w:space="0" w:color="auto"/>
                    <w:bottom w:val="none" w:sz="0" w:space="0" w:color="auto"/>
                    <w:right w:val="none" w:sz="0" w:space="0" w:color="auto"/>
                  </w:divBdr>
                  <w:divsChild>
                    <w:div w:id="852646795">
                      <w:marLeft w:val="0"/>
                      <w:marRight w:val="0"/>
                      <w:marTop w:val="0"/>
                      <w:marBottom w:val="0"/>
                      <w:divBdr>
                        <w:top w:val="none" w:sz="0" w:space="0" w:color="auto"/>
                        <w:left w:val="none" w:sz="0" w:space="0" w:color="auto"/>
                        <w:bottom w:val="none" w:sz="0" w:space="0" w:color="auto"/>
                        <w:right w:val="none" w:sz="0" w:space="0" w:color="auto"/>
                      </w:divBdr>
                    </w:div>
                  </w:divsChild>
                </w:div>
                <w:div w:id="1731926784">
                  <w:marLeft w:val="0"/>
                  <w:marRight w:val="0"/>
                  <w:marTop w:val="0"/>
                  <w:marBottom w:val="0"/>
                  <w:divBdr>
                    <w:top w:val="none" w:sz="0" w:space="0" w:color="auto"/>
                    <w:left w:val="none" w:sz="0" w:space="0" w:color="auto"/>
                    <w:bottom w:val="none" w:sz="0" w:space="0" w:color="auto"/>
                    <w:right w:val="none" w:sz="0" w:space="0" w:color="auto"/>
                  </w:divBdr>
                  <w:divsChild>
                    <w:div w:id="1172453719">
                      <w:marLeft w:val="0"/>
                      <w:marRight w:val="0"/>
                      <w:marTop w:val="0"/>
                      <w:marBottom w:val="0"/>
                      <w:divBdr>
                        <w:top w:val="none" w:sz="0" w:space="0" w:color="auto"/>
                        <w:left w:val="none" w:sz="0" w:space="0" w:color="auto"/>
                        <w:bottom w:val="none" w:sz="0" w:space="0" w:color="auto"/>
                        <w:right w:val="none" w:sz="0" w:space="0" w:color="auto"/>
                      </w:divBdr>
                    </w:div>
                  </w:divsChild>
                </w:div>
                <w:div w:id="1026172187">
                  <w:marLeft w:val="0"/>
                  <w:marRight w:val="0"/>
                  <w:marTop w:val="0"/>
                  <w:marBottom w:val="0"/>
                  <w:divBdr>
                    <w:top w:val="none" w:sz="0" w:space="0" w:color="auto"/>
                    <w:left w:val="none" w:sz="0" w:space="0" w:color="auto"/>
                    <w:bottom w:val="none" w:sz="0" w:space="0" w:color="auto"/>
                    <w:right w:val="none" w:sz="0" w:space="0" w:color="auto"/>
                  </w:divBdr>
                  <w:divsChild>
                    <w:div w:id="1625696584">
                      <w:marLeft w:val="0"/>
                      <w:marRight w:val="0"/>
                      <w:marTop w:val="0"/>
                      <w:marBottom w:val="0"/>
                      <w:divBdr>
                        <w:top w:val="none" w:sz="0" w:space="0" w:color="auto"/>
                        <w:left w:val="none" w:sz="0" w:space="0" w:color="auto"/>
                        <w:bottom w:val="none" w:sz="0" w:space="0" w:color="auto"/>
                        <w:right w:val="none" w:sz="0" w:space="0" w:color="auto"/>
                      </w:divBdr>
                    </w:div>
                  </w:divsChild>
                </w:div>
                <w:div w:id="2070880596">
                  <w:marLeft w:val="0"/>
                  <w:marRight w:val="0"/>
                  <w:marTop w:val="0"/>
                  <w:marBottom w:val="0"/>
                  <w:divBdr>
                    <w:top w:val="none" w:sz="0" w:space="0" w:color="auto"/>
                    <w:left w:val="none" w:sz="0" w:space="0" w:color="auto"/>
                    <w:bottom w:val="none" w:sz="0" w:space="0" w:color="auto"/>
                    <w:right w:val="none" w:sz="0" w:space="0" w:color="auto"/>
                  </w:divBdr>
                  <w:divsChild>
                    <w:div w:id="387801221">
                      <w:marLeft w:val="0"/>
                      <w:marRight w:val="0"/>
                      <w:marTop w:val="0"/>
                      <w:marBottom w:val="0"/>
                      <w:divBdr>
                        <w:top w:val="none" w:sz="0" w:space="0" w:color="auto"/>
                        <w:left w:val="none" w:sz="0" w:space="0" w:color="auto"/>
                        <w:bottom w:val="none" w:sz="0" w:space="0" w:color="auto"/>
                        <w:right w:val="none" w:sz="0" w:space="0" w:color="auto"/>
                      </w:divBdr>
                    </w:div>
                  </w:divsChild>
                </w:div>
                <w:div w:id="223104066">
                  <w:marLeft w:val="0"/>
                  <w:marRight w:val="0"/>
                  <w:marTop w:val="0"/>
                  <w:marBottom w:val="0"/>
                  <w:divBdr>
                    <w:top w:val="none" w:sz="0" w:space="0" w:color="auto"/>
                    <w:left w:val="none" w:sz="0" w:space="0" w:color="auto"/>
                    <w:bottom w:val="none" w:sz="0" w:space="0" w:color="auto"/>
                    <w:right w:val="none" w:sz="0" w:space="0" w:color="auto"/>
                  </w:divBdr>
                  <w:divsChild>
                    <w:div w:id="943461808">
                      <w:marLeft w:val="0"/>
                      <w:marRight w:val="0"/>
                      <w:marTop w:val="0"/>
                      <w:marBottom w:val="0"/>
                      <w:divBdr>
                        <w:top w:val="none" w:sz="0" w:space="0" w:color="auto"/>
                        <w:left w:val="none" w:sz="0" w:space="0" w:color="auto"/>
                        <w:bottom w:val="none" w:sz="0" w:space="0" w:color="auto"/>
                        <w:right w:val="none" w:sz="0" w:space="0" w:color="auto"/>
                      </w:divBdr>
                    </w:div>
                  </w:divsChild>
                </w:div>
                <w:div w:id="439682972">
                  <w:marLeft w:val="0"/>
                  <w:marRight w:val="0"/>
                  <w:marTop w:val="0"/>
                  <w:marBottom w:val="0"/>
                  <w:divBdr>
                    <w:top w:val="none" w:sz="0" w:space="0" w:color="auto"/>
                    <w:left w:val="none" w:sz="0" w:space="0" w:color="auto"/>
                    <w:bottom w:val="none" w:sz="0" w:space="0" w:color="auto"/>
                    <w:right w:val="none" w:sz="0" w:space="0" w:color="auto"/>
                  </w:divBdr>
                  <w:divsChild>
                    <w:div w:id="713771314">
                      <w:marLeft w:val="0"/>
                      <w:marRight w:val="0"/>
                      <w:marTop w:val="0"/>
                      <w:marBottom w:val="0"/>
                      <w:divBdr>
                        <w:top w:val="none" w:sz="0" w:space="0" w:color="auto"/>
                        <w:left w:val="none" w:sz="0" w:space="0" w:color="auto"/>
                        <w:bottom w:val="none" w:sz="0" w:space="0" w:color="auto"/>
                        <w:right w:val="none" w:sz="0" w:space="0" w:color="auto"/>
                      </w:divBdr>
                    </w:div>
                  </w:divsChild>
                </w:div>
                <w:div w:id="284891507">
                  <w:marLeft w:val="0"/>
                  <w:marRight w:val="0"/>
                  <w:marTop w:val="0"/>
                  <w:marBottom w:val="0"/>
                  <w:divBdr>
                    <w:top w:val="none" w:sz="0" w:space="0" w:color="auto"/>
                    <w:left w:val="none" w:sz="0" w:space="0" w:color="auto"/>
                    <w:bottom w:val="none" w:sz="0" w:space="0" w:color="auto"/>
                    <w:right w:val="none" w:sz="0" w:space="0" w:color="auto"/>
                  </w:divBdr>
                  <w:divsChild>
                    <w:div w:id="2141419375">
                      <w:marLeft w:val="0"/>
                      <w:marRight w:val="0"/>
                      <w:marTop w:val="0"/>
                      <w:marBottom w:val="0"/>
                      <w:divBdr>
                        <w:top w:val="none" w:sz="0" w:space="0" w:color="auto"/>
                        <w:left w:val="none" w:sz="0" w:space="0" w:color="auto"/>
                        <w:bottom w:val="none" w:sz="0" w:space="0" w:color="auto"/>
                        <w:right w:val="none" w:sz="0" w:space="0" w:color="auto"/>
                      </w:divBdr>
                    </w:div>
                  </w:divsChild>
                </w:div>
                <w:div w:id="687413839">
                  <w:marLeft w:val="0"/>
                  <w:marRight w:val="0"/>
                  <w:marTop w:val="0"/>
                  <w:marBottom w:val="0"/>
                  <w:divBdr>
                    <w:top w:val="none" w:sz="0" w:space="0" w:color="auto"/>
                    <w:left w:val="none" w:sz="0" w:space="0" w:color="auto"/>
                    <w:bottom w:val="none" w:sz="0" w:space="0" w:color="auto"/>
                    <w:right w:val="none" w:sz="0" w:space="0" w:color="auto"/>
                  </w:divBdr>
                  <w:divsChild>
                    <w:div w:id="1676567330">
                      <w:marLeft w:val="0"/>
                      <w:marRight w:val="0"/>
                      <w:marTop w:val="0"/>
                      <w:marBottom w:val="0"/>
                      <w:divBdr>
                        <w:top w:val="none" w:sz="0" w:space="0" w:color="auto"/>
                        <w:left w:val="none" w:sz="0" w:space="0" w:color="auto"/>
                        <w:bottom w:val="none" w:sz="0" w:space="0" w:color="auto"/>
                        <w:right w:val="none" w:sz="0" w:space="0" w:color="auto"/>
                      </w:divBdr>
                    </w:div>
                  </w:divsChild>
                </w:div>
                <w:div w:id="378670178">
                  <w:marLeft w:val="0"/>
                  <w:marRight w:val="0"/>
                  <w:marTop w:val="0"/>
                  <w:marBottom w:val="0"/>
                  <w:divBdr>
                    <w:top w:val="none" w:sz="0" w:space="0" w:color="auto"/>
                    <w:left w:val="none" w:sz="0" w:space="0" w:color="auto"/>
                    <w:bottom w:val="none" w:sz="0" w:space="0" w:color="auto"/>
                    <w:right w:val="none" w:sz="0" w:space="0" w:color="auto"/>
                  </w:divBdr>
                  <w:divsChild>
                    <w:div w:id="1323702311">
                      <w:marLeft w:val="0"/>
                      <w:marRight w:val="0"/>
                      <w:marTop w:val="0"/>
                      <w:marBottom w:val="0"/>
                      <w:divBdr>
                        <w:top w:val="none" w:sz="0" w:space="0" w:color="auto"/>
                        <w:left w:val="none" w:sz="0" w:space="0" w:color="auto"/>
                        <w:bottom w:val="none" w:sz="0" w:space="0" w:color="auto"/>
                        <w:right w:val="none" w:sz="0" w:space="0" w:color="auto"/>
                      </w:divBdr>
                    </w:div>
                  </w:divsChild>
                </w:div>
                <w:div w:id="1301349067">
                  <w:marLeft w:val="0"/>
                  <w:marRight w:val="0"/>
                  <w:marTop w:val="0"/>
                  <w:marBottom w:val="0"/>
                  <w:divBdr>
                    <w:top w:val="none" w:sz="0" w:space="0" w:color="auto"/>
                    <w:left w:val="none" w:sz="0" w:space="0" w:color="auto"/>
                    <w:bottom w:val="none" w:sz="0" w:space="0" w:color="auto"/>
                    <w:right w:val="none" w:sz="0" w:space="0" w:color="auto"/>
                  </w:divBdr>
                  <w:divsChild>
                    <w:div w:id="504365135">
                      <w:marLeft w:val="0"/>
                      <w:marRight w:val="0"/>
                      <w:marTop w:val="0"/>
                      <w:marBottom w:val="0"/>
                      <w:divBdr>
                        <w:top w:val="none" w:sz="0" w:space="0" w:color="auto"/>
                        <w:left w:val="none" w:sz="0" w:space="0" w:color="auto"/>
                        <w:bottom w:val="none" w:sz="0" w:space="0" w:color="auto"/>
                        <w:right w:val="none" w:sz="0" w:space="0" w:color="auto"/>
                      </w:divBdr>
                    </w:div>
                  </w:divsChild>
                </w:div>
                <w:div w:id="1485587445">
                  <w:marLeft w:val="0"/>
                  <w:marRight w:val="0"/>
                  <w:marTop w:val="0"/>
                  <w:marBottom w:val="0"/>
                  <w:divBdr>
                    <w:top w:val="none" w:sz="0" w:space="0" w:color="auto"/>
                    <w:left w:val="none" w:sz="0" w:space="0" w:color="auto"/>
                    <w:bottom w:val="none" w:sz="0" w:space="0" w:color="auto"/>
                    <w:right w:val="none" w:sz="0" w:space="0" w:color="auto"/>
                  </w:divBdr>
                  <w:divsChild>
                    <w:div w:id="469323520">
                      <w:marLeft w:val="0"/>
                      <w:marRight w:val="0"/>
                      <w:marTop w:val="0"/>
                      <w:marBottom w:val="0"/>
                      <w:divBdr>
                        <w:top w:val="none" w:sz="0" w:space="0" w:color="auto"/>
                        <w:left w:val="none" w:sz="0" w:space="0" w:color="auto"/>
                        <w:bottom w:val="none" w:sz="0" w:space="0" w:color="auto"/>
                        <w:right w:val="none" w:sz="0" w:space="0" w:color="auto"/>
                      </w:divBdr>
                    </w:div>
                  </w:divsChild>
                </w:div>
                <w:div w:id="1436514989">
                  <w:marLeft w:val="0"/>
                  <w:marRight w:val="0"/>
                  <w:marTop w:val="0"/>
                  <w:marBottom w:val="0"/>
                  <w:divBdr>
                    <w:top w:val="none" w:sz="0" w:space="0" w:color="auto"/>
                    <w:left w:val="none" w:sz="0" w:space="0" w:color="auto"/>
                    <w:bottom w:val="none" w:sz="0" w:space="0" w:color="auto"/>
                    <w:right w:val="none" w:sz="0" w:space="0" w:color="auto"/>
                  </w:divBdr>
                  <w:divsChild>
                    <w:div w:id="966661450">
                      <w:marLeft w:val="0"/>
                      <w:marRight w:val="0"/>
                      <w:marTop w:val="0"/>
                      <w:marBottom w:val="0"/>
                      <w:divBdr>
                        <w:top w:val="none" w:sz="0" w:space="0" w:color="auto"/>
                        <w:left w:val="none" w:sz="0" w:space="0" w:color="auto"/>
                        <w:bottom w:val="none" w:sz="0" w:space="0" w:color="auto"/>
                        <w:right w:val="none" w:sz="0" w:space="0" w:color="auto"/>
                      </w:divBdr>
                    </w:div>
                  </w:divsChild>
                </w:div>
                <w:div w:id="1926914474">
                  <w:marLeft w:val="0"/>
                  <w:marRight w:val="0"/>
                  <w:marTop w:val="0"/>
                  <w:marBottom w:val="0"/>
                  <w:divBdr>
                    <w:top w:val="none" w:sz="0" w:space="0" w:color="auto"/>
                    <w:left w:val="none" w:sz="0" w:space="0" w:color="auto"/>
                    <w:bottom w:val="none" w:sz="0" w:space="0" w:color="auto"/>
                    <w:right w:val="none" w:sz="0" w:space="0" w:color="auto"/>
                  </w:divBdr>
                  <w:divsChild>
                    <w:div w:id="1958441575">
                      <w:marLeft w:val="0"/>
                      <w:marRight w:val="0"/>
                      <w:marTop w:val="0"/>
                      <w:marBottom w:val="0"/>
                      <w:divBdr>
                        <w:top w:val="none" w:sz="0" w:space="0" w:color="auto"/>
                        <w:left w:val="none" w:sz="0" w:space="0" w:color="auto"/>
                        <w:bottom w:val="none" w:sz="0" w:space="0" w:color="auto"/>
                        <w:right w:val="none" w:sz="0" w:space="0" w:color="auto"/>
                      </w:divBdr>
                    </w:div>
                  </w:divsChild>
                </w:div>
                <w:div w:id="709959668">
                  <w:marLeft w:val="0"/>
                  <w:marRight w:val="0"/>
                  <w:marTop w:val="0"/>
                  <w:marBottom w:val="0"/>
                  <w:divBdr>
                    <w:top w:val="none" w:sz="0" w:space="0" w:color="auto"/>
                    <w:left w:val="none" w:sz="0" w:space="0" w:color="auto"/>
                    <w:bottom w:val="none" w:sz="0" w:space="0" w:color="auto"/>
                    <w:right w:val="none" w:sz="0" w:space="0" w:color="auto"/>
                  </w:divBdr>
                  <w:divsChild>
                    <w:div w:id="1502356086">
                      <w:marLeft w:val="0"/>
                      <w:marRight w:val="0"/>
                      <w:marTop w:val="0"/>
                      <w:marBottom w:val="0"/>
                      <w:divBdr>
                        <w:top w:val="none" w:sz="0" w:space="0" w:color="auto"/>
                        <w:left w:val="none" w:sz="0" w:space="0" w:color="auto"/>
                        <w:bottom w:val="none" w:sz="0" w:space="0" w:color="auto"/>
                        <w:right w:val="none" w:sz="0" w:space="0" w:color="auto"/>
                      </w:divBdr>
                    </w:div>
                  </w:divsChild>
                </w:div>
                <w:div w:id="1480076737">
                  <w:marLeft w:val="0"/>
                  <w:marRight w:val="0"/>
                  <w:marTop w:val="0"/>
                  <w:marBottom w:val="0"/>
                  <w:divBdr>
                    <w:top w:val="none" w:sz="0" w:space="0" w:color="auto"/>
                    <w:left w:val="none" w:sz="0" w:space="0" w:color="auto"/>
                    <w:bottom w:val="none" w:sz="0" w:space="0" w:color="auto"/>
                    <w:right w:val="none" w:sz="0" w:space="0" w:color="auto"/>
                  </w:divBdr>
                  <w:divsChild>
                    <w:div w:id="1867595055">
                      <w:marLeft w:val="0"/>
                      <w:marRight w:val="0"/>
                      <w:marTop w:val="0"/>
                      <w:marBottom w:val="0"/>
                      <w:divBdr>
                        <w:top w:val="none" w:sz="0" w:space="0" w:color="auto"/>
                        <w:left w:val="none" w:sz="0" w:space="0" w:color="auto"/>
                        <w:bottom w:val="none" w:sz="0" w:space="0" w:color="auto"/>
                        <w:right w:val="none" w:sz="0" w:space="0" w:color="auto"/>
                      </w:divBdr>
                    </w:div>
                  </w:divsChild>
                </w:div>
                <w:div w:id="1307275454">
                  <w:marLeft w:val="0"/>
                  <w:marRight w:val="0"/>
                  <w:marTop w:val="0"/>
                  <w:marBottom w:val="0"/>
                  <w:divBdr>
                    <w:top w:val="none" w:sz="0" w:space="0" w:color="auto"/>
                    <w:left w:val="none" w:sz="0" w:space="0" w:color="auto"/>
                    <w:bottom w:val="none" w:sz="0" w:space="0" w:color="auto"/>
                    <w:right w:val="none" w:sz="0" w:space="0" w:color="auto"/>
                  </w:divBdr>
                  <w:divsChild>
                    <w:div w:id="1323780850">
                      <w:marLeft w:val="0"/>
                      <w:marRight w:val="0"/>
                      <w:marTop w:val="0"/>
                      <w:marBottom w:val="0"/>
                      <w:divBdr>
                        <w:top w:val="none" w:sz="0" w:space="0" w:color="auto"/>
                        <w:left w:val="none" w:sz="0" w:space="0" w:color="auto"/>
                        <w:bottom w:val="none" w:sz="0" w:space="0" w:color="auto"/>
                        <w:right w:val="none" w:sz="0" w:space="0" w:color="auto"/>
                      </w:divBdr>
                    </w:div>
                  </w:divsChild>
                </w:div>
                <w:div w:id="706487628">
                  <w:marLeft w:val="0"/>
                  <w:marRight w:val="0"/>
                  <w:marTop w:val="0"/>
                  <w:marBottom w:val="0"/>
                  <w:divBdr>
                    <w:top w:val="none" w:sz="0" w:space="0" w:color="auto"/>
                    <w:left w:val="none" w:sz="0" w:space="0" w:color="auto"/>
                    <w:bottom w:val="none" w:sz="0" w:space="0" w:color="auto"/>
                    <w:right w:val="none" w:sz="0" w:space="0" w:color="auto"/>
                  </w:divBdr>
                  <w:divsChild>
                    <w:div w:id="1485273735">
                      <w:marLeft w:val="0"/>
                      <w:marRight w:val="0"/>
                      <w:marTop w:val="0"/>
                      <w:marBottom w:val="0"/>
                      <w:divBdr>
                        <w:top w:val="none" w:sz="0" w:space="0" w:color="auto"/>
                        <w:left w:val="none" w:sz="0" w:space="0" w:color="auto"/>
                        <w:bottom w:val="none" w:sz="0" w:space="0" w:color="auto"/>
                        <w:right w:val="none" w:sz="0" w:space="0" w:color="auto"/>
                      </w:divBdr>
                    </w:div>
                  </w:divsChild>
                </w:div>
                <w:div w:id="455684817">
                  <w:marLeft w:val="0"/>
                  <w:marRight w:val="0"/>
                  <w:marTop w:val="0"/>
                  <w:marBottom w:val="0"/>
                  <w:divBdr>
                    <w:top w:val="none" w:sz="0" w:space="0" w:color="auto"/>
                    <w:left w:val="none" w:sz="0" w:space="0" w:color="auto"/>
                    <w:bottom w:val="none" w:sz="0" w:space="0" w:color="auto"/>
                    <w:right w:val="none" w:sz="0" w:space="0" w:color="auto"/>
                  </w:divBdr>
                  <w:divsChild>
                    <w:div w:id="1796827104">
                      <w:marLeft w:val="0"/>
                      <w:marRight w:val="0"/>
                      <w:marTop w:val="0"/>
                      <w:marBottom w:val="0"/>
                      <w:divBdr>
                        <w:top w:val="none" w:sz="0" w:space="0" w:color="auto"/>
                        <w:left w:val="none" w:sz="0" w:space="0" w:color="auto"/>
                        <w:bottom w:val="none" w:sz="0" w:space="0" w:color="auto"/>
                        <w:right w:val="none" w:sz="0" w:space="0" w:color="auto"/>
                      </w:divBdr>
                    </w:div>
                  </w:divsChild>
                </w:div>
                <w:div w:id="771440348">
                  <w:marLeft w:val="0"/>
                  <w:marRight w:val="0"/>
                  <w:marTop w:val="0"/>
                  <w:marBottom w:val="0"/>
                  <w:divBdr>
                    <w:top w:val="none" w:sz="0" w:space="0" w:color="auto"/>
                    <w:left w:val="none" w:sz="0" w:space="0" w:color="auto"/>
                    <w:bottom w:val="none" w:sz="0" w:space="0" w:color="auto"/>
                    <w:right w:val="none" w:sz="0" w:space="0" w:color="auto"/>
                  </w:divBdr>
                  <w:divsChild>
                    <w:div w:id="512569091">
                      <w:marLeft w:val="0"/>
                      <w:marRight w:val="0"/>
                      <w:marTop w:val="0"/>
                      <w:marBottom w:val="0"/>
                      <w:divBdr>
                        <w:top w:val="none" w:sz="0" w:space="0" w:color="auto"/>
                        <w:left w:val="none" w:sz="0" w:space="0" w:color="auto"/>
                        <w:bottom w:val="none" w:sz="0" w:space="0" w:color="auto"/>
                        <w:right w:val="none" w:sz="0" w:space="0" w:color="auto"/>
                      </w:divBdr>
                    </w:div>
                  </w:divsChild>
                </w:div>
                <w:div w:id="182987045">
                  <w:marLeft w:val="0"/>
                  <w:marRight w:val="0"/>
                  <w:marTop w:val="0"/>
                  <w:marBottom w:val="0"/>
                  <w:divBdr>
                    <w:top w:val="none" w:sz="0" w:space="0" w:color="auto"/>
                    <w:left w:val="none" w:sz="0" w:space="0" w:color="auto"/>
                    <w:bottom w:val="none" w:sz="0" w:space="0" w:color="auto"/>
                    <w:right w:val="none" w:sz="0" w:space="0" w:color="auto"/>
                  </w:divBdr>
                  <w:divsChild>
                    <w:div w:id="395513287">
                      <w:marLeft w:val="0"/>
                      <w:marRight w:val="0"/>
                      <w:marTop w:val="0"/>
                      <w:marBottom w:val="0"/>
                      <w:divBdr>
                        <w:top w:val="none" w:sz="0" w:space="0" w:color="auto"/>
                        <w:left w:val="none" w:sz="0" w:space="0" w:color="auto"/>
                        <w:bottom w:val="none" w:sz="0" w:space="0" w:color="auto"/>
                        <w:right w:val="none" w:sz="0" w:space="0" w:color="auto"/>
                      </w:divBdr>
                    </w:div>
                  </w:divsChild>
                </w:div>
                <w:div w:id="1351835745">
                  <w:marLeft w:val="0"/>
                  <w:marRight w:val="0"/>
                  <w:marTop w:val="0"/>
                  <w:marBottom w:val="0"/>
                  <w:divBdr>
                    <w:top w:val="none" w:sz="0" w:space="0" w:color="auto"/>
                    <w:left w:val="none" w:sz="0" w:space="0" w:color="auto"/>
                    <w:bottom w:val="none" w:sz="0" w:space="0" w:color="auto"/>
                    <w:right w:val="none" w:sz="0" w:space="0" w:color="auto"/>
                  </w:divBdr>
                  <w:divsChild>
                    <w:div w:id="1994522683">
                      <w:marLeft w:val="0"/>
                      <w:marRight w:val="0"/>
                      <w:marTop w:val="0"/>
                      <w:marBottom w:val="0"/>
                      <w:divBdr>
                        <w:top w:val="none" w:sz="0" w:space="0" w:color="auto"/>
                        <w:left w:val="none" w:sz="0" w:space="0" w:color="auto"/>
                        <w:bottom w:val="none" w:sz="0" w:space="0" w:color="auto"/>
                        <w:right w:val="none" w:sz="0" w:space="0" w:color="auto"/>
                      </w:divBdr>
                    </w:div>
                  </w:divsChild>
                </w:div>
                <w:div w:id="733773805">
                  <w:marLeft w:val="0"/>
                  <w:marRight w:val="0"/>
                  <w:marTop w:val="0"/>
                  <w:marBottom w:val="0"/>
                  <w:divBdr>
                    <w:top w:val="none" w:sz="0" w:space="0" w:color="auto"/>
                    <w:left w:val="none" w:sz="0" w:space="0" w:color="auto"/>
                    <w:bottom w:val="none" w:sz="0" w:space="0" w:color="auto"/>
                    <w:right w:val="none" w:sz="0" w:space="0" w:color="auto"/>
                  </w:divBdr>
                  <w:divsChild>
                    <w:div w:id="337077950">
                      <w:marLeft w:val="0"/>
                      <w:marRight w:val="0"/>
                      <w:marTop w:val="0"/>
                      <w:marBottom w:val="0"/>
                      <w:divBdr>
                        <w:top w:val="none" w:sz="0" w:space="0" w:color="auto"/>
                        <w:left w:val="none" w:sz="0" w:space="0" w:color="auto"/>
                        <w:bottom w:val="none" w:sz="0" w:space="0" w:color="auto"/>
                        <w:right w:val="none" w:sz="0" w:space="0" w:color="auto"/>
                      </w:divBdr>
                    </w:div>
                  </w:divsChild>
                </w:div>
                <w:div w:id="1651442859">
                  <w:marLeft w:val="0"/>
                  <w:marRight w:val="0"/>
                  <w:marTop w:val="0"/>
                  <w:marBottom w:val="0"/>
                  <w:divBdr>
                    <w:top w:val="none" w:sz="0" w:space="0" w:color="auto"/>
                    <w:left w:val="none" w:sz="0" w:space="0" w:color="auto"/>
                    <w:bottom w:val="none" w:sz="0" w:space="0" w:color="auto"/>
                    <w:right w:val="none" w:sz="0" w:space="0" w:color="auto"/>
                  </w:divBdr>
                  <w:divsChild>
                    <w:div w:id="1158425062">
                      <w:marLeft w:val="0"/>
                      <w:marRight w:val="0"/>
                      <w:marTop w:val="0"/>
                      <w:marBottom w:val="0"/>
                      <w:divBdr>
                        <w:top w:val="none" w:sz="0" w:space="0" w:color="auto"/>
                        <w:left w:val="none" w:sz="0" w:space="0" w:color="auto"/>
                        <w:bottom w:val="none" w:sz="0" w:space="0" w:color="auto"/>
                        <w:right w:val="none" w:sz="0" w:space="0" w:color="auto"/>
                      </w:divBdr>
                    </w:div>
                  </w:divsChild>
                </w:div>
                <w:div w:id="1631743255">
                  <w:marLeft w:val="0"/>
                  <w:marRight w:val="0"/>
                  <w:marTop w:val="0"/>
                  <w:marBottom w:val="0"/>
                  <w:divBdr>
                    <w:top w:val="none" w:sz="0" w:space="0" w:color="auto"/>
                    <w:left w:val="none" w:sz="0" w:space="0" w:color="auto"/>
                    <w:bottom w:val="none" w:sz="0" w:space="0" w:color="auto"/>
                    <w:right w:val="none" w:sz="0" w:space="0" w:color="auto"/>
                  </w:divBdr>
                  <w:divsChild>
                    <w:div w:id="369693206">
                      <w:marLeft w:val="0"/>
                      <w:marRight w:val="0"/>
                      <w:marTop w:val="0"/>
                      <w:marBottom w:val="0"/>
                      <w:divBdr>
                        <w:top w:val="none" w:sz="0" w:space="0" w:color="auto"/>
                        <w:left w:val="none" w:sz="0" w:space="0" w:color="auto"/>
                        <w:bottom w:val="none" w:sz="0" w:space="0" w:color="auto"/>
                        <w:right w:val="none" w:sz="0" w:space="0" w:color="auto"/>
                      </w:divBdr>
                    </w:div>
                  </w:divsChild>
                </w:div>
                <w:div w:id="110057896">
                  <w:marLeft w:val="0"/>
                  <w:marRight w:val="0"/>
                  <w:marTop w:val="0"/>
                  <w:marBottom w:val="0"/>
                  <w:divBdr>
                    <w:top w:val="none" w:sz="0" w:space="0" w:color="auto"/>
                    <w:left w:val="none" w:sz="0" w:space="0" w:color="auto"/>
                    <w:bottom w:val="none" w:sz="0" w:space="0" w:color="auto"/>
                    <w:right w:val="none" w:sz="0" w:space="0" w:color="auto"/>
                  </w:divBdr>
                  <w:divsChild>
                    <w:div w:id="983849864">
                      <w:marLeft w:val="0"/>
                      <w:marRight w:val="0"/>
                      <w:marTop w:val="0"/>
                      <w:marBottom w:val="0"/>
                      <w:divBdr>
                        <w:top w:val="none" w:sz="0" w:space="0" w:color="auto"/>
                        <w:left w:val="none" w:sz="0" w:space="0" w:color="auto"/>
                        <w:bottom w:val="none" w:sz="0" w:space="0" w:color="auto"/>
                        <w:right w:val="none" w:sz="0" w:space="0" w:color="auto"/>
                      </w:divBdr>
                    </w:div>
                  </w:divsChild>
                </w:div>
                <w:div w:id="1638878641">
                  <w:marLeft w:val="0"/>
                  <w:marRight w:val="0"/>
                  <w:marTop w:val="0"/>
                  <w:marBottom w:val="0"/>
                  <w:divBdr>
                    <w:top w:val="none" w:sz="0" w:space="0" w:color="auto"/>
                    <w:left w:val="none" w:sz="0" w:space="0" w:color="auto"/>
                    <w:bottom w:val="none" w:sz="0" w:space="0" w:color="auto"/>
                    <w:right w:val="none" w:sz="0" w:space="0" w:color="auto"/>
                  </w:divBdr>
                  <w:divsChild>
                    <w:div w:id="537284419">
                      <w:marLeft w:val="0"/>
                      <w:marRight w:val="0"/>
                      <w:marTop w:val="0"/>
                      <w:marBottom w:val="0"/>
                      <w:divBdr>
                        <w:top w:val="none" w:sz="0" w:space="0" w:color="auto"/>
                        <w:left w:val="none" w:sz="0" w:space="0" w:color="auto"/>
                        <w:bottom w:val="none" w:sz="0" w:space="0" w:color="auto"/>
                        <w:right w:val="none" w:sz="0" w:space="0" w:color="auto"/>
                      </w:divBdr>
                    </w:div>
                  </w:divsChild>
                </w:div>
                <w:div w:id="1889106957">
                  <w:marLeft w:val="0"/>
                  <w:marRight w:val="0"/>
                  <w:marTop w:val="0"/>
                  <w:marBottom w:val="0"/>
                  <w:divBdr>
                    <w:top w:val="none" w:sz="0" w:space="0" w:color="auto"/>
                    <w:left w:val="none" w:sz="0" w:space="0" w:color="auto"/>
                    <w:bottom w:val="none" w:sz="0" w:space="0" w:color="auto"/>
                    <w:right w:val="none" w:sz="0" w:space="0" w:color="auto"/>
                  </w:divBdr>
                  <w:divsChild>
                    <w:div w:id="372965512">
                      <w:marLeft w:val="0"/>
                      <w:marRight w:val="0"/>
                      <w:marTop w:val="0"/>
                      <w:marBottom w:val="0"/>
                      <w:divBdr>
                        <w:top w:val="none" w:sz="0" w:space="0" w:color="auto"/>
                        <w:left w:val="none" w:sz="0" w:space="0" w:color="auto"/>
                        <w:bottom w:val="none" w:sz="0" w:space="0" w:color="auto"/>
                        <w:right w:val="none" w:sz="0" w:space="0" w:color="auto"/>
                      </w:divBdr>
                    </w:div>
                  </w:divsChild>
                </w:div>
                <w:div w:id="567963236">
                  <w:marLeft w:val="0"/>
                  <w:marRight w:val="0"/>
                  <w:marTop w:val="0"/>
                  <w:marBottom w:val="0"/>
                  <w:divBdr>
                    <w:top w:val="none" w:sz="0" w:space="0" w:color="auto"/>
                    <w:left w:val="none" w:sz="0" w:space="0" w:color="auto"/>
                    <w:bottom w:val="none" w:sz="0" w:space="0" w:color="auto"/>
                    <w:right w:val="none" w:sz="0" w:space="0" w:color="auto"/>
                  </w:divBdr>
                  <w:divsChild>
                    <w:div w:id="642467969">
                      <w:marLeft w:val="0"/>
                      <w:marRight w:val="0"/>
                      <w:marTop w:val="0"/>
                      <w:marBottom w:val="0"/>
                      <w:divBdr>
                        <w:top w:val="none" w:sz="0" w:space="0" w:color="auto"/>
                        <w:left w:val="none" w:sz="0" w:space="0" w:color="auto"/>
                        <w:bottom w:val="none" w:sz="0" w:space="0" w:color="auto"/>
                        <w:right w:val="none" w:sz="0" w:space="0" w:color="auto"/>
                      </w:divBdr>
                    </w:div>
                  </w:divsChild>
                </w:div>
                <w:div w:id="1638219625">
                  <w:marLeft w:val="0"/>
                  <w:marRight w:val="0"/>
                  <w:marTop w:val="0"/>
                  <w:marBottom w:val="0"/>
                  <w:divBdr>
                    <w:top w:val="none" w:sz="0" w:space="0" w:color="auto"/>
                    <w:left w:val="none" w:sz="0" w:space="0" w:color="auto"/>
                    <w:bottom w:val="none" w:sz="0" w:space="0" w:color="auto"/>
                    <w:right w:val="none" w:sz="0" w:space="0" w:color="auto"/>
                  </w:divBdr>
                  <w:divsChild>
                    <w:div w:id="137381588">
                      <w:marLeft w:val="0"/>
                      <w:marRight w:val="0"/>
                      <w:marTop w:val="0"/>
                      <w:marBottom w:val="0"/>
                      <w:divBdr>
                        <w:top w:val="none" w:sz="0" w:space="0" w:color="auto"/>
                        <w:left w:val="none" w:sz="0" w:space="0" w:color="auto"/>
                        <w:bottom w:val="none" w:sz="0" w:space="0" w:color="auto"/>
                        <w:right w:val="none" w:sz="0" w:space="0" w:color="auto"/>
                      </w:divBdr>
                    </w:div>
                  </w:divsChild>
                </w:div>
                <w:div w:id="403333999">
                  <w:marLeft w:val="0"/>
                  <w:marRight w:val="0"/>
                  <w:marTop w:val="0"/>
                  <w:marBottom w:val="0"/>
                  <w:divBdr>
                    <w:top w:val="none" w:sz="0" w:space="0" w:color="auto"/>
                    <w:left w:val="none" w:sz="0" w:space="0" w:color="auto"/>
                    <w:bottom w:val="none" w:sz="0" w:space="0" w:color="auto"/>
                    <w:right w:val="none" w:sz="0" w:space="0" w:color="auto"/>
                  </w:divBdr>
                  <w:divsChild>
                    <w:div w:id="658389387">
                      <w:marLeft w:val="0"/>
                      <w:marRight w:val="0"/>
                      <w:marTop w:val="0"/>
                      <w:marBottom w:val="0"/>
                      <w:divBdr>
                        <w:top w:val="none" w:sz="0" w:space="0" w:color="auto"/>
                        <w:left w:val="none" w:sz="0" w:space="0" w:color="auto"/>
                        <w:bottom w:val="none" w:sz="0" w:space="0" w:color="auto"/>
                        <w:right w:val="none" w:sz="0" w:space="0" w:color="auto"/>
                      </w:divBdr>
                    </w:div>
                  </w:divsChild>
                </w:div>
                <w:div w:id="1574198428">
                  <w:marLeft w:val="0"/>
                  <w:marRight w:val="0"/>
                  <w:marTop w:val="0"/>
                  <w:marBottom w:val="0"/>
                  <w:divBdr>
                    <w:top w:val="none" w:sz="0" w:space="0" w:color="auto"/>
                    <w:left w:val="none" w:sz="0" w:space="0" w:color="auto"/>
                    <w:bottom w:val="none" w:sz="0" w:space="0" w:color="auto"/>
                    <w:right w:val="none" w:sz="0" w:space="0" w:color="auto"/>
                  </w:divBdr>
                  <w:divsChild>
                    <w:div w:id="1278483884">
                      <w:marLeft w:val="0"/>
                      <w:marRight w:val="0"/>
                      <w:marTop w:val="0"/>
                      <w:marBottom w:val="0"/>
                      <w:divBdr>
                        <w:top w:val="none" w:sz="0" w:space="0" w:color="auto"/>
                        <w:left w:val="none" w:sz="0" w:space="0" w:color="auto"/>
                        <w:bottom w:val="none" w:sz="0" w:space="0" w:color="auto"/>
                        <w:right w:val="none" w:sz="0" w:space="0" w:color="auto"/>
                      </w:divBdr>
                    </w:div>
                  </w:divsChild>
                </w:div>
                <w:div w:id="2054227287">
                  <w:marLeft w:val="0"/>
                  <w:marRight w:val="0"/>
                  <w:marTop w:val="0"/>
                  <w:marBottom w:val="0"/>
                  <w:divBdr>
                    <w:top w:val="none" w:sz="0" w:space="0" w:color="auto"/>
                    <w:left w:val="none" w:sz="0" w:space="0" w:color="auto"/>
                    <w:bottom w:val="none" w:sz="0" w:space="0" w:color="auto"/>
                    <w:right w:val="none" w:sz="0" w:space="0" w:color="auto"/>
                  </w:divBdr>
                  <w:divsChild>
                    <w:div w:id="2114401433">
                      <w:marLeft w:val="0"/>
                      <w:marRight w:val="0"/>
                      <w:marTop w:val="0"/>
                      <w:marBottom w:val="0"/>
                      <w:divBdr>
                        <w:top w:val="none" w:sz="0" w:space="0" w:color="auto"/>
                        <w:left w:val="none" w:sz="0" w:space="0" w:color="auto"/>
                        <w:bottom w:val="none" w:sz="0" w:space="0" w:color="auto"/>
                        <w:right w:val="none" w:sz="0" w:space="0" w:color="auto"/>
                      </w:divBdr>
                    </w:div>
                  </w:divsChild>
                </w:div>
                <w:div w:id="525144858">
                  <w:marLeft w:val="0"/>
                  <w:marRight w:val="0"/>
                  <w:marTop w:val="0"/>
                  <w:marBottom w:val="0"/>
                  <w:divBdr>
                    <w:top w:val="none" w:sz="0" w:space="0" w:color="auto"/>
                    <w:left w:val="none" w:sz="0" w:space="0" w:color="auto"/>
                    <w:bottom w:val="none" w:sz="0" w:space="0" w:color="auto"/>
                    <w:right w:val="none" w:sz="0" w:space="0" w:color="auto"/>
                  </w:divBdr>
                  <w:divsChild>
                    <w:div w:id="1564677346">
                      <w:marLeft w:val="0"/>
                      <w:marRight w:val="0"/>
                      <w:marTop w:val="0"/>
                      <w:marBottom w:val="0"/>
                      <w:divBdr>
                        <w:top w:val="none" w:sz="0" w:space="0" w:color="auto"/>
                        <w:left w:val="none" w:sz="0" w:space="0" w:color="auto"/>
                        <w:bottom w:val="none" w:sz="0" w:space="0" w:color="auto"/>
                        <w:right w:val="none" w:sz="0" w:space="0" w:color="auto"/>
                      </w:divBdr>
                    </w:div>
                  </w:divsChild>
                </w:div>
                <w:div w:id="1723090478">
                  <w:marLeft w:val="0"/>
                  <w:marRight w:val="0"/>
                  <w:marTop w:val="0"/>
                  <w:marBottom w:val="0"/>
                  <w:divBdr>
                    <w:top w:val="none" w:sz="0" w:space="0" w:color="auto"/>
                    <w:left w:val="none" w:sz="0" w:space="0" w:color="auto"/>
                    <w:bottom w:val="none" w:sz="0" w:space="0" w:color="auto"/>
                    <w:right w:val="none" w:sz="0" w:space="0" w:color="auto"/>
                  </w:divBdr>
                  <w:divsChild>
                    <w:div w:id="1724060065">
                      <w:marLeft w:val="0"/>
                      <w:marRight w:val="0"/>
                      <w:marTop w:val="0"/>
                      <w:marBottom w:val="0"/>
                      <w:divBdr>
                        <w:top w:val="none" w:sz="0" w:space="0" w:color="auto"/>
                        <w:left w:val="none" w:sz="0" w:space="0" w:color="auto"/>
                        <w:bottom w:val="none" w:sz="0" w:space="0" w:color="auto"/>
                        <w:right w:val="none" w:sz="0" w:space="0" w:color="auto"/>
                      </w:divBdr>
                    </w:div>
                  </w:divsChild>
                </w:div>
                <w:div w:id="1378627532">
                  <w:marLeft w:val="0"/>
                  <w:marRight w:val="0"/>
                  <w:marTop w:val="0"/>
                  <w:marBottom w:val="0"/>
                  <w:divBdr>
                    <w:top w:val="none" w:sz="0" w:space="0" w:color="auto"/>
                    <w:left w:val="none" w:sz="0" w:space="0" w:color="auto"/>
                    <w:bottom w:val="none" w:sz="0" w:space="0" w:color="auto"/>
                    <w:right w:val="none" w:sz="0" w:space="0" w:color="auto"/>
                  </w:divBdr>
                  <w:divsChild>
                    <w:div w:id="1823958579">
                      <w:marLeft w:val="0"/>
                      <w:marRight w:val="0"/>
                      <w:marTop w:val="0"/>
                      <w:marBottom w:val="0"/>
                      <w:divBdr>
                        <w:top w:val="none" w:sz="0" w:space="0" w:color="auto"/>
                        <w:left w:val="none" w:sz="0" w:space="0" w:color="auto"/>
                        <w:bottom w:val="none" w:sz="0" w:space="0" w:color="auto"/>
                        <w:right w:val="none" w:sz="0" w:space="0" w:color="auto"/>
                      </w:divBdr>
                    </w:div>
                  </w:divsChild>
                </w:div>
                <w:div w:id="1636832991">
                  <w:marLeft w:val="0"/>
                  <w:marRight w:val="0"/>
                  <w:marTop w:val="0"/>
                  <w:marBottom w:val="0"/>
                  <w:divBdr>
                    <w:top w:val="none" w:sz="0" w:space="0" w:color="auto"/>
                    <w:left w:val="none" w:sz="0" w:space="0" w:color="auto"/>
                    <w:bottom w:val="none" w:sz="0" w:space="0" w:color="auto"/>
                    <w:right w:val="none" w:sz="0" w:space="0" w:color="auto"/>
                  </w:divBdr>
                  <w:divsChild>
                    <w:div w:id="792361372">
                      <w:marLeft w:val="0"/>
                      <w:marRight w:val="0"/>
                      <w:marTop w:val="0"/>
                      <w:marBottom w:val="0"/>
                      <w:divBdr>
                        <w:top w:val="none" w:sz="0" w:space="0" w:color="auto"/>
                        <w:left w:val="none" w:sz="0" w:space="0" w:color="auto"/>
                        <w:bottom w:val="none" w:sz="0" w:space="0" w:color="auto"/>
                        <w:right w:val="none" w:sz="0" w:space="0" w:color="auto"/>
                      </w:divBdr>
                    </w:div>
                    <w:div w:id="2123301981">
                      <w:marLeft w:val="0"/>
                      <w:marRight w:val="0"/>
                      <w:marTop w:val="0"/>
                      <w:marBottom w:val="0"/>
                      <w:divBdr>
                        <w:top w:val="none" w:sz="0" w:space="0" w:color="auto"/>
                        <w:left w:val="none" w:sz="0" w:space="0" w:color="auto"/>
                        <w:bottom w:val="none" w:sz="0" w:space="0" w:color="auto"/>
                        <w:right w:val="none" w:sz="0" w:space="0" w:color="auto"/>
                      </w:divBdr>
                    </w:div>
                  </w:divsChild>
                </w:div>
                <w:div w:id="1960917443">
                  <w:marLeft w:val="0"/>
                  <w:marRight w:val="0"/>
                  <w:marTop w:val="0"/>
                  <w:marBottom w:val="0"/>
                  <w:divBdr>
                    <w:top w:val="none" w:sz="0" w:space="0" w:color="auto"/>
                    <w:left w:val="none" w:sz="0" w:space="0" w:color="auto"/>
                    <w:bottom w:val="none" w:sz="0" w:space="0" w:color="auto"/>
                    <w:right w:val="none" w:sz="0" w:space="0" w:color="auto"/>
                  </w:divBdr>
                  <w:divsChild>
                    <w:div w:id="2092852374">
                      <w:marLeft w:val="0"/>
                      <w:marRight w:val="0"/>
                      <w:marTop w:val="0"/>
                      <w:marBottom w:val="0"/>
                      <w:divBdr>
                        <w:top w:val="none" w:sz="0" w:space="0" w:color="auto"/>
                        <w:left w:val="none" w:sz="0" w:space="0" w:color="auto"/>
                        <w:bottom w:val="none" w:sz="0" w:space="0" w:color="auto"/>
                        <w:right w:val="none" w:sz="0" w:space="0" w:color="auto"/>
                      </w:divBdr>
                    </w:div>
                  </w:divsChild>
                </w:div>
                <w:div w:id="1758477949">
                  <w:marLeft w:val="0"/>
                  <w:marRight w:val="0"/>
                  <w:marTop w:val="0"/>
                  <w:marBottom w:val="0"/>
                  <w:divBdr>
                    <w:top w:val="none" w:sz="0" w:space="0" w:color="auto"/>
                    <w:left w:val="none" w:sz="0" w:space="0" w:color="auto"/>
                    <w:bottom w:val="none" w:sz="0" w:space="0" w:color="auto"/>
                    <w:right w:val="none" w:sz="0" w:space="0" w:color="auto"/>
                  </w:divBdr>
                  <w:divsChild>
                    <w:div w:id="2142993413">
                      <w:marLeft w:val="0"/>
                      <w:marRight w:val="0"/>
                      <w:marTop w:val="0"/>
                      <w:marBottom w:val="0"/>
                      <w:divBdr>
                        <w:top w:val="none" w:sz="0" w:space="0" w:color="auto"/>
                        <w:left w:val="none" w:sz="0" w:space="0" w:color="auto"/>
                        <w:bottom w:val="none" w:sz="0" w:space="0" w:color="auto"/>
                        <w:right w:val="none" w:sz="0" w:space="0" w:color="auto"/>
                      </w:divBdr>
                    </w:div>
                  </w:divsChild>
                </w:div>
                <w:div w:id="921572967">
                  <w:marLeft w:val="0"/>
                  <w:marRight w:val="0"/>
                  <w:marTop w:val="0"/>
                  <w:marBottom w:val="0"/>
                  <w:divBdr>
                    <w:top w:val="none" w:sz="0" w:space="0" w:color="auto"/>
                    <w:left w:val="none" w:sz="0" w:space="0" w:color="auto"/>
                    <w:bottom w:val="none" w:sz="0" w:space="0" w:color="auto"/>
                    <w:right w:val="none" w:sz="0" w:space="0" w:color="auto"/>
                  </w:divBdr>
                  <w:divsChild>
                    <w:div w:id="1495534918">
                      <w:marLeft w:val="0"/>
                      <w:marRight w:val="0"/>
                      <w:marTop w:val="0"/>
                      <w:marBottom w:val="0"/>
                      <w:divBdr>
                        <w:top w:val="none" w:sz="0" w:space="0" w:color="auto"/>
                        <w:left w:val="none" w:sz="0" w:space="0" w:color="auto"/>
                        <w:bottom w:val="none" w:sz="0" w:space="0" w:color="auto"/>
                        <w:right w:val="none" w:sz="0" w:space="0" w:color="auto"/>
                      </w:divBdr>
                    </w:div>
                  </w:divsChild>
                </w:div>
                <w:div w:id="2046711088">
                  <w:marLeft w:val="0"/>
                  <w:marRight w:val="0"/>
                  <w:marTop w:val="0"/>
                  <w:marBottom w:val="0"/>
                  <w:divBdr>
                    <w:top w:val="none" w:sz="0" w:space="0" w:color="auto"/>
                    <w:left w:val="none" w:sz="0" w:space="0" w:color="auto"/>
                    <w:bottom w:val="none" w:sz="0" w:space="0" w:color="auto"/>
                    <w:right w:val="none" w:sz="0" w:space="0" w:color="auto"/>
                  </w:divBdr>
                  <w:divsChild>
                    <w:div w:id="59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941">
          <w:marLeft w:val="0"/>
          <w:marRight w:val="0"/>
          <w:marTop w:val="0"/>
          <w:marBottom w:val="0"/>
          <w:divBdr>
            <w:top w:val="none" w:sz="0" w:space="0" w:color="auto"/>
            <w:left w:val="none" w:sz="0" w:space="0" w:color="auto"/>
            <w:bottom w:val="none" w:sz="0" w:space="0" w:color="auto"/>
            <w:right w:val="none" w:sz="0" w:space="0" w:color="auto"/>
          </w:divBdr>
        </w:div>
      </w:divsChild>
    </w:div>
    <w:div w:id="1984893893">
      <w:bodyDiv w:val="1"/>
      <w:marLeft w:val="0"/>
      <w:marRight w:val="0"/>
      <w:marTop w:val="0"/>
      <w:marBottom w:val="0"/>
      <w:divBdr>
        <w:top w:val="none" w:sz="0" w:space="0" w:color="auto"/>
        <w:left w:val="none" w:sz="0" w:space="0" w:color="auto"/>
        <w:bottom w:val="none" w:sz="0" w:space="0" w:color="auto"/>
        <w:right w:val="none" w:sz="0" w:space="0" w:color="auto"/>
      </w:divBdr>
    </w:div>
    <w:div w:id="1991128366">
      <w:bodyDiv w:val="1"/>
      <w:marLeft w:val="0"/>
      <w:marRight w:val="0"/>
      <w:marTop w:val="0"/>
      <w:marBottom w:val="0"/>
      <w:divBdr>
        <w:top w:val="none" w:sz="0" w:space="0" w:color="auto"/>
        <w:left w:val="none" w:sz="0" w:space="0" w:color="auto"/>
        <w:bottom w:val="none" w:sz="0" w:space="0" w:color="auto"/>
        <w:right w:val="none" w:sz="0" w:space="0" w:color="auto"/>
      </w:divBdr>
    </w:div>
    <w:div w:id="2034455190">
      <w:bodyDiv w:val="1"/>
      <w:marLeft w:val="0"/>
      <w:marRight w:val="0"/>
      <w:marTop w:val="0"/>
      <w:marBottom w:val="0"/>
      <w:divBdr>
        <w:top w:val="none" w:sz="0" w:space="0" w:color="auto"/>
        <w:left w:val="none" w:sz="0" w:space="0" w:color="auto"/>
        <w:bottom w:val="none" w:sz="0" w:space="0" w:color="auto"/>
        <w:right w:val="none" w:sz="0" w:space="0" w:color="auto"/>
      </w:divBdr>
    </w:div>
    <w:div w:id="2044397562">
      <w:bodyDiv w:val="1"/>
      <w:marLeft w:val="0"/>
      <w:marRight w:val="0"/>
      <w:marTop w:val="0"/>
      <w:marBottom w:val="0"/>
      <w:divBdr>
        <w:top w:val="none" w:sz="0" w:space="0" w:color="auto"/>
        <w:left w:val="none" w:sz="0" w:space="0" w:color="auto"/>
        <w:bottom w:val="none" w:sz="0" w:space="0" w:color="auto"/>
        <w:right w:val="none" w:sz="0" w:space="0" w:color="auto"/>
      </w:divBdr>
    </w:div>
    <w:div w:id="2103067567">
      <w:bodyDiv w:val="1"/>
      <w:marLeft w:val="0"/>
      <w:marRight w:val="0"/>
      <w:marTop w:val="0"/>
      <w:marBottom w:val="0"/>
      <w:divBdr>
        <w:top w:val="none" w:sz="0" w:space="0" w:color="auto"/>
        <w:left w:val="none" w:sz="0" w:space="0" w:color="auto"/>
        <w:bottom w:val="none" w:sz="0" w:space="0" w:color="auto"/>
        <w:right w:val="none" w:sz="0" w:space="0" w:color="auto"/>
      </w:divBdr>
    </w:div>
    <w:div w:id="2140762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www.mse.mn/mn/company/5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hart" Target="charts/chart9.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C:\Users\ZolzayaO\Downloads\%0dStocks%20traded,%20turnover%20ratio%20of%20domestic%20shares%20(%2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ZolzayaO\OneDrive%20-%20ufe.edu.mn\Desktop\&#1040;&#1078;&#1080;&#1083;-2021\&#1050;&#1086;&#1074;&#1080;&#1076;-19%20&#1090;&#1072;&#1081;&#1083;&#1072;&#1085;\30%20&#1082;&#1086;&#1084;&#1087;&#1072;&#1085;&#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sz="1200">
                <a:solidFill>
                  <a:schemeClr val="tx1"/>
                </a:solidFill>
              </a:rPr>
              <a:t>Зах зээлийн үнэлгээ</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2797064183118214E-2"/>
          <c:y val="0.12715946467566122"/>
          <c:w val="0.81762331819693035"/>
          <c:h val="0.64191305056948444"/>
        </c:manualLayout>
      </c:layout>
      <c:barChart>
        <c:barDir val="col"/>
        <c:grouping val="clustered"/>
        <c:varyColors val="0"/>
        <c:ser>
          <c:idx val="0"/>
          <c:order val="0"/>
          <c:tx>
            <c:strRef>
              <c:f>'Хөрвөх чадвар'!$B$21</c:f>
              <c:strCache>
                <c:ptCount val="1"/>
                <c:pt idx="0">
                  <c:v>ЗЗҮ</c:v>
                </c:pt>
              </c:strCache>
            </c:strRef>
          </c:tx>
          <c:spPr>
            <a:solidFill>
              <a:schemeClr val="accent1"/>
            </a:solidFill>
            <a:ln>
              <a:noFill/>
            </a:ln>
            <a:effectLst/>
          </c:spPr>
          <c:invertIfNegative val="0"/>
          <c:dLbls>
            <c:dLbl>
              <c:idx val="0"/>
              <c:layout>
                <c:manualLayout>
                  <c:x val="0"/>
                  <c:y val="0.24446598950735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F2-4522-9455-747C3C68E1E5}"/>
                </c:ext>
              </c:extLst>
            </c:dLbl>
            <c:dLbl>
              <c:idx val="1"/>
              <c:layout>
                <c:manualLayout>
                  <c:x val="5.8110320389534421E-4"/>
                  <c:y val="0.265666029375787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F2-4522-9455-747C3C68E1E5}"/>
                </c:ext>
              </c:extLst>
            </c:dLbl>
            <c:dLbl>
              <c:idx val="2"/>
              <c:layout>
                <c:manualLayout>
                  <c:x val="-2.137894174238375E-3"/>
                  <c:y val="0.285437601370024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F2-4522-9455-747C3C68E1E5}"/>
                </c:ext>
              </c:extLst>
            </c:dLbl>
            <c:dLbl>
              <c:idx val="3"/>
              <c:layout>
                <c:manualLayout>
                  <c:x val="-7.838854750421717E-17"/>
                  <c:y val="0.304445783460036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F2-4522-9455-747C3C68E1E5}"/>
                </c:ext>
              </c:extLst>
            </c:dLbl>
            <c:dLbl>
              <c:idx val="4"/>
              <c:layout>
                <c:manualLayout>
                  <c:x val="2.1378941742382185E-3"/>
                  <c:y val="0.606318693765120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F2-4522-9455-747C3C68E1E5}"/>
                </c:ext>
              </c:extLst>
            </c:dLbl>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'Хөрвөх чадвар'!$C$20:$G$20</c:f>
              <c:strCache>
                <c:ptCount val="5"/>
                <c:pt idx="0">
                  <c:v>2017.III</c:v>
                </c:pt>
                <c:pt idx="1">
                  <c:v>2018.III</c:v>
                </c:pt>
                <c:pt idx="2">
                  <c:v>2019.III</c:v>
                </c:pt>
                <c:pt idx="3">
                  <c:v>2020.III</c:v>
                </c:pt>
                <c:pt idx="4">
                  <c:v>2021.III</c:v>
                </c:pt>
              </c:strCache>
            </c:strRef>
          </c:cat>
          <c:val>
            <c:numRef>
              <c:f>'Хөрвөх чадвар'!$C$21:$G$21</c:f>
              <c:numCache>
                <c:formatCode>#,##0.00</c:formatCode>
                <c:ptCount val="5"/>
                <c:pt idx="0">
                  <c:v>2083.1</c:v>
                </c:pt>
                <c:pt idx="1">
                  <c:v>2350.5300000000002</c:v>
                </c:pt>
                <c:pt idx="2">
                  <c:v>2479.92</c:v>
                </c:pt>
                <c:pt idx="3">
                  <c:v>2601.16</c:v>
                </c:pt>
                <c:pt idx="4">
                  <c:v>4969.95</c:v>
                </c:pt>
              </c:numCache>
            </c:numRef>
          </c:val>
          <c:extLst>
            <c:ext xmlns:c16="http://schemas.microsoft.com/office/drawing/2014/chart" uri="{C3380CC4-5D6E-409C-BE32-E72D297353CC}">
              <c16:uniqueId val="{00000005-C2F2-4522-9455-747C3C68E1E5}"/>
            </c:ext>
          </c:extLst>
        </c:ser>
        <c:dLbls>
          <c:showLegendKey val="0"/>
          <c:showVal val="1"/>
          <c:showCatName val="0"/>
          <c:showSerName val="0"/>
          <c:showPercent val="0"/>
          <c:showBubbleSize val="0"/>
        </c:dLbls>
        <c:gapWidth val="219"/>
        <c:overlap val="-27"/>
        <c:axId val="954519615"/>
        <c:axId val="947713247"/>
      </c:barChart>
      <c:lineChart>
        <c:grouping val="standard"/>
        <c:varyColors val="0"/>
        <c:ser>
          <c:idx val="1"/>
          <c:order val="1"/>
          <c:tx>
            <c:strRef>
              <c:f>'Хөрвөх чадвар'!$B$22</c:f>
              <c:strCache>
                <c:ptCount val="1"/>
                <c:pt idx="0">
                  <c:v>ЗЗҮ/ДНБ</c:v>
                </c:pt>
              </c:strCache>
            </c:strRef>
          </c:tx>
          <c:spPr>
            <a:ln w="28575" cap="rnd">
              <a:solidFill>
                <a:srgbClr val="FF0000"/>
              </a:solidFill>
              <a:round/>
            </a:ln>
            <a:effectLst/>
          </c:spPr>
          <c:marker>
            <c:symbol val="none"/>
          </c:marker>
          <c:dLbls>
            <c:dLbl>
              <c:idx val="0"/>
              <c:layout>
                <c:manualLayout>
                  <c:x val="-4.6222909606914726E-2"/>
                  <c:y val="-4.6724863035445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F2-4522-9455-747C3C68E1E5}"/>
                </c:ext>
              </c:extLst>
            </c:dLbl>
            <c:dLbl>
              <c:idx val="1"/>
              <c:layout>
                <c:manualLayout>
                  <c:x val="-3.6552266883261797E-2"/>
                  <c:y val="-6.8658427190272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F2-4522-9455-747C3C68E1E5}"/>
                </c:ext>
              </c:extLst>
            </c:dLbl>
            <c:dLbl>
              <c:idx val="2"/>
              <c:layout>
                <c:manualLayout>
                  <c:x val="1.0875978731038759E-2"/>
                  <c:y val="-4.6724863035445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2F2-4522-9455-747C3C68E1E5}"/>
                </c:ext>
              </c:extLst>
            </c:dLbl>
            <c:dLbl>
              <c:idx val="3"/>
              <c:layout>
                <c:manualLayout>
                  <c:x val="1.903296277931772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F2-4522-9455-747C3C68E1E5}"/>
                </c:ext>
              </c:extLst>
            </c:dLbl>
            <c:dLbl>
              <c:idx val="4"/>
              <c:layout>
                <c:manualLayout>
                  <c:x val="2.7189946827596897E-3"/>
                  <c:y val="-4.6724863035445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F2-4522-9455-747C3C68E1E5}"/>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'Хөрвөх чадвар'!$C$20:$G$20</c:f>
              <c:strCache>
                <c:ptCount val="5"/>
                <c:pt idx="0">
                  <c:v>2017.III</c:v>
                </c:pt>
                <c:pt idx="1">
                  <c:v>2018.III</c:v>
                </c:pt>
                <c:pt idx="2">
                  <c:v>2019.III</c:v>
                </c:pt>
                <c:pt idx="3">
                  <c:v>2020.III</c:v>
                </c:pt>
                <c:pt idx="4">
                  <c:v>2021.III</c:v>
                </c:pt>
              </c:strCache>
            </c:strRef>
          </c:cat>
          <c:val>
            <c:numRef>
              <c:f>'Хөрвөх чадвар'!$C$22:$G$22</c:f>
              <c:numCache>
                <c:formatCode>0.00%</c:formatCode>
                <c:ptCount val="5"/>
                <c:pt idx="0">
                  <c:v>8.7003037363980781E-2</c:v>
                </c:pt>
                <c:pt idx="1">
                  <c:v>8.43E-2</c:v>
                </c:pt>
                <c:pt idx="2">
                  <c:v>7.7100000000000002E-2</c:v>
                </c:pt>
                <c:pt idx="3">
                  <c:v>7.0499999999999993E-2</c:v>
                </c:pt>
                <c:pt idx="4">
                  <c:v>0.13270000000000001</c:v>
                </c:pt>
              </c:numCache>
            </c:numRef>
          </c:val>
          <c:smooth val="0"/>
          <c:extLst>
            <c:ext xmlns:c16="http://schemas.microsoft.com/office/drawing/2014/chart" uri="{C3380CC4-5D6E-409C-BE32-E72D297353CC}">
              <c16:uniqueId val="{0000000B-C2F2-4522-9455-747C3C68E1E5}"/>
            </c:ext>
          </c:extLst>
        </c:ser>
        <c:dLbls>
          <c:showLegendKey val="0"/>
          <c:showVal val="1"/>
          <c:showCatName val="0"/>
          <c:showSerName val="0"/>
          <c:showPercent val="0"/>
          <c:showBubbleSize val="0"/>
        </c:dLbls>
        <c:marker val="1"/>
        <c:smooth val="0"/>
        <c:axId val="954540015"/>
        <c:axId val="947715327"/>
      </c:lineChart>
      <c:catAx>
        <c:axId val="954519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47713247"/>
        <c:crosses val="autoZero"/>
        <c:auto val="1"/>
        <c:lblAlgn val="ctr"/>
        <c:lblOffset val="100"/>
        <c:noMultiLvlLbl val="0"/>
      </c:catAx>
      <c:valAx>
        <c:axId val="947713247"/>
        <c:scaling>
          <c:orientation val="minMax"/>
          <c:max val="50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4519615"/>
        <c:crosses val="autoZero"/>
        <c:crossBetween val="between"/>
      </c:valAx>
      <c:valAx>
        <c:axId val="947715327"/>
        <c:scaling>
          <c:orientation val="minMax"/>
          <c:max val="0.2"/>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4540015"/>
        <c:crosses val="max"/>
        <c:crossBetween val="between"/>
      </c:valAx>
      <c:catAx>
        <c:axId val="954540015"/>
        <c:scaling>
          <c:orientation val="minMax"/>
        </c:scaling>
        <c:delete val="1"/>
        <c:axPos val="b"/>
        <c:numFmt formatCode="General" sourceLinked="1"/>
        <c:majorTickMark val="out"/>
        <c:minorTickMark val="none"/>
        <c:tickLblPos val="nextTo"/>
        <c:crossAx val="947715327"/>
        <c:crosses val="autoZero"/>
        <c:auto val="1"/>
        <c:lblAlgn val="ctr"/>
        <c:lblOffset val="100"/>
        <c:noMultiLvlLbl val="0"/>
      </c:catAx>
      <c:spPr>
        <a:noFill/>
        <a:ln>
          <a:noFill/>
        </a:ln>
        <a:effectLst/>
      </c:spPr>
    </c:plotArea>
    <c:legend>
      <c:legendPos val="b"/>
      <c:layout>
        <c:manualLayout>
          <c:xMode val="edge"/>
          <c:yMode val="edge"/>
          <c:x val="0.37469793827882686"/>
          <c:y val="0.89700896133667996"/>
          <c:w val="0.25487974345269909"/>
          <c:h val="8.875722702494355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Sheet2!$B$2:$B$33</c:f>
              <c:strCache>
                <c:ptCount val="31"/>
                <c:pt idx="0">
                  <c:v>АПУ ХК</c:v>
                </c:pt>
                <c:pt idx="1">
                  <c:v>Таван толгой ХК</c:v>
                </c:pt>
                <c:pt idx="2">
                  <c:v>142 компанийн ЗЗҮ</c:v>
                </c:pt>
                <c:pt idx="3">
                  <c:v>Ард санхүүгийн нэгдэл ХК</c:v>
                </c:pt>
                <c:pt idx="4">
                  <c:v>Мик холдинг ХК</c:v>
                </c:pt>
                <c:pt idx="5">
                  <c:v>Говь ХК</c:v>
                </c:pt>
                <c:pt idx="6">
                  <c:v>Эрдэнэ Ресурс Девелопмент Корпорэйшн ХК</c:v>
                </c:pt>
                <c:pt idx="7">
                  <c:v>Инвескор ББСБ ХК</c:v>
                </c:pt>
                <c:pt idx="8">
                  <c:v>Монгол даатгал ХК</c:v>
                </c:pt>
                <c:pt idx="9">
                  <c:v>Улсын их дэлгүүр ХК</c:v>
                </c:pt>
                <c:pt idx="10">
                  <c:v>Сүү ХК</c:v>
                </c:pt>
                <c:pt idx="11">
                  <c:v>Монгол шуудан ХК</c:v>
                </c:pt>
                <c:pt idx="12">
                  <c:v>Түмэн шувуут ХК</c:v>
                </c:pt>
                <c:pt idx="13">
                  <c:v>УБ-БҮК ХК</c:v>
                </c:pt>
                <c:pt idx="14">
                  <c:v>Мандал Даатгал ХК</c:v>
                </c:pt>
                <c:pt idx="15">
                  <c:v>Ард кредит ББСБ ХК</c:v>
                </c:pt>
                <c:pt idx="16">
                  <c:v>БУЛГАН УНДРАГА/Мандал Ирээдүйн Өсөлт</c:v>
                </c:pt>
                <c:pt idx="17">
                  <c:v>Гутал ХК</c:v>
                </c:pt>
                <c:pt idx="18">
                  <c:v>Ард Даатгал ХК</c:v>
                </c:pt>
                <c:pt idx="19">
                  <c:v>Бодь Даатгал ХК</c:v>
                </c:pt>
                <c:pt idx="20">
                  <c:v>ЛэндМН ББСБ ХК</c:v>
                </c:pt>
                <c:pt idx="21">
                  <c:v>Монос хүнс ХК</c:v>
                </c:pt>
                <c:pt idx="22">
                  <c:v>Дархан нэхий ХК</c:v>
                </c:pt>
                <c:pt idx="23">
                  <c:v>Багануур ХК</c:v>
                </c:pt>
                <c:pt idx="24">
                  <c:v>Бэрх Уул ХК</c:v>
                </c:pt>
                <c:pt idx="25">
                  <c:v>Талх чихэр ХК</c:v>
                </c:pt>
                <c:pt idx="26">
                  <c:v>Шивээ овоо ХК</c:v>
                </c:pt>
                <c:pt idx="27">
                  <c:v>Тандэм инвэст ББСБ ХК</c:v>
                </c:pt>
                <c:pt idx="28">
                  <c:v>Техник импорт ХК</c:v>
                </c:pt>
                <c:pt idx="29">
                  <c:v>ЭРДЭНЭС СОЛЬЮШИНС/Би ди сек ХК</c:v>
                </c:pt>
                <c:pt idx="30">
                  <c:v>Монголын цахилгаан холбоо ХК</c:v>
                </c:pt>
              </c:strCache>
            </c:strRef>
          </c:cat>
          <c:val>
            <c:numRef>
              <c:f>Sheet2!$C$2:$C$33</c:f>
              <c:numCache>
                <c:formatCode>0.00%</c:formatCode>
                <c:ptCount val="32"/>
                <c:pt idx="0">
                  <c:v>0.30180858907962055</c:v>
                </c:pt>
                <c:pt idx="1">
                  <c:v>8.4840508274013668E-2</c:v>
                </c:pt>
                <c:pt idx="2">
                  <c:v>6.8699999999999997E-2</c:v>
                </c:pt>
                <c:pt idx="3">
                  <c:v>6.2229434858094325E-2</c:v>
                </c:pt>
                <c:pt idx="4">
                  <c:v>5.9633652909728614E-2</c:v>
                </c:pt>
                <c:pt idx="5">
                  <c:v>5.0859251587606007E-2</c:v>
                </c:pt>
                <c:pt idx="6">
                  <c:v>4.9765857957985077E-2</c:v>
                </c:pt>
                <c:pt idx="7">
                  <c:v>4.8848514948018354E-2</c:v>
                </c:pt>
                <c:pt idx="8">
                  <c:v>4.4553899930566493E-2</c:v>
                </c:pt>
                <c:pt idx="9">
                  <c:v>2.8802168639321214E-2</c:v>
                </c:pt>
                <c:pt idx="10">
                  <c:v>2.7407789073938118E-2</c:v>
                </c:pt>
                <c:pt idx="11">
                  <c:v>2.6631000557813343E-2</c:v>
                </c:pt>
                <c:pt idx="12">
                  <c:v>1.4725205183037195E-2</c:v>
                </c:pt>
                <c:pt idx="13">
                  <c:v>1.4073736214299758E-2</c:v>
                </c:pt>
                <c:pt idx="14">
                  <c:v>1.3774488458060121E-2</c:v>
                </c:pt>
                <c:pt idx="15">
                  <c:v>1.3335751553194755E-2</c:v>
                </c:pt>
                <c:pt idx="16">
                  <c:v>1.0722823291260709E-2</c:v>
                </c:pt>
                <c:pt idx="17">
                  <c:v>9.4322177153416727E-3</c:v>
                </c:pt>
                <c:pt idx="18">
                  <c:v>8.1201474031941424E-3</c:v>
                </c:pt>
                <c:pt idx="19">
                  <c:v>7.0642633580466794E-3</c:v>
                </c:pt>
                <c:pt idx="20">
                  <c:v>7.0498509912835065E-3</c:v>
                </c:pt>
                <c:pt idx="21">
                  <c:v>6.8950912615932556E-3</c:v>
                </c:pt>
                <c:pt idx="22">
                  <c:v>5.5844847849805821E-3</c:v>
                </c:pt>
                <c:pt idx="23">
                  <c:v>5.5539761135095277E-3</c:v>
                </c:pt>
                <c:pt idx="24">
                  <c:v>5.3086244733062731E-3</c:v>
                </c:pt>
                <c:pt idx="25">
                  <c:v>5.1329006695993084E-3</c:v>
                </c:pt>
                <c:pt idx="26">
                  <c:v>4.1088689025315607E-3</c:v>
                </c:pt>
                <c:pt idx="27">
                  <c:v>4.1045989756268702E-3</c:v>
                </c:pt>
                <c:pt idx="28">
                  <c:v>3.7872840702295311E-3</c:v>
                </c:pt>
                <c:pt idx="29">
                  <c:v>3.6677481283876458E-3</c:v>
                </c:pt>
                <c:pt idx="30">
                  <c:v>3.4651992803008611E-3</c:v>
                </c:pt>
              </c:numCache>
            </c:numRef>
          </c:val>
          <c:extLst>
            <c:ext xmlns:c16="http://schemas.microsoft.com/office/drawing/2014/chart" uri="{C3380CC4-5D6E-409C-BE32-E72D297353CC}">
              <c16:uniqueId val="{00000000-DFED-4708-9385-14508EE17600}"/>
            </c:ext>
          </c:extLst>
        </c:ser>
        <c:dLbls>
          <c:dLblPos val="outEnd"/>
          <c:showLegendKey val="0"/>
          <c:showVal val="1"/>
          <c:showCatName val="0"/>
          <c:showSerName val="0"/>
          <c:showPercent val="0"/>
          <c:showBubbleSize val="0"/>
        </c:dLbls>
        <c:gapWidth val="182"/>
        <c:axId val="1441448480"/>
        <c:axId val="1448052112"/>
      </c:barChart>
      <c:catAx>
        <c:axId val="1441448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448052112"/>
        <c:crosses val="autoZero"/>
        <c:auto val="1"/>
        <c:lblAlgn val="ctr"/>
        <c:lblOffset val="100"/>
        <c:noMultiLvlLbl val="0"/>
      </c:catAx>
      <c:valAx>
        <c:axId val="144805211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441448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990821412713956E-2"/>
          <c:y val="6.5656565656565663E-2"/>
          <c:w val="0.82950503165749889"/>
          <c:h val="0.73795713035870514"/>
        </c:manualLayout>
      </c:layout>
      <c:barChart>
        <c:barDir val="col"/>
        <c:grouping val="clustered"/>
        <c:varyColors val="0"/>
        <c:ser>
          <c:idx val="0"/>
          <c:order val="0"/>
          <c:tx>
            <c:strRef>
              <c:f>'[SEC data 2021Q3 zuv.xlsx]2021Q3'!$D$18</c:f>
              <c:strCache>
                <c:ptCount val="1"/>
                <c:pt idx="0">
                  <c:v>ЗЗҮ, тэрбум төгрөг</c:v>
                </c:pt>
              </c:strCache>
            </c:strRef>
          </c:tx>
          <c:spPr>
            <a:solidFill>
              <a:srgbClr val="002060"/>
            </a:solidFill>
            <a:ln>
              <a:solidFill>
                <a:srgbClr val="002060"/>
              </a:solidFill>
            </a:ln>
            <a:effectLst>
              <a:outerShdw blurRad="50800" dist="12700" dir="2700000" algn="tl" rotWithShape="0">
                <a:prstClr val="black">
                  <a:alpha val="40000"/>
                </a:prstClr>
              </a:outerShdw>
            </a:effectLst>
          </c:spPr>
          <c:invertIfNegative val="0"/>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 data 2021Q3 zuv.xlsx]2021Q3'!$C$19:$C$23</c:f>
              <c:strCache>
                <c:ptCount val="5"/>
                <c:pt idx="0">
                  <c:v>2017.III</c:v>
                </c:pt>
                <c:pt idx="1">
                  <c:v>2018.III</c:v>
                </c:pt>
                <c:pt idx="2">
                  <c:v>2019.III</c:v>
                </c:pt>
                <c:pt idx="3">
                  <c:v>2020.III</c:v>
                </c:pt>
                <c:pt idx="4">
                  <c:v>2021.III</c:v>
                </c:pt>
              </c:strCache>
            </c:strRef>
          </c:cat>
          <c:val>
            <c:numRef>
              <c:f>'[SEC data 2021Q3 zuv.xlsx]2021Q3'!$D$19:$D$23</c:f>
              <c:numCache>
                <c:formatCode>_(* #,##0.00_);_(* \(#,##0.00\);_(* "-"??_);_(@_)</c:formatCode>
                <c:ptCount val="5"/>
                <c:pt idx="0">
                  <c:v>2083.1021407970002</c:v>
                </c:pt>
                <c:pt idx="1">
                  <c:v>2350.5257297389999</c:v>
                </c:pt>
                <c:pt idx="2">
                  <c:v>2479.9201386959999</c:v>
                </c:pt>
                <c:pt idx="3">
                  <c:v>2601.1622415030001</c:v>
                </c:pt>
                <c:pt idx="4">
                  <c:v>4969.9463937399996</c:v>
                </c:pt>
              </c:numCache>
            </c:numRef>
          </c:val>
          <c:extLst>
            <c:ext xmlns:c16="http://schemas.microsoft.com/office/drawing/2014/chart" uri="{C3380CC4-5D6E-409C-BE32-E72D297353CC}">
              <c16:uniqueId val="{00000000-F996-4BEB-8826-CA6A850829B0}"/>
            </c:ext>
          </c:extLst>
        </c:ser>
        <c:dLbls>
          <c:showLegendKey val="0"/>
          <c:showVal val="0"/>
          <c:showCatName val="0"/>
          <c:showSerName val="0"/>
          <c:showPercent val="0"/>
          <c:showBubbleSize val="0"/>
        </c:dLbls>
        <c:gapWidth val="219"/>
        <c:axId val="458293704"/>
        <c:axId val="458292064"/>
      </c:barChart>
      <c:lineChart>
        <c:grouping val="standard"/>
        <c:varyColors val="0"/>
        <c:ser>
          <c:idx val="1"/>
          <c:order val="1"/>
          <c:tx>
            <c:strRef>
              <c:f>'[SEC data 2021Q3 zuv.xlsx]2021Q3'!$E$18</c:f>
              <c:strCache>
                <c:ptCount val="1"/>
                <c:pt idx="0">
                  <c:v>Хөрвөх чадвар</c:v>
                </c:pt>
              </c:strCache>
            </c:strRef>
          </c:tx>
          <c:spPr>
            <a:ln w="19050" cap="rnd">
              <a:solidFill>
                <a:srgbClr val="FF0000"/>
              </a:solidFill>
              <a:round/>
            </a:ln>
            <a:effectLst>
              <a:outerShdw blurRad="50800" dist="12700" dir="2700000" algn="tl" rotWithShape="0">
                <a:prstClr val="black">
                  <a:alpha val="40000"/>
                </a:prstClr>
              </a:outerShdw>
            </a:effectLst>
          </c:spPr>
          <c:marker>
            <c:symbol val="none"/>
          </c:marker>
          <c:dLbls>
            <c:dLbl>
              <c:idx val="0"/>
              <c:layout>
                <c:manualLayout>
                  <c:x val="-5.7022572484639114E-2"/>
                  <c:y val="-9.39393939393939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96-4BEB-8826-CA6A850829B0}"/>
                </c:ext>
              </c:extLst>
            </c:dLbl>
            <c:dLbl>
              <c:idx val="3"/>
              <c:layout>
                <c:manualLayout>
                  <c:x val="-3.7291122902382762E-2"/>
                  <c:y val="-0.1444444444444444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96-4BEB-8826-CA6A850829B0}"/>
                </c:ext>
              </c:extLst>
            </c:dLbl>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 data 2021Q3 zuv.xlsx]2021Q3'!$C$19:$C$23</c:f>
              <c:strCache>
                <c:ptCount val="5"/>
                <c:pt idx="0">
                  <c:v>2017.III</c:v>
                </c:pt>
                <c:pt idx="1">
                  <c:v>2018.III</c:v>
                </c:pt>
                <c:pt idx="2">
                  <c:v>2019.III</c:v>
                </c:pt>
                <c:pt idx="3">
                  <c:v>2020.III</c:v>
                </c:pt>
                <c:pt idx="4">
                  <c:v>2021.III</c:v>
                </c:pt>
              </c:strCache>
            </c:strRef>
          </c:cat>
          <c:val>
            <c:numRef>
              <c:f>'[SEC data 2021Q3 zuv.xlsx]2021Q3'!$E$19:$E$23</c:f>
              <c:numCache>
                <c:formatCode>0.00%</c:formatCode>
                <c:ptCount val="5"/>
                <c:pt idx="0">
                  <c:v>8.8288472350008772E-3</c:v>
                </c:pt>
                <c:pt idx="1">
                  <c:v>3.2058348123407791E-2</c:v>
                </c:pt>
                <c:pt idx="2">
                  <c:v>4.1597644457310359E-2</c:v>
                </c:pt>
                <c:pt idx="3">
                  <c:v>1.3412001713065679E-2</c:v>
                </c:pt>
                <c:pt idx="4">
                  <c:v>3.7451558759355387E-2</c:v>
                </c:pt>
              </c:numCache>
            </c:numRef>
          </c:val>
          <c:smooth val="0"/>
          <c:extLst>
            <c:ext xmlns:c16="http://schemas.microsoft.com/office/drawing/2014/chart" uri="{C3380CC4-5D6E-409C-BE32-E72D297353CC}">
              <c16:uniqueId val="{00000003-F996-4BEB-8826-CA6A850829B0}"/>
            </c:ext>
          </c:extLst>
        </c:ser>
        <c:dLbls>
          <c:showLegendKey val="0"/>
          <c:showVal val="0"/>
          <c:showCatName val="0"/>
          <c:showSerName val="0"/>
          <c:showPercent val="0"/>
          <c:showBubbleSize val="0"/>
        </c:dLbls>
        <c:marker val="1"/>
        <c:smooth val="0"/>
        <c:axId val="460418040"/>
        <c:axId val="460417712"/>
      </c:lineChart>
      <c:catAx>
        <c:axId val="458293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8292064"/>
        <c:crosses val="autoZero"/>
        <c:auto val="1"/>
        <c:lblAlgn val="ctr"/>
        <c:lblOffset val="100"/>
        <c:noMultiLvlLbl val="0"/>
      </c:catAx>
      <c:valAx>
        <c:axId val="458292064"/>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8293704"/>
        <c:crosses val="autoZero"/>
        <c:crossBetween val="between"/>
      </c:valAx>
      <c:valAx>
        <c:axId val="460417712"/>
        <c:scaling>
          <c:orientation val="minMax"/>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0418040"/>
        <c:crosses val="max"/>
        <c:crossBetween val="between"/>
      </c:valAx>
      <c:catAx>
        <c:axId val="460418040"/>
        <c:scaling>
          <c:orientation val="minMax"/>
        </c:scaling>
        <c:delete val="1"/>
        <c:axPos val="b"/>
        <c:numFmt formatCode="General" sourceLinked="1"/>
        <c:majorTickMark val="out"/>
        <c:minorTickMark val="none"/>
        <c:tickLblPos val="nextTo"/>
        <c:crossAx val="4604177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mn-MN" sz="1200">
                <a:solidFill>
                  <a:schemeClr val="tx1"/>
                </a:solidFill>
                <a:latin typeface="Times New Roman" panose="02020603050405020304" pitchFamily="18" charset="0"/>
                <a:cs typeface="Times New Roman" panose="02020603050405020304" pitchFamily="18" charset="0"/>
              </a:rPr>
              <a:t>Арилжааны</a:t>
            </a:r>
            <a:r>
              <a:rPr lang="mn-MN" sz="1200" baseline="0">
                <a:solidFill>
                  <a:schemeClr val="tx1"/>
                </a:solidFill>
                <a:latin typeface="Times New Roman" panose="02020603050405020304" pitchFamily="18" charset="0"/>
                <a:cs typeface="Times New Roman" panose="02020603050405020304" pitchFamily="18" charset="0"/>
              </a:rPr>
              <a:t> хэмжээ</a:t>
            </a:r>
            <a:endParaRPr lang="en-US"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n-US"/>
        </a:p>
      </c:txPr>
    </c:title>
    <c:autoTitleDeleted val="0"/>
    <c:plotArea>
      <c:layout/>
      <c:barChart>
        <c:barDir val="col"/>
        <c:grouping val="percentStacked"/>
        <c:varyColors val="0"/>
        <c:ser>
          <c:idx val="0"/>
          <c:order val="0"/>
          <c:tx>
            <c:strRef>
              <c:f>Sheet1!$B$1</c:f>
              <c:strCache>
                <c:ptCount val="1"/>
                <c:pt idx="0">
                  <c:v>Хувьцаа </c:v>
                </c:pt>
              </c:strCache>
            </c:strRef>
          </c:tx>
          <c:spPr>
            <a:solidFill>
              <a:schemeClr val="accent1"/>
            </a:solidFill>
            <a:ln>
              <a:noFill/>
            </a:ln>
            <a:effectLst/>
          </c:spPr>
          <c:invertIfNegative val="0"/>
          <c:cat>
            <c:strRef>
              <c:f>Sheet1!$A$2:$A$4</c:f>
              <c:strCache>
                <c:ptCount val="3"/>
                <c:pt idx="0">
                  <c:v>2019.III</c:v>
                </c:pt>
                <c:pt idx="1">
                  <c:v>2020.III</c:v>
                </c:pt>
                <c:pt idx="2">
                  <c:v>2021.III</c:v>
                </c:pt>
              </c:strCache>
            </c:strRef>
          </c:cat>
          <c:val>
            <c:numRef>
              <c:f>Sheet1!$B$2:$B$4</c:f>
              <c:numCache>
                <c:formatCode>0.00%</c:formatCode>
                <c:ptCount val="3"/>
                <c:pt idx="0">
                  <c:v>0.92300000000000004</c:v>
                </c:pt>
                <c:pt idx="1">
                  <c:v>0.85399999999999998</c:v>
                </c:pt>
                <c:pt idx="2">
                  <c:v>0.16220000000000001</c:v>
                </c:pt>
              </c:numCache>
            </c:numRef>
          </c:val>
          <c:extLst>
            <c:ext xmlns:c16="http://schemas.microsoft.com/office/drawing/2014/chart" uri="{C3380CC4-5D6E-409C-BE32-E72D297353CC}">
              <c16:uniqueId val="{00000000-500B-4464-9794-7D9CE4ED0B51}"/>
            </c:ext>
          </c:extLst>
        </c:ser>
        <c:ser>
          <c:idx val="1"/>
          <c:order val="1"/>
          <c:tx>
            <c:strRef>
              <c:f>Sheet1!$C$1</c:f>
              <c:strCache>
                <c:ptCount val="1"/>
                <c:pt idx="0">
                  <c:v>ЗГҮЦ</c:v>
                </c:pt>
              </c:strCache>
            </c:strRef>
          </c:tx>
          <c:spPr>
            <a:solidFill>
              <a:schemeClr val="accent2"/>
            </a:solidFill>
            <a:ln>
              <a:noFill/>
            </a:ln>
            <a:effectLst/>
          </c:spPr>
          <c:invertIfNegative val="0"/>
          <c:cat>
            <c:strRef>
              <c:f>Sheet1!$A$2:$A$4</c:f>
              <c:strCache>
                <c:ptCount val="3"/>
                <c:pt idx="0">
                  <c:v>2019.III</c:v>
                </c:pt>
                <c:pt idx="1">
                  <c:v>2020.III</c:v>
                </c:pt>
                <c:pt idx="2">
                  <c:v>2021.III</c:v>
                </c:pt>
              </c:strCache>
            </c:strRef>
          </c:cat>
          <c:val>
            <c:numRef>
              <c:f>Sheet1!$C$2:$C$4</c:f>
              <c:numCache>
                <c:formatCode>0.00%</c:formatCode>
                <c:ptCount val="3"/>
                <c:pt idx="0">
                  <c:v>7.6999999999999999E-2</c:v>
                </c:pt>
                <c:pt idx="1">
                  <c:v>1.44E-2</c:v>
                </c:pt>
                <c:pt idx="2">
                  <c:v>0</c:v>
                </c:pt>
              </c:numCache>
            </c:numRef>
          </c:val>
          <c:extLst>
            <c:ext xmlns:c16="http://schemas.microsoft.com/office/drawing/2014/chart" uri="{C3380CC4-5D6E-409C-BE32-E72D297353CC}">
              <c16:uniqueId val="{00000001-500B-4464-9794-7D9CE4ED0B51}"/>
            </c:ext>
          </c:extLst>
        </c:ser>
        <c:ser>
          <c:idx val="2"/>
          <c:order val="2"/>
          <c:tx>
            <c:strRef>
              <c:f>Sheet1!$D$1</c:f>
              <c:strCache>
                <c:ptCount val="1"/>
                <c:pt idx="0">
                  <c:v>Компанийн бонд</c:v>
                </c:pt>
              </c:strCache>
            </c:strRef>
          </c:tx>
          <c:spPr>
            <a:solidFill>
              <a:schemeClr val="accent3"/>
            </a:solidFill>
            <a:ln>
              <a:noFill/>
            </a:ln>
            <a:effectLst/>
          </c:spPr>
          <c:invertIfNegative val="0"/>
          <c:cat>
            <c:strRef>
              <c:f>Sheet1!$A$2:$A$4</c:f>
              <c:strCache>
                <c:ptCount val="3"/>
                <c:pt idx="0">
                  <c:v>2019.III</c:v>
                </c:pt>
                <c:pt idx="1">
                  <c:v>2020.III</c:v>
                </c:pt>
                <c:pt idx="2">
                  <c:v>2021.III</c:v>
                </c:pt>
              </c:strCache>
            </c:strRef>
          </c:cat>
          <c:val>
            <c:numRef>
              <c:f>Sheet1!$D$2:$D$4</c:f>
              <c:numCache>
                <c:formatCode>0.00%</c:formatCode>
                <c:ptCount val="3"/>
                <c:pt idx="0">
                  <c:v>0</c:v>
                </c:pt>
                <c:pt idx="1">
                  <c:v>0.13159999999999999</c:v>
                </c:pt>
                <c:pt idx="2">
                  <c:v>0.7863</c:v>
                </c:pt>
              </c:numCache>
            </c:numRef>
          </c:val>
          <c:extLst>
            <c:ext xmlns:c16="http://schemas.microsoft.com/office/drawing/2014/chart" uri="{C3380CC4-5D6E-409C-BE32-E72D297353CC}">
              <c16:uniqueId val="{00000002-500B-4464-9794-7D9CE4ED0B51}"/>
            </c:ext>
          </c:extLst>
        </c:ser>
        <c:ser>
          <c:idx val="3"/>
          <c:order val="3"/>
          <c:tx>
            <c:strRef>
              <c:f>Sheet1!$E$1</c:f>
              <c:strCache>
                <c:ptCount val="1"/>
                <c:pt idx="0">
                  <c:v>ХОС нэгж эрх</c:v>
                </c:pt>
              </c:strCache>
            </c:strRef>
          </c:tx>
          <c:spPr>
            <a:solidFill>
              <a:schemeClr val="accent4"/>
            </a:solidFill>
            <a:ln>
              <a:noFill/>
            </a:ln>
            <a:effectLst/>
          </c:spPr>
          <c:invertIfNegative val="0"/>
          <c:cat>
            <c:strRef>
              <c:f>Sheet1!$A$2:$A$4</c:f>
              <c:strCache>
                <c:ptCount val="3"/>
                <c:pt idx="0">
                  <c:v>2019.III</c:v>
                </c:pt>
                <c:pt idx="1">
                  <c:v>2020.III</c:v>
                </c:pt>
                <c:pt idx="2">
                  <c:v>2021.III</c:v>
                </c:pt>
              </c:strCache>
            </c:strRef>
          </c:cat>
          <c:val>
            <c:numRef>
              <c:f>Sheet1!$E$2:$E$4</c:f>
              <c:numCache>
                <c:formatCode>0.00%</c:formatCode>
                <c:ptCount val="3"/>
                <c:pt idx="0">
                  <c:v>0</c:v>
                </c:pt>
                <c:pt idx="1">
                  <c:v>0</c:v>
                </c:pt>
                <c:pt idx="2">
                  <c:v>4.7500000000000001E-2</c:v>
                </c:pt>
              </c:numCache>
            </c:numRef>
          </c:val>
          <c:extLst>
            <c:ext xmlns:c16="http://schemas.microsoft.com/office/drawing/2014/chart" uri="{C3380CC4-5D6E-409C-BE32-E72D297353CC}">
              <c16:uniqueId val="{00000003-500B-4464-9794-7D9CE4ED0B51}"/>
            </c:ext>
          </c:extLst>
        </c:ser>
        <c:ser>
          <c:idx val="4"/>
          <c:order val="4"/>
          <c:tx>
            <c:strRef>
              <c:f>Sheet1!$F$1</c:f>
              <c:strCache>
                <c:ptCount val="1"/>
                <c:pt idx="0">
                  <c:v>ХБҮЦ</c:v>
                </c:pt>
              </c:strCache>
            </c:strRef>
          </c:tx>
          <c:spPr>
            <a:solidFill>
              <a:schemeClr val="accent5"/>
            </a:solidFill>
            <a:ln>
              <a:noFill/>
            </a:ln>
            <a:effectLst/>
          </c:spPr>
          <c:invertIfNegative val="0"/>
          <c:cat>
            <c:strRef>
              <c:f>Sheet1!$A$2:$A$4</c:f>
              <c:strCache>
                <c:ptCount val="3"/>
                <c:pt idx="0">
                  <c:v>2019.III</c:v>
                </c:pt>
                <c:pt idx="1">
                  <c:v>2020.III</c:v>
                </c:pt>
                <c:pt idx="2">
                  <c:v>2021.III</c:v>
                </c:pt>
              </c:strCache>
            </c:strRef>
          </c:cat>
          <c:val>
            <c:numRef>
              <c:f>Sheet1!$F$2:$F$4</c:f>
              <c:numCache>
                <c:formatCode>0.00%</c:formatCode>
                <c:ptCount val="3"/>
                <c:pt idx="0">
                  <c:v>0</c:v>
                </c:pt>
                <c:pt idx="1">
                  <c:v>0</c:v>
                </c:pt>
                <c:pt idx="2">
                  <c:v>3.7000000000000002E-3</c:v>
                </c:pt>
              </c:numCache>
            </c:numRef>
          </c:val>
          <c:extLst>
            <c:ext xmlns:c16="http://schemas.microsoft.com/office/drawing/2014/chart" uri="{C3380CC4-5D6E-409C-BE32-E72D297353CC}">
              <c16:uniqueId val="{00000004-500B-4464-9794-7D9CE4ED0B51}"/>
            </c:ext>
          </c:extLst>
        </c:ser>
        <c:dLbls>
          <c:showLegendKey val="0"/>
          <c:showVal val="0"/>
          <c:showCatName val="0"/>
          <c:showSerName val="0"/>
          <c:showPercent val="0"/>
          <c:showBubbleSize val="0"/>
        </c:dLbls>
        <c:gapWidth val="219"/>
        <c:overlap val="100"/>
        <c:axId val="1546178736"/>
        <c:axId val="1546322016"/>
      </c:barChart>
      <c:catAx>
        <c:axId val="154617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6322016"/>
        <c:crosses val="autoZero"/>
        <c:auto val="1"/>
        <c:lblAlgn val="ctr"/>
        <c:lblOffset val="100"/>
        <c:noMultiLvlLbl val="0"/>
      </c:catAx>
      <c:valAx>
        <c:axId val="1546322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6178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sz="1200">
                <a:latin typeface="Times New Roman" panose="02020603050405020304" pitchFamily="18" charset="0"/>
                <a:cs typeface="Times New Roman" panose="02020603050405020304" pitchFamily="18" charset="0"/>
              </a:rPr>
              <a:t>Хувьцааны арилжаа </a:t>
            </a:r>
            <a:r>
              <a:rPr lang="en-US" sz="1200">
                <a:latin typeface="Times New Roman" panose="02020603050405020304" pitchFamily="18" charset="0"/>
                <a:cs typeface="Times New Roman" panose="02020603050405020304" pitchFamily="18" charset="0"/>
              </a:rPr>
              <a:t>(</a:t>
            </a:r>
            <a:r>
              <a:rPr lang="mn-MN" sz="1200">
                <a:latin typeface="Times New Roman" panose="02020603050405020304" pitchFamily="18" charset="0"/>
                <a:cs typeface="Times New Roman" panose="02020603050405020304" pitchFamily="18" charset="0"/>
              </a:rPr>
              <a:t>тэрбум төгрөгөөр</a:t>
            </a:r>
            <a:r>
              <a:rPr lang="en-US" sz="1200">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2019.III</c:v>
                </c:pt>
                <c:pt idx="1">
                  <c:v>2020.III</c:v>
                </c:pt>
                <c:pt idx="2">
                  <c:v>2021.III</c:v>
                </c:pt>
              </c:strCache>
            </c:strRef>
          </c:cat>
          <c:val>
            <c:numRef>
              <c:f>Sheet1!$B$2:$B$4</c:f>
              <c:numCache>
                <c:formatCode>General</c:formatCode>
                <c:ptCount val="3"/>
                <c:pt idx="0">
                  <c:v>102.93</c:v>
                </c:pt>
                <c:pt idx="1">
                  <c:v>34.840000000000003</c:v>
                </c:pt>
                <c:pt idx="2">
                  <c:v>186.13</c:v>
                </c:pt>
              </c:numCache>
            </c:numRef>
          </c:val>
          <c:extLst>
            <c:ext xmlns:c16="http://schemas.microsoft.com/office/drawing/2014/chart" uri="{C3380CC4-5D6E-409C-BE32-E72D297353CC}">
              <c16:uniqueId val="{00000000-570A-44A8-A388-BB9D860EBBC1}"/>
            </c:ext>
          </c:extLst>
        </c:ser>
        <c:dLbls>
          <c:dLblPos val="inEnd"/>
          <c:showLegendKey val="0"/>
          <c:showVal val="1"/>
          <c:showCatName val="0"/>
          <c:showSerName val="0"/>
          <c:showPercent val="0"/>
          <c:showBubbleSize val="0"/>
        </c:dLbls>
        <c:gapWidth val="219"/>
        <c:axId val="1119295456"/>
        <c:axId val="1126489392"/>
      </c:barChart>
      <c:catAx>
        <c:axId val="111929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6489392"/>
        <c:crosses val="autoZero"/>
        <c:auto val="1"/>
        <c:lblAlgn val="ctr"/>
        <c:lblOffset val="100"/>
        <c:noMultiLvlLbl val="0"/>
      </c:catAx>
      <c:valAx>
        <c:axId val="1126489392"/>
        <c:scaling>
          <c:orientation val="minMax"/>
          <c:max val="19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9295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kumimoji="0" lang="mn-MN" sz="1200" b="0" i="0" u="none" strike="noStrike" kern="1200" cap="none" spc="0" normalizeH="0" baseline="0" noProof="0">
                <a:ln>
                  <a:noFill/>
                </a:ln>
                <a:solidFill>
                  <a:schemeClr val="tx1"/>
                </a:solidFill>
                <a:effectLst/>
                <a:uLnTx/>
                <a:uFillTx/>
                <a:latin typeface="Times New Roman" panose="02020603050405020304" pitchFamily="18" charset="0"/>
                <a:cs typeface="Times New Roman" panose="02020603050405020304" pitchFamily="18" charset="0"/>
              </a:rPr>
              <a:t>          Хувьцааны хоёрдогч зах зээлийн арилжаа</a:t>
            </a:r>
            <a:r>
              <a:rPr kumimoji="0" lang="mn-MN" sz="1400" b="0" i="0" u="none" strike="noStrike" kern="1200" cap="none" spc="0" normalizeH="0" baseline="0" noProof="0">
                <a:ln>
                  <a:noFill/>
                </a:ln>
                <a:solidFill>
                  <a:schemeClr val="tx1"/>
                </a:solidFill>
                <a:effectLst/>
                <a:uLnTx/>
                <a:uFillTx/>
                <a:latin typeface="Times New Roman" panose="02020603050405020304" pitchFamily="18" charset="0"/>
                <a:cs typeface="Times New Roman" panose="02020603050405020304" pitchFamily="18" charset="0"/>
              </a:rPr>
              <a:t>				</a:t>
            </a:r>
          </a:p>
        </c:rich>
      </c:tx>
      <c:layout>
        <c:manualLayout>
          <c:xMode val="edge"/>
          <c:yMode val="edge"/>
          <c:x val="0.21753073222875469"/>
          <c:y val="4.98261401535334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797964792081374"/>
          <c:y val="0.2043301759133965"/>
          <c:w val="0.86850351616256416"/>
          <c:h val="0.63656942239459569"/>
        </c:manualLayout>
      </c:layout>
      <c:lineChart>
        <c:grouping val="stacked"/>
        <c:varyColors val="0"/>
        <c:ser>
          <c:idx val="0"/>
          <c:order val="0"/>
          <c:tx>
            <c:strRef>
              <c:f>Sheet1!$B$1</c:f>
              <c:strCache>
                <c:ptCount val="1"/>
                <c:pt idx="0">
                  <c:v>MSE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2019.III</c:v>
                </c:pt>
                <c:pt idx="1">
                  <c:v>2020.III</c:v>
                </c:pt>
                <c:pt idx="2">
                  <c:v>2021.III</c:v>
                </c:pt>
              </c:strCache>
            </c:strRef>
          </c:cat>
          <c:val>
            <c:numRef>
              <c:f>Sheet1!$B$2:$B$4</c:f>
              <c:numCache>
                <c:formatCode>General</c:formatCode>
                <c:ptCount val="3"/>
                <c:pt idx="0">
                  <c:v>40.1</c:v>
                </c:pt>
                <c:pt idx="1">
                  <c:v>18.2</c:v>
                </c:pt>
                <c:pt idx="2">
                  <c:v>186.13</c:v>
                </c:pt>
              </c:numCache>
            </c:numRef>
          </c:val>
          <c:smooth val="0"/>
          <c:extLst>
            <c:ext xmlns:c16="http://schemas.microsoft.com/office/drawing/2014/chart" uri="{C3380CC4-5D6E-409C-BE32-E72D297353CC}">
              <c16:uniqueId val="{00000000-4D94-4E67-8EF2-E5AE31CD656D}"/>
            </c:ext>
          </c:extLst>
        </c:ser>
        <c:dLbls>
          <c:dLblPos val="t"/>
          <c:showLegendKey val="0"/>
          <c:showVal val="1"/>
          <c:showCatName val="0"/>
          <c:showSerName val="0"/>
          <c:showPercent val="0"/>
          <c:showBubbleSize val="0"/>
        </c:dLbls>
        <c:marker val="1"/>
        <c:smooth val="0"/>
        <c:axId val="923126816"/>
        <c:axId val="930458224"/>
      </c:lineChart>
      <c:catAx>
        <c:axId val="92312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30458224"/>
        <c:crosses val="autoZero"/>
        <c:auto val="1"/>
        <c:lblAlgn val="ctr"/>
        <c:lblOffset val="100"/>
        <c:noMultiLvlLbl val="0"/>
      </c:catAx>
      <c:valAx>
        <c:axId val="930458224"/>
        <c:scaling>
          <c:orientation val="minMax"/>
          <c:max val="20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mn-MN" sz="1000">
                    <a:solidFill>
                      <a:schemeClr val="tx1"/>
                    </a:solidFill>
                    <a:latin typeface="Times New Roman" panose="02020603050405020304" pitchFamily="18" charset="0"/>
                    <a:cs typeface="Times New Roman" panose="02020603050405020304" pitchFamily="18" charset="0"/>
                  </a:rPr>
                  <a:t>Тэрбум</a:t>
                </a:r>
                <a:r>
                  <a:rPr lang="mn-MN" sz="1000" baseline="0">
                    <a:solidFill>
                      <a:schemeClr val="tx1"/>
                    </a:solidFill>
                    <a:latin typeface="Times New Roman" panose="02020603050405020304" pitchFamily="18" charset="0"/>
                    <a:cs typeface="Times New Roman" panose="02020603050405020304" pitchFamily="18" charset="0"/>
                  </a:rPr>
                  <a:t> төгрөг</a:t>
                </a:r>
                <a:endParaRPr lang="en-US"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312681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sz="1200">
                <a:latin typeface="Times New Roman" panose="02020603050405020304" pitchFamily="18" charset="0"/>
                <a:cs typeface="Times New Roman" panose="02020603050405020304" pitchFamily="18" charset="0"/>
              </a:rPr>
              <a:t>Компанийн өрийн хэрэгслийн арилжаа </a:t>
            </a:r>
            <a:r>
              <a:rPr lang="en-US" sz="1200">
                <a:latin typeface="Times New Roman" panose="02020603050405020304" pitchFamily="18" charset="0"/>
                <a:cs typeface="Times New Roman" panose="02020603050405020304" pitchFamily="18" charset="0"/>
              </a:rPr>
              <a:t>(</a:t>
            </a:r>
            <a:r>
              <a:rPr lang="mn-MN" sz="1200">
                <a:latin typeface="Times New Roman" panose="02020603050405020304" pitchFamily="18" charset="0"/>
                <a:cs typeface="Times New Roman" panose="02020603050405020304" pitchFamily="18" charset="0"/>
              </a:rPr>
              <a:t>тэрбум төгрөгөөр</a:t>
            </a:r>
            <a:r>
              <a:rPr lang="en-US" sz="1200">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2019.III</c:v>
                </c:pt>
                <c:pt idx="1">
                  <c:v>2020.III</c:v>
                </c:pt>
                <c:pt idx="2">
                  <c:v>2021.III</c:v>
                </c:pt>
              </c:strCache>
            </c:strRef>
          </c:cat>
          <c:val>
            <c:numRef>
              <c:f>Sheet1!$B$2:$B$4</c:f>
              <c:numCache>
                <c:formatCode>0.00</c:formatCode>
                <c:ptCount val="3"/>
                <c:pt idx="0" formatCode="General">
                  <c:v>0</c:v>
                </c:pt>
                <c:pt idx="1">
                  <c:v>5.79</c:v>
                </c:pt>
                <c:pt idx="2">
                  <c:v>902.1</c:v>
                </c:pt>
              </c:numCache>
            </c:numRef>
          </c:val>
          <c:extLst>
            <c:ext xmlns:c16="http://schemas.microsoft.com/office/drawing/2014/chart" uri="{C3380CC4-5D6E-409C-BE32-E72D297353CC}">
              <c16:uniqueId val="{00000000-B8D0-4A6A-BC0E-56EC9659C3BA}"/>
            </c:ext>
          </c:extLst>
        </c:ser>
        <c:dLbls>
          <c:dLblPos val="inEnd"/>
          <c:showLegendKey val="0"/>
          <c:showVal val="1"/>
          <c:showCatName val="0"/>
          <c:showSerName val="0"/>
          <c:showPercent val="0"/>
          <c:showBubbleSize val="0"/>
        </c:dLbls>
        <c:gapWidth val="219"/>
        <c:axId val="1119295456"/>
        <c:axId val="1126489392"/>
      </c:barChart>
      <c:catAx>
        <c:axId val="111929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6489392"/>
        <c:crosses val="autoZero"/>
        <c:auto val="1"/>
        <c:lblAlgn val="ctr"/>
        <c:lblOffset val="100"/>
        <c:noMultiLvlLbl val="0"/>
      </c:catAx>
      <c:valAx>
        <c:axId val="1126489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9295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mn-MN" sz="1200">
                <a:solidFill>
                  <a:schemeClr val="tx1"/>
                </a:solidFill>
                <a:latin typeface="Times New Roman" panose="02020603050405020304" pitchFamily="18" charset="0"/>
                <a:cs typeface="Times New Roman" panose="02020603050405020304" pitchFamily="18" charset="0"/>
              </a:rPr>
              <a:t>Компанийн өрийн хэрэгслийн анхдагч зах зээлд</a:t>
            </a:r>
            <a:r>
              <a:rPr lang="mn-MN" sz="1200" baseline="0">
                <a:solidFill>
                  <a:schemeClr val="tx1"/>
                </a:solidFill>
                <a:latin typeface="Times New Roman" panose="02020603050405020304" pitchFamily="18" charset="0"/>
                <a:cs typeface="Times New Roman" panose="02020603050405020304" pitchFamily="18" charset="0"/>
              </a:rPr>
              <a:t> санал болгосон хэмжээ</a:t>
            </a:r>
            <a:r>
              <a:rPr lang="mn-MN" sz="1200">
                <a:solidFill>
                  <a:schemeClr val="tx1"/>
                </a:solidFill>
                <a:latin typeface="Times New Roman" panose="02020603050405020304" pitchFamily="18" charset="0"/>
                <a:cs typeface="Times New Roman" panose="02020603050405020304" pitchFamily="18" charset="0"/>
              </a:rPr>
              <a:t>а </a:t>
            </a:r>
            <a:r>
              <a:rPr lang="en-US" sz="1200">
                <a:solidFill>
                  <a:schemeClr val="tx1"/>
                </a:solidFill>
                <a:latin typeface="Times New Roman" panose="02020603050405020304" pitchFamily="18" charset="0"/>
                <a:cs typeface="Times New Roman" panose="02020603050405020304" pitchFamily="18" charset="0"/>
              </a:rPr>
              <a:t>(</a:t>
            </a:r>
            <a:r>
              <a:rPr lang="mn-MN" sz="1200">
                <a:solidFill>
                  <a:schemeClr val="tx1"/>
                </a:solidFill>
                <a:latin typeface="Times New Roman" panose="02020603050405020304" pitchFamily="18" charset="0"/>
                <a:cs typeface="Times New Roman" panose="02020603050405020304" pitchFamily="18" charset="0"/>
              </a:rPr>
              <a:t>тэрбум төгрөгөөр</a:t>
            </a:r>
            <a:r>
              <a:rPr lang="en-US" sz="1200">
                <a:solidFill>
                  <a:schemeClr val="tx1"/>
                </a:solidFill>
                <a:latin typeface="Times New Roman" panose="02020603050405020304" pitchFamily="18" charset="0"/>
                <a:cs typeface="Times New Roman" panose="02020603050405020304" pitchFamily="18" charset="0"/>
              </a:rPr>
              <a:t>)</a:t>
            </a:r>
            <a:r>
              <a:rPr lang="mn-MN" sz="120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Компанийн өрийн хэрэгслийн анхдагч зах зээлийн арилжаа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3-D255-4141-A15C-2CE731B757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D255-4141-A15C-2CE731B757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D255-4141-A15C-2CE731B757C8}"/>
              </c:ext>
            </c:extLst>
          </c:dPt>
          <c:dLbls>
            <c:dLbl>
              <c:idx val="0"/>
              <c:layout>
                <c:manualLayout>
                  <c:x val="-7.3199371705392861E-3"/>
                  <c:y val="-0.1781750111424751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55-4141-A15C-2CE731B757C8}"/>
                </c:ext>
              </c:extLst>
            </c:dLbl>
            <c:dLbl>
              <c:idx val="1"/>
              <c:layout>
                <c:manualLayout>
                  <c:x val="-4.6171350918126838E-2"/>
                  <c:y val="1.008428663398205E-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5.595007531740908E-2"/>
                      <c:h val="9.9622641509433979E-2"/>
                    </c:manualLayout>
                  </c15:layout>
                </c:ext>
                <c:ext xmlns:c16="http://schemas.microsoft.com/office/drawing/2014/chart" uri="{C3380CC4-5D6E-409C-BE32-E72D297353CC}">
                  <c16:uniqueId val="{00000001-D255-4141-A15C-2CE731B757C8}"/>
                </c:ext>
              </c:extLst>
            </c:dLbl>
            <c:dLbl>
              <c:idx val="2"/>
              <c:layout>
                <c:manualLayout>
                  <c:x val="-2.1114121548234568E-2"/>
                  <c:y val="-2.366245728717872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55-4141-A15C-2CE731B757C8}"/>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“ЭТТ Бонд”</c:v>
                </c:pt>
                <c:pt idx="1">
                  <c:v>“Инвескор бонд”</c:v>
                </c:pt>
                <c:pt idx="2">
                  <c:v>"Лэндмн бонд"</c:v>
                </c:pt>
              </c:strCache>
            </c:strRef>
          </c:cat>
          <c:val>
            <c:numRef>
              <c:f>Sheet1!$B$2:$B$4</c:f>
              <c:numCache>
                <c:formatCode>0.0</c:formatCode>
                <c:ptCount val="3"/>
                <c:pt idx="0" formatCode="General">
                  <c:v>550.1</c:v>
                </c:pt>
                <c:pt idx="1">
                  <c:v>20</c:v>
                </c:pt>
                <c:pt idx="2">
                  <c:v>5</c:v>
                </c:pt>
              </c:numCache>
            </c:numRef>
          </c:val>
          <c:extLst>
            <c:ext xmlns:c16="http://schemas.microsoft.com/office/drawing/2014/chart" uri="{C3380CC4-5D6E-409C-BE32-E72D297353CC}">
              <c16:uniqueId val="{00000000-D255-4141-A15C-2CE731B757C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Хөрөнгө оруулагчдын бүтэц</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B9-493B-AFCA-33369808DA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B9-493B-AFCA-33369808DA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B9-493B-AFCA-33369808DA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B9-493B-AFCA-33369808DAAA}"/>
              </c:ext>
            </c:extLst>
          </c:dPt>
          <c:dLbls>
            <c:dLbl>
              <c:idx val="0"/>
              <c:layout>
                <c:manualLayout>
                  <c:x val="-8.197229547534618E-2"/>
                  <c:y val="1.8115860517435321E-2"/>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8.1848540342561657E-2"/>
                      <c:h val="5.3769841269841273E-2"/>
                    </c:manualLayout>
                  </c15:layout>
                </c:ext>
                <c:ext xmlns:c16="http://schemas.microsoft.com/office/drawing/2014/chart" uri="{C3380CC4-5D6E-409C-BE32-E72D297353CC}">
                  <c16:uniqueId val="{00000001-ADB9-493B-AFCA-33369808DAAA}"/>
                </c:ext>
              </c:extLst>
            </c:dLbl>
            <c:dLbl>
              <c:idx val="1"/>
              <c:layout>
                <c:manualLayout>
                  <c:x val="5.6065401067568264E-2"/>
                  <c:y val="2.594050743657044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DB9-493B-AFCA-33369808DAAA}"/>
                </c:ext>
              </c:extLst>
            </c:dLbl>
            <c:dLbl>
              <c:idx val="2"/>
              <c:layout>
                <c:manualLayout>
                  <c:x val="2.7420032045708899E-2"/>
                  <c:y val="-3.020059992500937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DB9-493B-AFCA-33369808DAAA}"/>
                </c:ext>
              </c:extLst>
            </c:dLbl>
            <c:dLbl>
              <c:idx val="3"/>
              <c:layout>
                <c:manualLayout>
                  <c:x val="-5.6430983399508541E-2"/>
                  <c:y val="5.744156980377448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DB9-493B-AFCA-33369808DAAA}"/>
                </c:ext>
              </c:extLst>
            </c:dLbl>
            <c:numFmt formatCode="0.00%" sourceLinked="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Гадаадын ААН</c:v>
                </c:pt>
                <c:pt idx="1">
                  <c:v>Гадаадын иргэн</c:v>
                </c:pt>
                <c:pt idx="2">
                  <c:v>Дотоодын ААН</c:v>
                </c:pt>
                <c:pt idx="3">
                  <c:v>Дотоодын иргэн</c:v>
                </c:pt>
              </c:strCache>
            </c:strRef>
          </c:cat>
          <c:val>
            <c:numRef>
              <c:f>Sheet1!$B$2:$B$5</c:f>
              <c:numCache>
                <c:formatCode>0.0%</c:formatCode>
                <c:ptCount val="4"/>
                <c:pt idx="0">
                  <c:v>8.0000000000000002E-3</c:v>
                </c:pt>
                <c:pt idx="1">
                  <c:v>5.0000000000000001E-3</c:v>
                </c:pt>
                <c:pt idx="2">
                  <c:v>0.78700000000000003</c:v>
                </c:pt>
                <c:pt idx="3">
                  <c:v>0.2</c:v>
                </c:pt>
              </c:numCache>
            </c:numRef>
          </c:val>
          <c:extLst>
            <c:ext xmlns:c16="http://schemas.microsoft.com/office/drawing/2014/chart" uri="{C3380CC4-5D6E-409C-BE32-E72D297353CC}">
              <c16:uniqueId val="{00000008-ADB9-493B-AFCA-33369808DAA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lumMod val="15000"/>
          <a:lumOff val="85000"/>
        </a:schemeClr>
      </a:solidFill>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AC93126420F04DBDD463FDB9A5EA7A" ma:contentTypeVersion="11" ma:contentTypeDescription="Create a new document." ma:contentTypeScope="" ma:versionID="09c68a351d9f8f7bbba25620b5923cbd">
  <xsd:schema xmlns:xsd="http://www.w3.org/2001/XMLSchema" xmlns:xs="http://www.w3.org/2001/XMLSchema" xmlns:p="http://schemas.microsoft.com/office/2006/metadata/properties" xmlns:ns3="f00cc958-48fb-4a63-a96c-38945ec6599e" targetNamespace="http://schemas.microsoft.com/office/2006/metadata/properties" ma:root="true" ma:fieldsID="932cac01dfb945633ca32d3014b1a3b2" ns3:_="">
    <xsd:import namespace="f00cc958-48fb-4a63-a96c-38945ec659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cc958-48fb-4a63-a96c-38945ec65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7D532-FABB-4507-9813-1E26C061A108}">
  <ds:schemaRefs>
    <ds:schemaRef ds:uri="http://schemas.microsoft.com/sharepoint/v3/contenttype/forms"/>
  </ds:schemaRefs>
</ds:datastoreItem>
</file>

<file path=customXml/itemProps2.xml><?xml version="1.0" encoding="utf-8"?>
<ds:datastoreItem xmlns:ds="http://schemas.openxmlformats.org/officeDocument/2006/customXml" ds:itemID="{D140910C-A19F-43CE-AB0B-BCD8E532199E}">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00cc958-48fb-4a63-a96c-38945ec6599e"/>
    <ds:schemaRef ds:uri="http://purl.org/dc/dcmitype/"/>
  </ds:schemaRefs>
</ds:datastoreItem>
</file>

<file path=customXml/itemProps3.xml><?xml version="1.0" encoding="utf-8"?>
<ds:datastoreItem xmlns:ds="http://schemas.openxmlformats.org/officeDocument/2006/customXml" ds:itemID="{4532C3A8-E315-4F60-96A4-3D8DFE130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cc958-48fb-4a63-a96c-38945ec65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CE2D9-7EB2-4ECF-9A74-111DCDEF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Ninjin A</dc:creator>
  <cp:lastModifiedBy>Zolzaya O</cp:lastModifiedBy>
  <cp:revision>64</cp:revision>
  <cp:lastPrinted>2021-11-17T20:56:00Z</cp:lastPrinted>
  <dcterms:created xsi:type="dcterms:W3CDTF">2021-11-16T17:26:00Z</dcterms:created>
  <dcterms:modified xsi:type="dcterms:W3CDTF">2021-11-19T07:50:00Z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0x01010015AC93126420F04DBDD463FDB9A5EA7A</vt:lpwstr>
  </property>
</Properties>
</file>