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E821A" w14:textId="0242F3AB" w:rsidR="00BB40A7" w:rsidRDefault="00BB40A7">
      <w:pPr>
        <w:pStyle w:val="BodyText"/>
        <w:rPr>
          <w:rFonts w:ascii="Times New Roman"/>
          <w:sz w:val="20"/>
        </w:rPr>
      </w:pPr>
      <w:bookmarkStart w:id="0" w:name="_Hlk104280109"/>
    </w:p>
    <w:p w14:paraId="1B221DB4" w14:textId="5DB25EF3" w:rsidR="00BB40A7" w:rsidRDefault="00BB40A7">
      <w:pPr>
        <w:pStyle w:val="BodyText"/>
        <w:rPr>
          <w:rFonts w:ascii="Times New Roman"/>
          <w:sz w:val="20"/>
        </w:rPr>
      </w:pPr>
    </w:p>
    <w:p w14:paraId="06DA3858" w14:textId="4385D54F" w:rsidR="00BB40A7" w:rsidRDefault="00BB40A7">
      <w:pPr>
        <w:pStyle w:val="BodyText"/>
        <w:rPr>
          <w:rFonts w:ascii="Times New Roman"/>
          <w:sz w:val="20"/>
        </w:rPr>
      </w:pPr>
    </w:p>
    <w:p w14:paraId="7CB0330D" w14:textId="13CAD5A3" w:rsidR="00BB40A7" w:rsidRDefault="00BB40A7">
      <w:pPr>
        <w:pStyle w:val="BodyText"/>
        <w:rPr>
          <w:rFonts w:ascii="Times New Roman"/>
          <w:sz w:val="20"/>
        </w:rPr>
      </w:pPr>
    </w:p>
    <w:p w14:paraId="0EA36493" w14:textId="33B36933" w:rsidR="00BB40A7" w:rsidRDefault="00BB40A7">
      <w:pPr>
        <w:pStyle w:val="BodyText"/>
        <w:rPr>
          <w:rFonts w:ascii="Times New Roman"/>
          <w:sz w:val="20"/>
        </w:rPr>
      </w:pPr>
    </w:p>
    <w:p w14:paraId="27FB0109" w14:textId="77777777" w:rsidR="00B6102A" w:rsidRDefault="00B6102A" w:rsidP="00B6102A">
      <w:pPr>
        <w:pStyle w:val="BodyText"/>
        <w:tabs>
          <w:tab w:val="left" w:pos="1943"/>
          <w:tab w:val="left" w:pos="5391"/>
        </w:tabs>
        <w:spacing w:line="666" w:lineRule="exact"/>
        <w:ind w:right="940"/>
        <w:rPr>
          <w:rFonts w:ascii="Times New Roman"/>
          <w:sz w:val="29"/>
        </w:rPr>
      </w:pPr>
    </w:p>
    <w:p w14:paraId="218E4F39" w14:textId="5D8A9174" w:rsidR="00BB40A7" w:rsidRPr="00D31773" w:rsidRDefault="00CB2C12" w:rsidP="00B6102A">
      <w:pPr>
        <w:pStyle w:val="BodyText"/>
        <w:tabs>
          <w:tab w:val="left" w:pos="1943"/>
          <w:tab w:val="left" w:pos="5391"/>
        </w:tabs>
        <w:spacing w:line="666" w:lineRule="exact"/>
        <w:ind w:right="940"/>
        <w:rPr>
          <w:color w:val="002060"/>
          <w:lang w:val="mn-MN"/>
        </w:rPr>
      </w:pPr>
      <w:r w:rsidRPr="00D31773">
        <w:rPr>
          <w:color w:val="002060"/>
          <w:lang w:val="mn-MN"/>
        </w:rPr>
        <w:t>ЗЭЭЛИЙН БАТЛАН ДААЛТЫН САНГИЙН ТАЙЛАН</w:t>
      </w:r>
      <w:r w:rsidR="00EC1100" w:rsidRPr="00D31773">
        <w:rPr>
          <w:noProof/>
          <w:color w:val="002060"/>
        </w:rPr>
        <w:drawing>
          <wp:anchor distT="0" distB="0" distL="114300" distR="114300" simplePos="0" relativeHeight="251661824" behindDoc="1" locked="0" layoutInCell="1" allowOverlap="1" wp14:anchorId="6CC8B068" wp14:editId="54135DDF">
            <wp:simplePos x="0" y="0"/>
            <wp:positionH relativeFrom="page">
              <wp:posOffset>0</wp:posOffset>
            </wp:positionH>
            <wp:positionV relativeFrom="paragraph">
              <wp:posOffset>370840</wp:posOffset>
            </wp:positionV>
            <wp:extent cx="7569200" cy="79730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200" cy="797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2106D" w14:textId="2687A7C6" w:rsidR="00BB40A7" w:rsidRDefault="00BB40A7">
      <w:pPr>
        <w:pStyle w:val="BodyText"/>
        <w:rPr>
          <w:sz w:val="20"/>
        </w:rPr>
      </w:pPr>
    </w:p>
    <w:p w14:paraId="77BD13D0" w14:textId="05F183BA" w:rsidR="00BB40A7" w:rsidRDefault="00BB40A7">
      <w:pPr>
        <w:pStyle w:val="BodyText"/>
        <w:rPr>
          <w:sz w:val="20"/>
        </w:rPr>
      </w:pPr>
    </w:p>
    <w:p w14:paraId="2BAE1A42" w14:textId="6ECAEB13" w:rsidR="00BB40A7" w:rsidRDefault="00BB40A7">
      <w:pPr>
        <w:pStyle w:val="BodyText"/>
        <w:rPr>
          <w:sz w:val="20"/>
        </w:rPr>
      </w:pPr>
    </w:p>
    <w:p w14:paraId="51322E04" w14:textId="0A1942DC" w:rsidR="00BB40A7" w:rsidRDefault="00BB40A7">
      <w:pPr>
        <w:pStyle w:val="BodyText"/>
        <w:rPr>
          <w:sz w:val="20"/>
        </w:rPr>
      </w:pPr>
    </w:p>
    <w:p w14:paraId="0D1C39B4" w14:textId="752E23F0" w:rsidR="00BB40A7" w:rsidRDefault="00BB40A7">
      <w:pPr>
        <w:pStyle w:val="BodyText"/>
        <w:rPr>
          <w:sz w:val="20"/>
        </w:rPr>
      </w:pPr>
    </w:p>
    <w:p w14:paraId="0EDE7799" w14:textId="1219F946" w:rsidR="00BB40A7" w:rsidRDefault="00BB40A7">
      <w:pPr>
        <w:pStyle w:val="BodyText"/>
        <w:rPr>
          <w:sz w:val="20"/>
        </w:rPr>
      </w:pPr>
    </w:p>
    <w:p w14:paraId="079EEDD2" w14:textId="15229DE2" w:rsidR="00BB40A7" w:rsidRDefault="00BB40A7">
      <w:pPr>
        <w:pStyle w:val="BodyText"/>
        <w:rPr>
          <w:sz w:val="20"/>
        </w:rPr>
      </w:pPr>
    </w:p>
    <w:p w14:paraId="77163E78" w14:textId="483F0E39" w:rsidR="00BB40A7" w:rsidRDefault="00BB40A7">
      <w:pPr>
        <w:pStyle w:val="BodyText"/>
        <w:rPr>
          <w:sz w:val="20"/>
        </w:rPr>
      </w:pPr>
    </w:p>
    <w:p w14:paraId="2B676FBD" w14:textId="6A28DC5E" w:rsidR="00BB40A7" w:rsidRDefault="00BB40A7">
      <w:pPr>
        <w:pStyle w:val="BodyText"/>
        <w:rPr>
          <w:sz w:val="20"/>
        </w:rPr>
      </w:pPr>
    </w:p>
    <w:p w14:paraId="3A368019" w14:textId="1F5A6F81" w:rsidR="00BB40A7" w:rsidRDefault="00BB40A7">
      <w:pPr>
        <w:pStyle w:val="BodyText"/>
        <w:rPr>
          <w:sz w:val="20"/>
        </w:rPr>
      </w:pPr>
    </w:p>
    <w:p w14:paraId="57DD2223" w14:textId="6B7468D3" w:rsidR="00BB40A7" w:rsidRDefault="00EC1100">
      <w:pPr>
        <w:pStyle w:val="BodyText"/>
        <w:rPr>
          <w:sz w:val="20"/>
        </w:rPr>
      </w:pPr>
      <w:r w:rsidRPr="00EC1100">
        <w:rPr>
          <w:noProof/>
          <w:color w:val="FF0000"/>
        </w:rPr>
        <w:drawing>
          <wp:anchor distT="0" distB="0" distL="114300" distR="114300" simplePos="0" relativeHeight="251655680" behindDoc="1" locked="0" layoutInCell="1" allowOverlap="1" wp14:anchorId="439EB70D" wp14:editId="2CA4BC06">
            <wp:simplePos x="0" y="0"/>
            <wp:positionH relativeFrom="page">
              <wp:posOffset>0</wp:posOffset>
            </wp:positionH>
            <wp:positionV relativeFrom="paragraph">
              <wp:posOffset>189230</wp:posOffset>
            </wp:positionV>
            <wp:extent cx="7543800" cy="6242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624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3777F" w14:textId="637A723D" w:rsidR="00BB40A7" w:rsidRDefault="00BB40A7">
      <w:pPr>
        <w:pStyle w:val="BodyText"/>
        <w:rPr>
          <w:sz w:val="20"/>
        </w:rPr>
      </w:pPr>
    </w:p>
    <w:p w14:paraId="3DBC3AB9" w14:textId="1521B5B8" w:rsidR="00BB40A7" w:rsidRDefault="00BB40A7">
      <w:pPr>
        <w:pStyle w:val="BodyText"/>
        <w:rPr>
          <w:sz w:val="20"/>
        </w:rPr>
      </w:pPr>
    </w:p>
    <w:p w14:paraId="7925A126" w14:textId="41AADB10" w:rsidR="00BB40A7" w:rsidRDefault="00BB40A7">
      <w:pPr>
        <w:pStyle w:val="BodyText"/>
        <w:rPr>
          <w:sz w:val="20"/>
        </w:rPr>
      </w:pPr>
    </w:p>
    <w:p w14:paraId="33A415C2" w14:textId="77777777" w:rsidR="00BB40A7" w:rsidRDefault="00BB40A7">
      <w:pPr>
        <w:pStyle w:val="BodyText"/>
        <w:rPr>
          <w:sz w:val="20"/>
        </w:rPr>
      </w:pPr>
    </w:p>
    <w:p w14:paraId="38E37D22" w14:textId="4ABD84EF" w:rsidR="00BB40A7" w:rsidRDefault="00BB40A7">
      <w:pPr>
        <w:pStyle w:val="BodyText"/>
        <w:rPr>
          <w:sz w:val="20"/>
        </w:rPr>
      </w:pPr>
    </w:p>
    <w:p w14:paraId="0A444A09" w14:textId="5F598F3D" w:rsidR="00BB40A7" w:rsidRDefault="00BB40A7">
      <w:pPr>
        <w:pStyle w:val="BodyText"/>
        <w:rPr>
          <w:sz w:val="20"/>
        </w:rPr>
      </w:pPr>
    </w:p>
    <w:p w14:paraId="78D8F616" w14:textId="77777777" w:rsidR="00BB40A7" w:rsidRDefault="00BB40A7">
      <w:pPr>
        <w:pStyle w:val="BodyText"/>
        <w:rPr>
          <w:sz w:val="20"/>
        </w:rPr>
      </w:pPr>
    </w:p>
    <w:p w14:paraId="36659A63" w14:textId="77777777" w:rsidR="00BB40A7" w:rsidRDefault="00BB40A7">
      <w:pPr>
        <w:pStyle w:val="BodyText"/>
        <w:rPr>
          <w:sz w:val="20"/>
        </w:rPr>
      </w:pPr>
    </w:p>
    <w:p w14:paraId="72E08D1F" w14:textId="419B8F2A" w:rsidR="00BB40A7" w:rsidRDefault="00BB40A7">
      <w:pPr>
        <w:pStyle w:val="BodyText"/>
        <w:rPr>
          <w:sz w:val="20"/>
        </w:rPr>
      </w:pPr>
    </w:p>
    <w:p w14:paraId="2B92D134" w14:textId="77777777" w:rsidR="00BB40A7" w:rsidRDefault="00BB40A7">
      <w:pPr>
        <w:pStyle w:val="BodyText"/>
        <w:rPr>
          <w:sz w:val="20"/>
        </w:rPr>
      </w:pPr>
    </w:p>
    <w:p w14:paraId="3A7083F2" w14:textId="727FF67C" w:rsidR="00BB40A7" w:rsidRDefault="00BB40A7">
      <w:pPr>
        <w:pStyle w:val="BodyText"/>
        <w:rPr>
          <w:sz w:val="20"/>
        </w:rPr>
      </w:pPr>
    </w:p>
    <w:p w14:paraId="09829C68" w14:textId="77777777" w:rsidR="00BB40A7" w:rsidRDefault="00BB40A7">
      <w:pPr>
        <w:pStyle w:val="BodyText"/>
        <w:rPr>
          <w:sz w:val="20"/>
        </w:rPr>
      </w:pPr>
    </w:p>
    <w:p w14:paraId="72B6EBD0" w14:textId="77777777" w:rsidR="00BB40A7" w:rsidRDefault="00BB40A7">
      <w:pPr>
        <w:pStyle w:val="BodyText"/>
        <w:rPr>
          <w:sz w:val="20"/>
        </w:rPr>
      </w:pPr>
    </w:p>
    <w:p w14:paraId="6E8186F1" w14:textId="77777777" w:rsidR="00BB40A7" w:rsidRDefault="00BB40A7">
      <w:pPr>
        <w:pStyle w:val="BodyText"/>
        <w:rPr>
          <w:sz w:val="20"/>
        </w:rPr>
      </w:pPr>
    </w:p>
    <w:p w14:paraId="7A22B978" w14:textId="77777777" w:rsidR="00BB40A7" w:rsidRDefault="00BB40A7">
      <w:pPr>
        <w:pStyle w:val="BodyText"/>
        <w:rPr>
          <w:sz w:val="20"/>
        </w:rPr>
      </w:pPr>
    </w:p>
    <w:p w14:paraId="21321C6B" w14:textId="77777777" w:rsidR="00BB40A7" w:rsidRDefault="00BB40A7">
      <w:pPr>
        <w:pStyle w:val="BodyText"/>
        <w:rPr>
          <w:sz w:val="20"/>
        </w:rPr>
      </w:pPr>
    </w:p>
    <w:p w14:paraId="1A78F709" w14:textId="77777777" w:rsidR="00BB40A7" w:rsidRDefault="00BB40A7">
      <w:pPr>
        <w:pStyle w:val="BodyText"/>
        <w:rPr>
          <w:sz w:val="20"/>
        </w:rPr>
      </w:pPr>
    </w:p>
    <w:p w14:paraId="2DA9D6A8" w14:textId="77777777" w:rsidR="00BB40A7" w:rsidRDefault="00BB40A7">
      <w:pPr>
        <w:pStyle w:val="BodyText"/>
        <w:rPr>
          <w:sz w:val="20"/>
        </w:rPr>
      </w:pPr>
    </w:p>
    <w:p w14:paraId="679CC252" w14:textId="5559E916" w:rsidR="00BB40A7" w:rsidRDefault="00BB40A7">
      <w:pPr>
        <w:pStyle w:val="BodyText"/>
        <w:rPr>
          <w:sz w:val="20"/>
        </w:rPr>
      </w:pPr>
    </w:p>
    <w:p w14:paraId="03D7B516" w14:textId="77777777" w:rsidR="00BB40A7" w:rsidRDefault="00BB40A7">
      <w:pPr>
        <w:pStyle w:val="BodyText"/>
        <w:rPr>
          <w:sz w:val="20"/>
        </w:rPr>
      </w:pPr>
    </w:p>
    <w:p w14:paraId="054AB2AF" w14:textId="77777777" w:rsidR="00BB40A7" w:rsidRDefault="00BB40A7">
      <w:pPr>
        <w:pStyle w:val="BodyText"/>
        <w:rPr>
          <w:sz w:val="20"/>
        </w:rPr>
      </w:pPr>
    </w:p>
    <w:p w14:paraId="1DB5A510" w14:textId="77777777" w:rsidR="00BB40A7" w:rsidRDefault="00BB40A7">
      <w:pPr>
        <w:pStyle w:val="BodyText"/>
        <w:rPr>
          <w:sz w:val="20"/>
        </w:rPr>
      </w:pPr>
    </w:p>
    <w:p w14:paraId="5C8A2736" w14:textId="77777777" w:rsidR="00BB40A7" w:rsidRDefault="00BB40A7">
      <w:pPr>
        <w:pStyle w:val="BodyText"/>
        <w:rPr>
          <w:sz w:val="20"/>
        </w:rPr>
      </w:pPr>
    </w:p>
    <w:p w14:paraId="3B0F18A3" w14:textId="77777777" w:rsidR="00BB40A7" w:rsidRDefault="00BB40A7">
      <w:pPr>
        <w:pStyle w:val="BodyText"/>
        <w:rPr>
          <w:sz w:val="20"/>
        </w:rPr>
      </w:pPr>
    </w:p>
    <w:p w14:paraId="4D30ECC5" w14:textId="77777777" w:rsidR="00BB40A7" w:rsidRDefault="00BB40A7">
      <w:pPr>
        <w:pStyle w:val="BodyText"/>
        <w:rPr>
          <w:sz w:val="20"/>
        </w:rPr>
      </w:pPr>
    </w:p>
    <w:p w14:paraId="68F82D50" w14:textId="6B0AA7C1" w:rsidR="00BB40A7" w:rsidRDefault="00BB40A7">
      <w:pPr>
        <w:pStyle w:val="BodyText"/>
        <w:rPr>
          <w:sz w:val="20"/>
        </w:rPr>
      </w:pPr>
    </w:p>
    <w:p w14:paraId="7A03EBA0" w14:textId="77777777" w:rsidR="003D0866" w:rsidRPr="00D31773" w:rsidRDefault="003D0866" w:rsidP="002D3004">
      <w:pPr>
        <w:pStyle w:val="Title"/>
        <w:jc w:val="left"/>
        <w:rPr>
          <w:color w:val="002060"/>
          <w:sz w:val="66"/>
          <w:szCs w:val="66"/>
          <w:lang w:val="mn-MN"/>
        </w:rPr>
      </w:pPr>
      <w:r w:rsidRPr="00D31773">
        <w:rPr>
          <w:color w:val="002060"/>
          <w:sz w:val="66"/>
          <w:szCs w:val="66"/>
          <w:lang w:val="mn-MN"/>
        </w:rPr>
        <w:t xml:space="preserve">Банк бус санхүүгийн байгууллагын газар </w:t>
      </w:r>
    </w:p>
    <w:p w14:paraId="7A4DE7CF" w14:textId="629F8907" w:rsidR="003D0866" w:rsidRPr="00A6169C" w:rsidRDefault="00EC1100" w:rsidP="00A6169C">
      <w:pPr>
        <w:pStyle w:val="Title"/>
        <w:jc w:val="left"/>
        <w:rPr>
          <w:color w:val="002060"/>
          <w:sz w:val="48"/>
          <w:szCs w:val="48"/>
          <w:lang w:val="mn-MN"/>
        </w:rPr>
      </w:pPr>
      <w:r w:rsidRPr="00D31773">
        <w:rPr>
          <w:color w:val="002060"/>
          <w:sz w:val="48"/>
          <w:szCs w:val="48"/>
        </w:rPr>
        <w:t>202</w:t>
      </w:r>
      <w:r w:rsidR="00CB2C12" w:rsidRPr="00D31773">
        <w:rPr>
          <w:color w:val="002060"/>
          <w:sz w:val="48"/>
          <w:szCs w:val="48"/>
        </w:rPr>
        <w:t>2</w:t>
      </w:r>
      <w:r w:rsidR="003D0866" w:rsidRPr="00D31773">
        <w:rPr>
          <w:color w:val="002060"/>
          <w:sz w:val="48"/>
          <w:szCs w:val="48"/>
          <w:lang w:val="mn-MN"/>
        </w:rPr>
        <w:t xml:space="preserve"> оны 1 дүгээр улирал</w:t>
      </w:r>
    </w:p>
    <w:p w14:paraId="190BB287" w14:textId="044C01BD" w:rsidR="00714E32" w:rsidRPr="00714E32" w:rsidRDefault="00714E32" w:rsidP="001E5B0C">
      <w:pPr>
        <w:pStyle w:val="Title"/>
        <w:ind w:firstLine="720"/>
        <w:jc w:val="both"/>
        <w:rPr>
          <w:rFonts w:ascii="Times New Roman" w:hAnsi="Times New Roman" w:cs="Times New Roman"/>
          <w:b/>
          <w:bCs/>
          <w:color w:val="002060"/>
          <w:sz w:val="24"/>
          <w:szCs w:val="24"/>
          <w:lang w:val="mn-MN"/>
        </w:rPr>
      </w:pPr>
      <w:r w:rsidRPr="00714E32">
        <w:rPr>
          <w:rFonts w:ascii="Times New Roman" w:hAnsi="Times New Roman" w:cs="Times New Roman"/>
          <w:b/>
          <w:bCs/>
          <w:color w:val="002060"/>
          <w:sz w:val="24"/>
          <w:szCs w:val="24"/>
          <w:lang w:val="mn-MN"/>
        </w:rPr>
        <w:lastRenderedPageBreak/>
        <w:t>Зээлийн батлан даалтын сангийн ерөнхий төлөв байдал</w:t>
      </w:r>
    </w:p>
    <w:p w14:paraId="3957BC45" w14:textId="74D0CFAA" w:rsidR="000D159E" w:rsidRDefault="000D159E" w:rsidP="00F92E7D">
      <w:pPr>
        <w:pStyle w:val="Title"/>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mn-MN"/>
        </w:rPr>
        <w:t xml:space="preserve">Монгол Улсын Их Хурлаас 2012 оны 11 дүгээр сарын 06-ны өдөр Зээлийн батлан даалтын сангийн тухай хуулийг баталснаар </w:t>
      </w:r>
      <w:r w:rsidR="00C02F9B">
        <w:rPr>
          <w:rFonts w:ascii="Times New Roman" w:hAnsi="Times New Roman" w:cs="Times New Roman"/>
          <w:sz w:val="24"/>
          <w:szCs w:val="24"/>
          <w:lang w:val="mn-MN"/>
        </w:rPr>
        <w:t>Зээлийн батлан даалтын сан нь</w:t>
      </w:r>
      <w:r>
        <w:rPr>
          <w:rFonts w:ascii="Times New Roman" w:hAnsi="Times New Roman" w:cs="Times New Roman"/>
          <w:sz w:val="24"/>
          <w:szCs w:val="24"/>
          <w:lang w:val="mn-MN"/>
        </w:rPr>
        <w:t xml:space="preserve"> 2012 оны 02 дугаар сарын 10-ны өдөр байгуулагдсан. </w:t>
      </w:r>
      <w:r w:rsidR="00900F61" w:rsidRPr="00900F61">
        <w:rPr>
          <w:rFonts w:ascii="Times New Roman" w:hAnsi="Times New Roman" w:cs="Times New Roman"/>
          <w:sz w:val="24"/>
          <w:szCs w:val="24"/>
          <w:lang w:val="mn-MN"/>
        </w:rPr>
        <w:t>Зээлийн Батлан Даалтын Сан нь барьцаа хөрөнгийн дутагдалтай Жижиг дунд үйлдвэр эрхлэгчдэд батлан даалт гаргах ашгийн төлөө бус байгууллага юм.</w:t>
      </w:r>
      <w:r w:rsidR="00900F61">
        <w:rPr>
          <w:rFonts w:ascii="Times New Roman" w:hAnsi="Times New Roman" w:cs="Times New Roman"/>
          <w:sz w:val="24"/>
          <w:szCs w:val="24"/>
          <w:lang w:val="mn-MN"/>
        </w:rPr>
        <w:t xml:space="preserve"> </w:t>
      </w:r>
    </w:p>
    <w:p w14:paraId="397F109A" w14:textId="77777777" w:rsidR="00DE1B8E" w:rsidRDefault="00DE1B8E" w:rsidP="00C43C9C">
      <w:pPr>
        <w:pStyle w:val="Title"/>
        <w:ind w:firstLine="720"/>
        <w:jc w:val="both"/>
        <w:rPr>
          <w:rFonts w:ascii="Times New Roman" w:hAnsi="Times New Roman" w:cs="Times New Roman"/>
          <w:sz w:val="24"/>
          <w:szCs w:val="24"/>
          <w:lang w:val="mn-MN"/>
        </w:rPr>
        <w:sectPr w:rsidR="00DE1B8E" w:rsidSect="002D3004">
          <w:type w:val="continuous"/>
          <w:pgSz w:w="11910" w:h="16840" w:code="9"/>
          <w:pgMar w:top="1134" w:right="851" w:bottom="1134" w:left="1418" w:header="720" w:footer="720" w:gutter="0"/>
          <w:cols w:space="720"/>
        </w:sectPr>
      </w:pPr>
    </w:p>
    <w:p w14:paraId="17E4DD6B" w14:textId="50CDF0B9" w:rsidR="00DE1B8E" w:rsidRDefault="00DF4E74" w:rsidP="00C43C9C">
      <w:pPr>
        <w:pStyle w:val="Title"/>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2022 оны 1 дүгээр улирлын </w:t>
      </w:r>
      <w:r w:rsidR="00DE1B8E">
        <w:rPr>
          <w:rFonts w:ascii="Times New Roman" w:hAnsi="Times New Roman" w:cs="Times New Roman"/>
          <w:sz w:val="24"/>
          <w:szCs w:val="24"/>
          <w:lang w:val="mn-MN"/>
        </w:rPr>
        <w:t>байдлаар Зээлийн батлан даалтын сангийн нийт хөрөнгө 256.9 тэрбум төгрөг</w:t>
      </w:r>
      <w:r w:rsidR="00DD4502">
        <w:rPr>
          <w:rFonts w:ascii="Times New Roman" w:hAnsi="Times New Roman" w:cs="Times New Roman"/>
          <w:sz w:val="24"/>
          <w:szCs w:val="24"/>
          <w:lang w:val="mn-MN"/>
        </w:rPr>
        <w:t>т</w:t>
      </w:r>
      <w:r w:rsidR="00DE1B8E" w:rsidRPr="00C43C9C">
        <w:rPr>
          <w:rFonts w:ascii="Times New Roman" w:hAnsi="Times New Roman" w:cs="Times New Roman"/>
          <w:sz w:val="24"/>
          <w:szCs w:val="24"/>
          <w:lang w:val="mn-MN"/>
        </w:rPr>
        <w:t xml:space="preserve"> хүрч өмнөх оны мөн үеэс 3.1 хувиар буюу 7.8 тэрбум төгрөгөөр өссөн байна.</w:t>
      </w:r>
      <w:r w:rsidR="00DE1B8E">
        <w:rPr>
          <w:rFonts w:ascii="Times New Roman" w:hAnsi="Times New Roman" w:cs="Times New Roman"/>
          <w:sz w:val="24"/>
          <w:szCs w:val="24"/>
          <w:lang w:val="mn-MN"/>
        </w:rPr>
        <w:t xml:space="preserve"> </w:t>
      </w:r>
    </w:p>
    <w:p w14:paraId="420F0439" w14:textId="0DD3AFF8" w:rsidR="00DE1B8E" w:rsidRPr="00C43C9C" w:rsidRDefault="00DE1B8E" w:rsidP="00DE1B8E">
      <w:pPr>
        <w:pStyle w:val="Title"/>
        <w:ind w:firstLine="720"/>
        <w:jc w:val="both"/>
        <w:rPr>
          <w:rFonts w:ascii="Times New Roman" w:hAnsi="Times New Roman" w:cs="Times New Roman"/>
          <w:sz w:val="24"/>
          <w:szCs w:val="24"/>
        </w:rPr>
      </w:pPr>
      <w:r>
        <w:rPr>
          <w:rFonts w:ascii="Times New Roman" w:hAnsi="Times New Roman" w:cs="Times New Roman"/>
          <w:sz w:val="24"/>
          <w:szCs w:val="24"/>
          <w:lang w:val="mn-MN"/>
        </w:rPr>
        <w:t>Сангийн өөрийн хөрөнгө 72.3 тэрбум төгрөг</w:t>
      </w:r>
      <w:r w:rsidR="00DD4502">
        <w:rPr>
          <w:rFonts w:ascii="Times New Roman" w:hAnsi="Times New Roman" w:cs="Times New Roman"/>
          <w:sz w:val="24"/>
          <w:szCs w:val="24"/>
          <w:lang w:val="mn-MN"/>
        </w:rPr>
        <w:t>т</w:t>
      </w:r>
      <w:r>
        <w:rPr>
          <w:rFonts w:ascii="Times New Roman" w:hAnsi="Times New Roman" w:cs="Times New Roman"/>
          <w:sz w:val="24"/>
          <w:szCs w:val="24"/>
          <w:lang w:val="mn-MN"/>
        </w:rPr>
        <w:t xml:space="preserve"> хүрч өм</w:t>
      </w:r>
      <w:r w:rsidR="001A265E">
        <w:rPr>
          <w:rFonts w:ascii="Times New Roman" w:hAnsi="Times New Roman" w:cs="Times New Roman"/>
          <w:sz w:val="24"/>
          <w:szCs w:val="24"/>
          <w:lang w:val="mn-MN"/>
        </w:rPr>
        <w:t>н</w:t>
      </w:r>
      <w:r>
        <w:rPr>
          <w:rFonts w:ascii="Times New Roman" w:hAnsi="Times New Roman" w:cs="Times New Roman"/>
          <w:sz w:val="24"/>
          <w:szCs w:val="24"/>
          <w:lang w:val="mn-MN"/>
        </w:rPr>
        <w:t xml:space="preserve">өх оны мөн үеэс </w:t>
      </w:r>
      <w:r>
        <w:rPr>
          <w:rFonts w:ascii="Times New Roman" w:hAnsi="Times New Roman" w:cs="Times New Roman"/>
          <w:sz w:val="24"/>
          <w:szCs w:val="24"/>
        </w:rPr>
        <w:t>7</w:t>
      </w:r>
      <w:r>
        <w:rPr>
          <w:rFonts w:ascii="Times New Roman" w:hAnsi="Times New Roman" w:cs="Times New Roman"/>
          <w:sz w:val="24"/>
          <w:szCs w:val="24"/>
          <w:lang w:val="mn-MN"/>
        </w:rPr>
        <w:t xml:space="preserve">.8 хувиар буюу </w:t>
      </w:r>
      <w:r>
        <w:rPr>
          <w:rFonts w:ascii="Times New Roman" w:hAnsi="Times New Roman" w:cs="Times New Roman"/>
          <w:sz w:val="24"/>
          <w:szCs w:val="24"/>
        </w:rPr>
        <w:t>5</w:t>
      </w:r>
      <w:r>
        <w:rPr>
          <w:rFonts w:ascii="Times New Roman" w:hAnsi="Times New Roman" w:cs="Times New Roman"/>
          <w:sz w:val="24"/>
          <w:szCs w:val="24"/>
          <w:lang w:val="mn-MN"/>
        </w:rPr>
        <w:t>.2 тэрбум төгрөгөөр нэмэгдсэн байна. 2022 оны 1 дүгээр улиралд нийт орлого 2.1 тэрбум төгрөг ба үүнээс 1.6 тэрбум төгрөгийн цэвэр ашигтай ажилласан байна.</w:t>
      </w:r>
    </w:p>
    <w:p w14:paraId="478C2591" w14:textId="2C6ACA6F" w:rsidR="0002009B" w:rsidRDefault="00DE1B8E" w:rsidP="00DE1B8E">
      <w:pPr>
        <w:pStyle w:val="Title"/>
        <w:jc w:val="both"/>
        <w:rPr>
          <w:rFonts w:ascii="Times New Roman" w:hAnsi="Times New Roman" w:cs="Times New Roman"/>
          <w:sz w:val="24"/>
          <w:szCs w:val="24"/>
          <w:lang w:val="mn-MN"/>
        </w:rPr>
      </w:pPr>
      <w:r>
        <w:rPr>
          <w:noProof/>
        </w:rPr>
        <w:drawing>
          <wp:inline distT="0" distB="0" distL="0" distR="0" wp14:anchorId="4B9A14DE" wp14:editId="2E097A14">
            <wp:extent cx="2733675" cy="2209800"/>
            <wp:effectExtent l="0" t="0" r="0" b="0"/>
            <wp:docPr id="6" name="Chart 6">
              <a:extLst xmlns:a="http://schemas.openxmlformats.org/drawingml/2006/main">
                <a:ext uri="{FF2B5EF4-FFF2-40B4-BE49-F238E27FC236}">
                  <a16:creationId xmlns:a16="http://schemas.microsoft.com/office/drawing/2014/main" id="{3FD26774-8338-7772-FADF-8140813BC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43C9C">
        <w:rPr>
          <w:rFonts w:ascii="Times New Roman" w:hAnsi="Times New Roman" w:cs="Times New Roman"/>
          <w:sz w:val="24"/>
          <w:szCs w:val="24"/>
          <w:lang w:val="mn-MN"/>
        </w:rPr>
        <w:t xml:space="preserve"> </w:t>
      </w:r>
    </w:p>
    <w:p w14:paraId="557E8798" w14:textId="68C79961" w:rsidR="0002009B" w:rsidRPr="00DE1B8E" w:rsidRDefault="0002009B" w:rsidP="00C43C9C">
      <w:pPr>
        <w:pStyle w:val="Title"/>
        <w:ind w:firstLine="720"/>
        <w:jc w:val="both"/>
        <w:rPr>
          <w:rFonts w:ascii="Times New Roman" w:hAnsi="Times New Roman" w:cs="Times New Roman"/>
          <w:sz w:val="24"/>
          <w:szCs w:val="24"/>
        </w:rPr>
      </w:pPr>
    </w:p>
    <w:p w14:paraId="5AACC0C8" w14:textId="77777777" w:rsidR="00DE1B8E" w:rsidRDefault="00DE1B8E" w:rsidP="00C43C9C">
      <w:pPr>
        <w:pStyle w:val="Title"/>
        <w:ind w:firstLine="720"/>
        <w:jc w:val="both"/>
        <w:rPr>
          <w:rFonts w:ascii="Times New Roman" w:hAnsi="Times New Roman" w:cs="Times New Roman"/>
          <w:sz w:val="24"/>
          <w:szCs w:val="24"/>
          <w:lang w:val="mn-MN"/>
        </w:rPr>
        <w:sectPr w:rsidR="00DE1B8E" w:rsidSect="00DE1B8E">
          <w:type w:val="continuous"/>
          <w:pgSz w:w="11910" w:h="16840" w:code="9"/>
          <w:pgMar w:top="1134" w:right="851" w:bottom="1134" w:left="1418" w:header="720" w:footer="720" w:gutter="0"/>
          <w:cols w:num="2" w:space="720"/>
        </w:sectPr>
      </w:pPr>
    </w:p>
    <w:p w14:paraId="61C51F2E" w14:textId="0702AD74" w:rsidR="00B6102A" w:rsidRPr="000D5333" w:rsidRDefault="00096EE0" w:rsidP="00F92E7D">
      <w:pPr>
        <w:pStyle w:val="Title"/>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mn-MN"/>
        </w:rPr>
        <w:t>Зээлийн батлан даалтын сан нь байгуулагдсанаасаа хойш нийт 1085 зээлдэгчид зээлийн батлан даалт гаргасан</w:t>
      </w:r>
      <w:r w:rsidR="00320D45">
        <w:rPr>
          <w:rFonts w:ascii="Times New Roman" w:hAnsi="Times New Roman" w:cs="Times New Roman"/>
          <w:sz w:val="24"/>
          <w:szCs w:val="24"/>
          <w:lang w:val="mn-MN"/>
        </w:rPr>
        <w:t xml:space="preserve">. </w:t>
      </w:r>
      <w:r w:rsidR="00DD4502">
        <w:rPr>
          <w:rFonts w:ascii="Times New Roman" w:hAnsi="Times New Roman" w:cs="Times New Roman"/>
          <w:sz w:val="24"/>
          <w:szCs w:val="24"/>
        </w:rPr>
        <w:t xml:space="preserve">2022 </w:t>
      </w:r>
      <w:r w:rsidR="00DD4502">
        <w:rPr>
          <w:rFonts w:ascii="Times New Roman" w:hAnsi="Times New Roman" w:cs="Times New Roman"/>
          <w:sz w:val="24"/>
          <w:szCs w:val="24"/>
          <w:lang w:val="mn-MN"/>
        </w:rPr>
        <w:t xml:space="preserve">оны 1 дүгээр улирлын байдлаар </w:t>
      </w:r>
      <w:r w:rsidR="001E5B0C">
        <w:rPr>
          <w:rFonts w:ascii="Times New Roman" w:hAnsi="Times New Roman" w:cs="Times New Roman"/>
          <w:sz w:val="24"/>
          <w:szCs w:val="24"/>
          <w:lang w:val="mn-MN"/>
        </w:rPr>
        <w:t xml:space="preserve">Зээлийн батлан даалтын сан нь </w:t>
      </w:r>
      <w:r w:rsidR="00D32646" w:rsidRPr="00D32646">
        <w:rPr>
          <w:rFonts w:ascii="Times New Roman" w:hAnsi="Times New Roman" w:cs="Times New Roman"/>
          <w:sz w:val="24"/>
          <w:szCs w:val="24"/>
        </w:rPr>
        <w:t xml:space="preserve">581 </w:t>
      </w:r>
      <w:r w:rsidR="00D32646" w:rsidRPr="00D32646">
        <w:rPr>
          <w:rFonts w:ascii="Times New Roman" w:hAnsi="Times New Roman" w:cs="Times New Roman"/>
          <w:sz w:val="24"/>
          <w:szCs w:val="24"/>
          <w:lang w:val="mn-MN"/>
        </w:rPr>
        <w:t xml:space="preserve">жижиг, дунд үйлдвэр, үйлчилгээ эрхлэгчийн 162.0 тэрбум төгрөгийн зээлд 82.4 тэрбум төгрөгийн батлан даалт гаргасан </w:t>
      </w:r>
      <w:r w:rsidR="00F0343D">
        <w:rPr>
          <w:rFonts w:ascii="Times New Roman" w:hAnsi="Times New Roman" w:cs="Times New Roman"/>
          <w:sz w:val="24"/>
          <w:szCs w:val="24"/>
          <w:lang w:val="mn-MN"/>
        </w:rPr>
        <w:t xml:space="preserve">байна. </w:t>
      </w:r>
      <w:r w:rsidR="00076C73" w:rsidRPr="00076C73">
        <w:rPr>
          <w:rFonts w:ascii="Times New Roman" w:hAnsi="Times New Roman" w:cs="Times New Roman"/>
          <w:sz w:val="24"/>
          <w:szCs w:val="24"/>
          <w:lang w:val="mn-MN"/>
        </w:rPr>
        <w:t>Нийт батлан даалт гаргасан зээлийн 15.7 хувь нь чанаргүй зээл байгаа нь өмнөх оны мөн үеэс 2.2 хувиар, хугацаа хэтэрсэн зээл 3.3 хувь байгаа нь өмнө оны мөн үеэс  1.4 хувиар тус тус буурсан бол хэвийн зээл нийт зээлийн 81.0 хувь байгаа нь өмнө оны мөн үеэс 3.6 хувиар өссөн үзүүлэлттэй байна.</w:t>
      </w:r>
    </w:p>
    <w:p w14:paraId="50B33FC7" w14:textId="77777777" w:rsidR="00F92E7D" w:rsidRDefault="00F92E7D" w:rsidP="00F92E7D">
      <w:pPr>
        <w:pStyle w:val="Title"/>
        <w:spacing w:line="276" w:lineRule="auto"/>
        <w:ind w:firstLine="720"/>
        <w:jc w:val="both"/>
        <w:rPr>
          <w:rFonts w:ascii="Times New Roman" w:hAnsi="Times New Roman" w:cs="Times New Roman"/>
          <w:b/>
          <w:bCs/>
          <w:color w:val="002060"/>
          <w:sz w:val="24"/>
          <w:szCs w:val="24"/>
          <w:lang w:val="mn-MN"/>
        </w:rPr>
      </w:pPr>
    </w:p>
    <w:p w14:paraId="1A5CA157" w14:textId="72A8CC51" w:rsidR="00421D14" w:rsidRPr="00F92E7D" w:rsidRDefault="00421D14" w:rsidP="00F92E7D">
      <w:pPr>
        <w:pStyle w:val="Title"/>
        <w:spacing w:line="276" w:lineRule="auto"/>
        <w:ind w:firstLine="720"/>
        <w:jc w:val="both"/>
        <w:rPr>
          <w:rFonts w:ascii="Times New Roman" w:hAnsi="Times New Roman" w:cs="Times New Roman"/>
          <w:b/>
          <w:bCs/>
          <w:color w:val="002060"/>
          <w:sz w:val="24"/>
          <w:szCs w:val="24"/>
          <w:lang w:val="mn-MN"/>
        </w:rPr>
      </w:pPr>
      <w:r w:rsidRPr="00F92E7D">
        <w:rPr>
          <w:rFonts w:ascii="Times New Roman" w:hAnsi="Times New Roman" w:cs="Times New Roman"/>
          <w:b/>
          <w:bCs/>
          <w:color w:val="002060"/>
          <w:sz w:val="24"/>
          <w:szCs w:val="24"/>
          <w:lang w:val="mn-MN"/>
        </w:rPr>
        <w:t>Хэрэгжиж буй төсөл хөтөлбөрүүд</w:t>
      </w:r>
    </w:p>
    <w:p w14:paraId="38E2B5A2" w14:textId="292A7A81" w:rsidR="00DD4502" w:rsidRDefault="00421D14" w:rsidP="00053AE5">
      <w:pPr>
        <w:pStyle w:val="Title"/>
        <w:spacing w:line="276" w:lineRule="auto"/>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Зээлийн батлан даалтын сан нь </w:t>
      </w:r>
      <w:r w:rsidR="00C02F9B">
        <w:rPr>
          <w:rFonts w:ascii="Times New Roman" w:hAnsi="Times New Roman" w:cs="Times New Roman"/>
          <w:sz w:val="24"/>
          <w:szCs w:val="24"/>
          <w:lang w:val="mn-MN"/>
        </w:rPr>
        <w:t>2022 оны 1 дүгээр улирлын байдлаар 1</w:t>
      </w:r>
      <w:r w:rsidR="005242E5">
        <w:rPr>
          <w:rFonts w:ascii="Times New Roman" w:hAnsi="Times New Roman" w:cs="Times New Roman"/>
          <w:sz w:val="24"/>
          <w:szCs w:val="24"/>
          <w:lang w:val="mn-MN"/>
        </w:rPr>
        <w:t>4</w:t>
      </w:r>
      <w:r w:rsidR="00C02F9B">
        <w:rPr>
          <w:rFonts w:ascii="Times New Roman" w:hAnsi="Times New Roman" w:cs="Times New Roman"/>
          <w:sz w:val="24"/>
          <w:szCs w:val="24"/>
          <w:lang w:val="mn-MN"/>
        </w:rPr>
        <w:t xml:space="preserve"> төс</w:t>
      </w:r>
      <w:r w:rsidR="00B02A31">
        <w:rPr>
          <w:rFonts w:ascii="Times New Roman" w:hAnsi="Times New Roman" w:cs="Times New Roman"/>
          <w:sz w:val="24"/>
          <w:szCs w:val="24"/>
          <w:lang w:val="mn-MN"/>
        </w:rPr>
        <w:t>өл болон банк, банк бус санхүүгийн байгууллагаас олгосон зээлд батлан даалт гаргасан</w:t>
      </w:r>
      <w:r w:rsidR="00C02F9B">
        <w:rPr>
          <w:rFonts w:ascii="Times New Roman" w:hAnsi="Times New Roman" w:cs="Times New Roman"/>
          <w:sz w:val="24"/>
          <w:szCs w:val="24"/>
          <w:lang w:val="mn-MN"/>
        </w:rPr>
        <w:t xml:space="preserve">  байна. </w:t>
      </w:r>
      <w:r w:rsidR="00B86CDA">
        <w:rPr>
          <w:rFonts w:ascii="Times New Roman" w:hAnsi="Times New Roman" w:cs="Times New Roman"/>
          <w:sz w:val="24"/>
          <w:szCs w:val="24"/>
          <w:lang w:val="mn-MN"/>
        </w:rPr>
        <w:t>Үүнд:</w:t>
      </w:r>
    </w:p>
    <w:p w14:paraId="5DAA5DA2" w14:textId="77777777" w:rsidR="00053AE5" w:rsidRDefault="00053AE5" w:rsidP="00053AE5">
      <w:pPr>
        <w:pStyle w:val="Title"/>
        <w:spacing w:line="276" w:lineRule="auto"/>
        <w:ind w:firstLine="720"/>
        <w:jc w:val="both"/>
        <w:rPr>
          <w:rFonts w:ascii="Times New Roman" w:hAnsi="Times New Roman" w:cs="Times New Roman"/>
          <w:sz w:val="24"/>
          <w:szCs w:val="24"/>
          <w:lang w:val="mn-MN"/>
        </w:rPr>
      </w:pPr>
    </w:p>
    <w:tbl>
      <w:tblPr>
        <w:tblStyle w:val="TableGrid"/>
        <w:tblW w:w="9889" w:type="dxa"/>
        <w:tblLayout w:type="fixed"/>
        <w:tblLook w:val="04A0" w:firstRow="1" w:lastRow="0" w:firstColumn="1" w:lastColumn="0" w:noHBand="0" w:noVBand="1"/>
      </w:tblPr>
      <w:tblGrid>
        <w:gridCol w:w="568"/>
        <w:gridCol w:w="5352"/>
        <w:gridCol w:w="2126"/>
        <w:gridCol w:w="1843"/>
      </w:tblGrid>
      <w:tr w:rsidR="00053AE5" w:rsidRPr="00053AE5" w14:paraId="29806BC1" w14:textId="0C656553" w:rsidTr="00053AE5">
        <w:tc>
          <w:tcPr>
            <w:tcW w:w="568" w:type="dxa"/>
          </w:tcPr>
          <w:p w14:paraId="5385AF7D" w14:textId="54B9518F"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w:t>
            </w:r>
          </w:p>
        </w:tc>
        <w:tc>
          <w:tcPr>
            <w:tcW w:w="5352" w:type="dxa"/>
          </w:tcPr>
          <w:p w14:paraId="4AAA300B" w14:textId="05214302"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Төслийн нэр</w:t>
            </w:r>
          </w:p>
        </w:tc>
        <w:tc>
          <w:tcPr>
            <w:tcW w:w="2126" w:type="dxa"/>
          </w:tcPr>
          <w:p w14:paraId="7E01E378" w14:textId="722C1C85"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Батлан даалтын хэмжээ</w:t>
            </w:r>
            <w:r w:rsidRPr="00053AE5">
              <w:rPr>
                <w:rFonts w:ascii="Times New Roman" w:hAnsi="Times New Roman" w:cs="Times New Roman"/>
                <w:sz w:val="24"/>
                <w:szCs w:val="24"/>
              </w:rPr>
              <w:t xml:space="preserve"> /</w:t>
            </w:r>
            <w:r w:rsidRPr="00053AE5">
              <w:rPr>
                <w:rFonts w:ascii="Times New Roman" w:hAnsi="Times New Roman" w:cs="Times New Roman"/>
                <w:sz w:val="24"/>
                <w:szCs w:val="24"/>
                <w:lang w:val="mn-MN"/>
              </w:rPr>
              <w:t>төгрөг/</w:t>
            </w:r>
          </w:p>
        </w:tc>
        <w:tc>
          <w:tcPr>
            <w:tcW w:w="1843" w:type="dxa"/>
          </w:tcPr>
          <w:p w14:paraId="28ECE1BE" w14:textId="6DC795BA"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Зээлдэгчдийн тоо</w:t>
            </w:r>
          </w:p>
        </w:tc>
      </w:tr>
      <w:tr w:rsidR="00053AE5" w:rsidRPr="00053AE5" w14:paraId="241F56C4" w14:textId="229CFF88" w:rsidTr="00053AE5">
        <w:trPr>
          <w:trHeight w:val="475"/>
        </w:trPr>
        <w:tc>
          <w:tcPr>
            <w:tcW w:w="568" w:type="dxa"/>
          </w:tcPr>
          <w:p w14:paraId="3EB29A03" w14:textId="611AEEAF"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w:t>
            </w:r>
          </w:p>
        </w:tc>
        <w:tc>
          <w:tcPr>
            <w:tcW w:w="5352" w:type="dxa"/>
          </w:tcPr>
          <w:p w14:paraId="64CB4931" w14:textId="15AF2798"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Ажлын байрыг дэмжих зээл</w:t>
            </w:r>
          </w:p>
        </w:tc>
        <w:tc>
          <w:tcPr>
            <w:tcW w:w="2126" w:type="dxa"/>
          </w:tcPr>
          <w:p w14:paraId="65C3D06A" w14:textId="6462C504"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28,456,424,392.0</w:t>
            </w:r>
          </w:p>
        </w:tc>
        <w:tc>
          <w:tcPr>
            <w:tcW w:w="1843" w:type="dxa"/>
          </w:tcPr>
          <w:p w14:paraId="7C03BF26" w14:textId="65597CF0"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208</w:t>
            </w:r>
          </w:p>
        </w:tc>
      </w:tr>
      <w:tr w:rsidR="00053AE5" w:rsidRPr="00053AE5" w14:paraId="5E8E62A6" w14:textId="36C8FE3B" w:rsidTr="00053AE5">
        <w:tc>
          <w:tcPr>
            <w:tcW w:w="568" w:type="dxa"/>
          </w:tcPr>
          <w:p w14:paraId="61505207" w14:textId="614387FD"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2</w:t>
            </w:r>
          </w:p>
        </w:tc>
        <w:tc>
          <w:tcPr>
            <w:tcW w:w="5352" w:type="dxa"/>
          </w:tcPr>
          <w:p w14:paraId="6167B28E" w14:textId="2282CD8A"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Аймгийн жижиг дунд үйлдвэрлэл болон өрхийн бизнесийн үйлчилгээг дэмжих сан</w:t>
            </w:r>
          </w:p>
        </w:tc>
        <w:tc>
          <w:tcPr>
            <w:tcW w:w="2126" w:type="dxa"/>
          </w:tcPr>
          <w:p w14:paraId="6239CD85" w14:textId="3C2D0A23"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49,200,000.0</w:t>
            </w:r>
          </w:p>
        </w:tc>
        <w:tc>
          <w:tcPr>
            <w:tcW w:w="1843" w:type="dxa"/>
          </w:tcPr>
          <w:p w14:paraId="57CDE6CA" w14:textId="351AF681"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4</w:t>
            </w:r>
          </w:p>
        </w:tc>
      </w:tr>
      <w:tr w:rsidR="00053AE5" w:rsidRPr="00053AE5" w14:paraId="1A86A64C" w14:textId="111BA68E" w:rsidTr="00053AE5">
        <w:tc>
          <w:tcPr>
            <w:tcW w:w="568" w:type="dxa"/>
          </w:tcPr>
          <w:p w14:paraId="176B5366" w14:textId="76C4DBA2"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3</w:t>
            </w:r>
          </w:p>
        </w:tc>
        <w:tc>
          <w:tcPr>
            <w:tcW w:w="5352" w:type="dxa"/>
          </w:tcPr>
          <w:p w14:paraId="0B6B2269" w14:textId="13925DCE"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Азийн хөгжлийн банкны МОН-3338 төсөл</w:t>
            </w:r>
          </w:p>
        </w:tc>
        <w:tc>
          <w:tcPr>
            <w:tcW w:w="2126" w:type="dxa"/>
          </w:tcPr>
          <w:p w14:paraId="2813CC05" w14:textId="26EAB8D5"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72,302,374,681.0</w:t>
            </w:r>
          </w:p>
        </w:tc>
        <w:tc>
          <w:tcPr>
            <w:tcW w:w="1843" w:type="dxa"/>
          </w:tcPr>
          <w:p w14:paraId="6CD160E3" w14:textId="3E8089AE"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378</w:t>
            </w:r>
          </w:p>
        </w:tc>
      </w:tr>
      <w:tr w:rsidR="00053AE5" w:rsidRPr="00053AE5" w14:paraId="7598BE35" w14:textId="377ED35C" w:rsidTr="00053AE5">
        <w:tc>
          <w:tcPr>
            <w:tcW w:w="568" w:type="dxa"/>
          </w:tcPr>
          <w:p w14:paraId="3AA67A37" w14:textId="792AD72D"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4</w:t>
            </w:r>
          </w:p>
        </w:tc>
        <w:tc>
          <w:tcPr>
            <w:tcW w:w="5352" w:type="dxa"/>
          </w:tcPr>
          <w:p w14:paraId="1FAB6A32" w14:textId="6E220E45"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АХБ-ны ажлын байр нэмэгдүүлэх төсөл</w:t>
            </w:r>
          </w:p>
        </w:tc>
        <w:tc>
          <w:tcPr>
            <w:tcW w:w="2126" w:type="dxa"/>
          </w:tcPr>
          <w:p w14:paraId="0E15CE51" w14:textId="15C18E3C"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21,000,000.0</w:t>
            </w:r>
          </w:p>
        </w:tc>
        <w:tc>
          <w:tcPr>
            <w:tcW w:w="1843" w:type="dxa"/>
          </w:tcPr>
          <w:p w14:paraId="177F43AC" w14:textId="642E9BDF"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2</w:t>
            </w:r>
          </w:p>
        </w:tc>
      </w:tr>
      <w:tr w:rsidR="00053AE5" w:rsidRPr="00053AE5" w14:paraId="3156084A" w14:textId="0853C965" w:rsidTr="00053AE5">
        <w:tc>
          <w:tcPr>
            <w:tcW w:w="568" w:type="dxa"/>
          </w:tcPr>
          <w:p w14:paraId="7FC5EDB6" w14:textId="7B8DC6F7"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5</w:t>
            </w:r>
          </w:p>
        </w:tc>
        <w:tc>
          <w:tcPr>
            <w:tcW w:w="5352" w:type="dxa"/>
          </w:tcPr>
          <w:p w14:paraId="673D6610" w14:textId="70915B70"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АХБ-ны хөдөө аж ахуй, хөдөөгийн хөгжлийг дэмжих төсөл</w:t>
            </w:r>
          </w:p>
        </w:tc>
        <w:tc>
          <w:tcPr>
            <w:tcW w:w="2126" w:type="dxa"/>
          </w:tcPr>
          <w:p w14:paraId="398152E6" w14:textId="3D7A58E2"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799,800,000.0</w:t>
            </w:r>
          </w:p>
        </w:tc>
        <w:tc>
          <w:tcPr>
            <w:tcW w:w="1843" w:type="dxa"/>
          </w:tcPr>
          <w:p w14:paraId="1161EC1B" w14:textId="6B1E94AC"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2</w:t>
            </w:r>
          </w:p>
        </w:tc>
      </w:tr>
      <w:tr w:rsidR="00053AE5" w:rsidRPr="00053AE5" w14:paraId="098FC811" w14:textId="74AB7510" w:rsidTr="00053AE5">
        <w:tc>
          <w:tcPr>
            <w:tcW w:w="568" w:type="dxa"/>
          </w:tcPr>
          <w:p w14:paraId="4C88C457" w14:textId="0916E80C"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6</w:t>
            </w:r>
          </w:p>
        </w:tc>
        <w:tc>
          <w:tcPr>
            <w:tcW w:w="5352" w:type="dxa"/>
          </w:tcPr>
          <w:p w14:paraId="35E1260E" w14:textId="48C82B80"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Жайка</w:t>
            </w:r>
          </w:p>
        </w:tc>
        <w:tc>
          <w:tcPr>
            <w:tcW w:w="2126" w:type="dxa"/>
          </w:tcPr>
          <w:p w14:paraId="197DC8DF" w14:textId="19B09BB6"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9,711,521,120.0</w:t>
            </w:r>
          </w:p>
        </w:tc>
        <w:tc>
          <w:tcPr>
            <w:tcW w:w="1843" w:type="dxa"/>
          </w:tcPr>
          <w:p w14:paraId="70B6DBEC" w14:textId="4972041C"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56</w:t>
            </w:r>
          </w:p>
        </w:tc>
      </w:tr>
      <w:tr w:rsidR="00053AE5" w:rsidRPr="00053AE5" w14:paraId="18E9103E" w14:textId="321FE957" w:rsidTr="00053AE5">
        <w:tc>
          <w:tcPr>
            <w:tcW w:w="568" w:type="dxa"/>
          </w:tcPr>
          <w:p w14:paraId="6BFAD85D" w14:textId="4ED0C0A4"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7</w:t>
            </w:r>
          </w:p>
        </w:tc>
        <w:tc>
          <w:tcPr>
            <w:tcW w:w="5352" w:type="dxa"/>
          </w:tcPr>
          <w:p w14:paraId="114B5DBA" w14:textId="449F3F41"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Жижиг дунд үйлдвэрлэлийг хөгжүүлэх сангийн төсөл</w:t>
            </w:r>
          </w:p>
        </w:tc>
        <w:tc>
          <w:tcPr>
            <w:tcW w:w="2126" w:type="dxa"/>
          </w:tcPr>
          <w:p w14:paraId="13575874" w14:textId="27526524"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7,864,800,700.0</w:t>
            </w:r>
          </w:p>
        </w:tc>
        <w:tc>
          <w:tcPr>
            <w:tcW w:w="1843" w:type="dxa"/>
          </w:tcPr>
          <w:p w14:paraId="0D478B25" w14:textId="79C7CD88"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94</w:t>
            </w:r>
          </w:p>
        </w:tc>
      </w:tr>
      <w:tr w:rsidR="00053AE5" w:rsidRPr="00053AE5" w14:paraId="0D14F8F1" w14:textId="0CB1CA6F" w:rsidTr="00053AE5">
        <w:tc>
          <w:tcPr>
            <w:tcW w:w="568" w:type="dxa"/>
          </w:tcPr>
          <w:p w14:paraId="5DBA4806" w14:textId="71A7E16B"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lastRenderedPageBreak/>
              <w:t>8</w:t>
            </w:r>
          </w:p>
        </w:tc>
        <w:tc>
          <w:tcPr>
            <w:tcW w:w="5352" w:type="dxa"/>
          </w:tcPr>
          <w:p w14:paraId="4E69E47F" w14:textId="012391EE"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Монгол 888 төсөл</w:t>
            </w:r>
          </w:p>
        </w:tc>
        <w:tc>
          <w:tcPr>
            <w:tcW w:w="2126" w:type="dxa"/>
          </w:tcPr>
          <w:p w14:paraId="4F6FBF91" w14:textId="1EFEEF9F"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1,329,045,000.0</w:t>
            </w:r>
          </w:p>
        </w:tc>
        <w:tc>
          <w:tcPr>
            <w:tcW w:w="1843" w:type="dxa"/>
          </w:tcPr>
          <w:p w14:paraId="1BAFBC73" w14:textId="7BD55C02"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10</w:t>
            </w:r>
          </w:p>
        </w:tc>
      </w:tr>
      <w:tr w:rsidR="00053AE5" w:rsidRPr="00053AE5" w14:paraId="5D340CC5" w14:textId="3FDD3D20" w:rsidTr="00053AE5">
        <w:tc>
          <w:tcPr>
            <w:tcW w:w="568" w:type="dxa"/>
          </w:tcPr>
          <w:p w14:paraId="4E787979" w14:textId="507FC83F"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9</w:t>
            </w:r>
          </w:p>
        </w:tc>
        <w:tc>
          <w:tcPr>
            <w:tcW w:w="5352" w:type="dxa"/>
          </w:tcPr>
          <w:p w14:paraId="7ED9016D" w14:textId="40320135"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Монсеффийн төсөл</w:t>
            </w:r>
          </w:p>
        </w:tc>
        <w:tc>
          <w:tcPr>
            <w:tcW w:w="2126" w:type="dxa"/>
          </w:tcPr>
          <w:p w14:paraId="6618B712" w14:textId="353B5C90"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420,000,000.0</w:t>
            </w:r>
          </w:p>
        </w:tc>
        <w:tc>
          <w:tcPr>
            <w:tcW w:w="1843" w:type="dxa"/>
          </w:tcPr>
          <w:p w14:paraId="257EDB0E" w14:textId="4337AB5E"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1</w:t>
            </w:r>
          </w:p>
        </w:tc>
      </w:tr>
      <w:tr w:rsidR="00053AE5" w:rsidRPr="00053AE5" w14:paraId="636459D3" w14:textId="0EA6672E" w:rsidTr="00053AE5">
        <w:tc>
          <w:tcPr>
            <w:tcW w:w="568" w:type="dxa"/>
          </w:tcPr>
          <w:p w14:paraId="38A2EE75" w14:textId="048A17A0"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10</w:t>
            </w:r>
          </w:p>
        </w:tc>
        <w:tc>
          <w:tcPr>
            <w:tcW w:w="5352" w:type="dxa"/>
          </w:tcPr>
          <w:p w14:paraId="5DA2D711" w14:textId="1073D3C7"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Нийслэлийн жижиг дунд үйлдвэрлэлийг хөгжүүлэх сан</w:t>
            </w:r>
          </w:p>
        </w:tc>
        <w:tc>
          <w:tcPr>
            <w:tcW w:w="2126" w:type="dxa"/>
          </w:tcPr>
          <w:p w14:paraId="4B219BD7" w14:textId="415AC3D3"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412,195,400.0</w:t>
            </w:r>
          </w:p>
        </w:tc>
        <w:tc>
          <w:tcPr>
            <w:tcW w:w="1843" w:type="dxa"/>
          </w:tcPr>
          <w:p w14:paraId="20D100F1" w14:textId="49B61714"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9</w:t>
            </w:r>
          </w:p>
        </w:tc>
      </w:tr>
      <w:tr w:rsidR="00053AE5" w:rsidRPr="00053AE5" w14:paraId="5B48836F" w14:textId="0D1DDDFE" w:rsidTr="00053AE5">
        <w:tc>
          <w:tcPr>
            <w:tcW w:w="568" w:type="dxa"/>
          </w:tcPr>
          <w:p w14:paraId="79D8E636" w14:textId="156F0EEA"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11</w:t>
            </w:r>
          </w:p>
        </w:tc>
        <w:tc>
          <w:tcPr>
            <w:tcW w:w="5352" w:type="dxa"/>
          </w:tcPr>
          <w:p w14:paraId="110498EF" w14:textId="7C022556"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Органик Монгол хөтөлбөр</w:t>
            </w:r>
          </w:p>
        </w:tc>
        <w:tc>
          <w:tcPr>
            <w:tcW w:w="2126" w:type="dxa"/>
          </w:tcPr>
          <w:p w14:paraId="786BD147" w14:textId="52174261"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3,000,000.0</w:t>
            </w:r>
          </w:p>
        </w:tc>
        <w:tc>
          <w:tcPr>
            <w:tcW w:w="1843" w:type="dxa"/>
          </w:tcPr>
          <w:p w14:paraId="4DDA14D7" w14:textId="2D2DC565"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1</w:t>
            </w:r>
          </w:p>
        </w:tc>
      </w:tr>
      <w:tr w:rsidR="00053AE5" w:rsidRPr="00053AE5" w14:paraId="7637008C" w14:textId="425E6574" w:rsidTr="00053AE5">
        <w:tc>
          <w:tcPr>
            <w:tcW w:w="568" w:type="dxa"/>
          </w:tcPr>
          <w:p w14:paraId="3729A280" w14:textId="56759494"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12</w:t>
            </w:r>
          </w:p>
        </w:tc>
        <w:tc>
          <w:tcPr>
            <w:tcW w:w="5352" w:type="dxa"/>
          </w:tcPr>
          <w:p w14:paraId="534BD5C0" w14:textId="7A303136"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Хөгжлийн банк</w:t>
            </w:r>
          </w:p>
        </w:tc>
        <w:tc>
          <w:tcPr>
            <w:tcW w:w="2126" w:type="dxa"/>
          </w:tcPr>
          <w:p w14:paraId="1F540B02" w14:textId="615A5D13"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2,499,900,000.0</w:t>
            </w:r>
          </w:p>
        </w:tc>
        <w:tc>
          <w:tcPr>
            <w:tcW w:w="1843" w:type="dxa"/>
          </w:tcPr>
          <w:p w14:paraId="3A66FBD1" w14:textId="4FFA80F1"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1</w:t>
            </w:r>
          </w:p>
        </w:tc>
      </w:tr>
      <w:tr w:rsidR="00053AE5" w:rsidRPr="00053AE5" w14:paraId="40E6F1C5" w14:textId="1BD75140" w:rsidTr="00053AE5">
        <w:tc>
          <w:tcPr>
            <w:tcW w:w="568" w:type="dxa"/>
          </w:tcPr>
          <w:p w14:paraId="1BB7B8F2" w14:textId="49A76683"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13</w:t>
            </w:r>
          </w:p>
        </w:tc>
        <w:tc>
          <w:tcPr>
            <w:tcW w:w="5352" w:type="dxa"/>
          </w:tcPr>
          <w:p w14:paraId="723EDC33" w14:textId="2F4EB03A"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Хүнс, хөдөө аж ахуйн яамны газар тариалангийн үйлдвэрлэлийг тогтворжуулах төсөл</w:t>
            </w:r>
          </w:p>
        </w:tc>
        <w:tc>
          <w:tcPr>
            <w:tcW w:w="2126" w:type="dxa"/>
          </w:tcPr>
          <w:p w14:paraId="70928AE2" w14:textId="62B199F0"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546,441,900.0</w:t>
            </w:r>
          </w:p>
        </w:tc>
        <w:tc>
          <w:tcPr>
            <w:tcW w:w="1843" w:type="dxa"/>
          </w:tcPr>
          <w:p w14:paraId="2E54D34D" w14:textId="583181CE"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2</w:t>
            </w:r>
          </w:p>
        </w:tc>
      </w:tr>
      <w:tr w:rsidR="00053AE5" w:rsidRPr="00053AE5" w14:paraId="493140A4" w14:textId="073AFCA7" w:rsidTr="00053AE5">
        <w:tc>
          <w:tcPr>
            <w:tcW w:w="568" w:type="dxa"/>
          </w:tcPr>
          <w:p w14:paraId="691DBB5D" w14:textId="5B1AFB1E"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14</w:t>
            </w:r>
          </w:p>
        </w:tc>
        <w:tc>
          <w:tcPr>
            <w:tcW w:w="5352" w:type="dxa"/>
          </w:tcPr>
          <w:p w14:paraId="34A9DACB" w14:textId="257AC36D"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Хөдөлмөр эрхлэлтийг дэмжих сан</w:t>
            </w:r>
          </w:p>
        </w:tc>
        <w:tc>
          <w:tcPr>
            <w:tcW w:w="2126" w:type="dxa"/>
          </w:tcPr>
          <w:p w14:paraId="733B68D2" w14:textId="526B6593"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161,035,000.0</w:t>
            </w:r>
          </w:p>
        </w:tc>
        <w:tc>
          <w:tcPr>
            <w:tcW w:w="1843" w:type="dxa"/>
          </w:tcPr>
          <w:p w14:paraId="7CFB57AC" w14:textId="01A79D32" w:rsidR="00053AE5" w:rsidRPr="0074578F" w:rsidRDefault="0074578F" w:rsidP="00CA0835">
            <w:pPr>
              <w:pStyle w:val="Title"/>
              <w:rPr>
                <w:rFonts w:ascii="Times New Roman" w:hAnsi="Times New Roman" w:cs="Times New Roman"/>
                <w:sz w:val="24"/>
                <w:szCs w:val="24"/>
              </w:rPr>
            </w:pPr>
            <w:r>
              <w:rPr>
                <w:rFonts w:ascii="Times New Roman" w:hAnsi="Times New Roman" w:cs="Times New Roman"/>
                <w:sz w:val="24"/>
                <w:szCs w:val="24"/>
              </w:rPr>
              <w:t>54</w:t>
            </w:r>
          </w:p>
        </w:tc>
      </w:tr>
      <w:tr w:rsidR="00053AE5" w:rsidRPr="00053AE5" w14:paraId="72334626" w14:textId="515F6CDA" w:rsidTr="00053AE5">
        <w:tc>
          <w:tcPr>
            <w:tcW w:w="568" w:type="dxa"/>
          </w:tcPr>
          <w:p w14:paraId="1D260C21" w14:textId="5B361923"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15</w:t>
            </w:r>
          </w:p>
        </w:tc>
        <w:tc>
          <w:tcPr>
            <w:tcW w:w="5352" w:type="dxa"/>
          </w:tcPr>
          <w:p w14:paraId="57AC044F" w14:textId="063AA85D"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Банк</w:t>
            </w:r>
          </w:p>
        </w:tc>
        <w:tc>
          <w:tcPr>
            <w:tcW w:w="2126" w:type="dxa"/>
          </w:tcPr>
          <w:p w14:paraId="7D2E3EFC" w14:textId="7D24ACFD"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15,327,610,705.0</w:t>
            </w:r>
          </w:p>
        </w:tc>
        <w:tc>
          <w:tcPr>
            <w:tcW w:w="1843" w:type="dxa"/>
          </w:tcPr>
          <w:p w14:paraId="54DFBB57" w14:textId="751C1DFF"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191</w:t>
            </w:r>
          </w:p>
        </w:tc>
      </w:tr>
      <w:tr w:rsidR="00053AE5" w:rsidRPr="00053AE5" w14:paraId="630AB150" w14:textId="2622D1C6" w:rsidTr="00053AE5">
        <w:tc>
          <w:tcPr>
            <w:tcW w:w="568" w:type="dxa"/>
          </w:tcPr>
          <w:p w14:paraId="4A4A1CFB" w14:textId="59E4FC33" w:rsidR="00053AE5" w:rsidRPr="00053AE5" w:rsidRDefault="00053AE5" w:rsidP="00DD4502">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16</w:t>
            </w:r>
          </w:p>
        </w:tc>
        <w:tc>
          <w:tcPr>
            <w:tcW w:w="5352" w:type="dxa"/>
          </w:tcPr>
          <w:p w14:paraId="18469790" w14:textId="646D1C55" w:rsidR="00053AE5" w:rsidRPr="00053AE5" w:rsidRDefault="00053AE5" w:rsidP="00D92B18">
            <w:pPr>
              <w:pStyle w:val="Title"/>
              <w:jc w:val="both"/>
              <w:rPr>
                <w:rFonts w:ascii="Times New Roman" w:hAnsi="Times New Roman" w:cs="Times New Roman"/>
                <w:sz w:val="24"/>
                <w:szCs w:val="24"/>
                <w:lang w:val="mn-MN"/>
              </w:rPr>
            </w:pPr>
            <w:r w:rsidRPr="00053AE5">
              <w:rPr>
                <w:rFonts w:ascii="Times New Roman" w:hAnsi="Times New Roman" w:cs="Times New Roman"/>
                <w:sz w:val="24"/>
                <w:szCs w:val="24"/>
                <w:lang w:val="mn-MN"/>
              </w:rPr>
              <w:t>Банк бус санхүүгийн байгууллага</w:t>
            </w:r>
          </w:p>
        </w:tc>
        <w:tc>
          <w:tcPr>
            <w:tcW w:w="2126" w:type="dxa"/>
          </w:tcPr>
          <w:p w14:paraId="673122A3" w14:textId="030D5808" w:rsidR="00053AE5" w:rsidRPr="00053AE5" w:rsidRDefault="00053AE5" w:rsidP="00CA0835">
            <w:pPr>
              <w:pStyle w:val="Title"/>
              <w:rPr>
                <w:rFonts w:ascii="Times New Roman" w:hAnsi="Times New Roman" w:cs="Times New Roman"/>
                <w:sz w:val="24"/>
                <w:szCs w:val="24"/>
                <w:lang w:val="mn-MN"/>
              </w:rPr>
            </w:pPr>
            <w:r w:rsidRPr="00053AE5">
              <w:rPr>
                <w:rFonts w:ascii="Times New Roman" w:hAnsi="Times New Roman" w:cs="Times New Roman"/>
                <w:sz w:val="24"/>
                <w:szCs w:val="24"/>
                <w:lang w:val="mn-MN"/>
              </w:rPr>
              <w:t>65,000,000.0</w:t>
            </w:r>
          </w:p>
        </w:tc>
        <w:tc>
          <w:tcPr>
            <w:tcW w:w="1843" w:type="dxa"/>
          </w:tcPr>
          <w:p w14:paraId="20D65241" w14:textId="52B7B1C0" w:rsidR="00053AE5" w:rsidRPr="00053AE5" w:rsidRDefault="00053AE5" w:rsidP="00CA0835">
            <w:pPr>
              <w:pStyle w:val="Title"/>
              <w:rPr>
                <w:rFonts w:ascii="Times New Roman" w:hAnsi="Times New Roman" w:cs="Times New Roman"/>
                <w:sz w:val="24"/>
                <w:szCs w:val="24"/>
              </w:rPr>
            </w:pPr>
            <w:r>
              <w:rPr>
                <w:rFonts w:ascii="Times New Roman" w:hAnsi="Times New Roman" w:cs="Times New Roman"/>
                <w:sz w:val="24"/>
                <w:szCs w:val="24"/>
              </w:rPr>
              <w:t>2</w:t>
            </w:r>
          </w:p>
        </w:tc>
      </w:tr>
    </w:tbl>
    <w:p w14:paraId="52319941" w14:textId="77777777" w:rsidR="00B21D20" w:rsidRPr="00DD4502" w:rsidRDefault="00B21D20" w:rsidP="00DD4502">
      <w:pPr>
        <w:pStyle w:val="Title"/>
        <w:ind w:left="720"/>
        <w:jc w:val="both"/>
        <w:rPr>
          <w:rFonts w:ascii="Times New Roman" w:hAnsi="Times New Roman" w:cs="Times New Roman"/>
          <w:sz w:val="24"/>
          <w:szCs w:val="24"/>
          <w:lang w:val="mn-MN"/>
        </w:rPr>
      </w:pPr>
    </w:p>
    <w:p w14:paraId="78B50A9F" w14:textId="77777777" w:rsidR="0009248C" w:rsidRDefault="0009248C" w:rsidP="0009248C">
      <w:pPr>
        <w:pStyle w:val="Title"/>
        <w:ind w:firstLine="720"/>
        <w:jc w:val="both"/>
        <w:rPr>
          <w:rFonts w:ascii="Times New Roman" w:hAnsi="Times New Roman" w:cs="Times New Roman"/>
          <w:sz w:val="24"/>
          <w:szCs w:val="24"/>
          <w:lang w:val="mn-MN"/>
        </w:rPr>
      </w:pPr>
    </w:p>
    <w:p w14:paraId="11E70C8C" w14:textId="0CD8EAD1" w:rsidR="00C03922" w:rsidRPr="00F92E7D" w:rsidRDefault="0009248C" w:rsidP="0009248C">
      <w:pPr>
        <w:pStyle w:val="Title"/>
        <w:ind w:firstLine="720"/>
        <w:jc w:val="both"/>
        <w:rPr>
          <w:rFonts w:ascii="Times New Roman" w:hAnsi="Times New Roman" w:cs="Times New Roman"/>
          <w:b/>
          <w:bCs/>
          <w:color w:val="002060"/>
          <w:sz w:val="24"/>
          <w:szCs w:val="24"/>
          <w:lang w:val="mn-MN"/>
        </w:rPr>
      </w:pPr>
      <w:r w:rsidRPr="00F92E7D">
        <w:rPr>
          <w:rFonts w:ascii="Times New Roman" w:hAnsi="Times New Roman" w:cs="Times New Roman"/>
          <w:b/>
          <w:bCs/>
          <w:color w:val="002060"/>
          <w:sz w:val="24"/>
          <w:szCs w:val="24"/>
          <w:lang w:val="mn-MN"/>
        </w:rPr>
        <w:t>Зээлийн батлан даалтын сангийн үйл ажиллагаа</w:t>
      </w:r>
    </w:p>
    <w:p w14:paraId="1E5DB5FC" w14:textId="77777777" w:rsidR="00EF06C3" w:rsidRDefault="00EF06C3" w:rsidP="00CB2C12">
      <w:pPr>
        <w:pStyle w:val="Title"/>
        <w:jc w:val="both"/>
        <w:rPr>
          <w:rFonts w:ascii="Times New Roman" w:hAnsi="Times New Roman" w:cs="Times New Roman"/>
          <w:sz w:val="24"/>
          <w:szCs w:val="24"/>
          <w:lang w:val="mn-MN"/>
        </w:rPr>
      </w:pPr>
    </w:p>
    <w:p w14:paraId="0EA9AC81" w14:textId="52F86594" w:rsidR="00EF06C3" w:rsidRDefault="00EF06C3" w:rsidP="00CB2C12">
      <w:pPr>
        <w:pStyle w:val="Title"/>
        <w:jc w:val="both"/>
        <w:rPr>
          <w:rFonts w:ascii="Times New Roman" w:hAnsi="Times New Roman" w:cs="Times New Roman"/>
          <w:sz w:val="24"/>
          <w:szCs w:val="24"/>
          <w:lang w:val="mn-MN"/>
        </w:rPr>
        <w:sectPr w:rsidR="00EF06C3" w:rsidSect="002D3004">
          <w:type w:val="continuous"/>
          <w:pgSz w:w="11910" w:h="16840" w:code="9"/>
          <w:pgMar w:top="1134" w:right="851" w:bottom="1134" w:left="1418" w:header="720" w:footer="720" w:gutter="0"/>
          <w:cols w:space="720"/>
        </w:sectPr>
      </w:pPr>
    </w:p>
    <w:p w14:paraId="14A4A880" w14:textId="77777777" w:rsidR="00865A60" w:rsidRDefault="0009248C" w:rsidP="000F6A9C">
      <w:pPr>
        <w:pStyle w:val="Title"/>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Сангийн батлан даалтын үлдэгдэл 2022 оны 1 дүгээр улиралд 82.4 тэрбум төгрөгт хүрч өмнөх оны мөн үеэс</w:t>
      </w:r>
      <w:r w:rsidR="0020720E">
        <w:rPr>
          <w:rFonts w:ascii="Times New Roman" w:hAnsi="Times New Roman" w:cs="Times New Roman"/>
          <w:sz w:val="24"/>
          <w:szCs w:val="24"/>
        </w:rPr>
        <w:t xml:space="preserve"> </w:t>
      </w:r>
      <w:r w:rsidR="003B45CC">
        <w:rPr>
          <w:rFonts w:ascii="Times New Roman" w:hAnsi="Times New Roman" w:cs="Times New Roman"/>
          <w:sz w:val="24"/>
          <w:szCs w:val="24"/>
          <w:lang w:val="mn-MN"/>
        </w:rPr>
        <w:t xml:space="preserve">24 хувиар өссөн байна. Батлан даалт гаргасан зээлийн үлдэгдэл нь 162 тэрбум төгрөгт хүрч өмнөх оны мөн үеэс 27 хувиар өссөн байна. </w:t>
      </w:r>
      <w:r>
        <w:rPr>
          <w:rFonts w:ascii="Times New Roman" w:hAnsi="Times New Roman" w:cs="Times New Roman"/>
          <w:sz w:val="24"/>
          <w:szCs w:val="24"/>
          <w:lang w:val="mn-MN"/>
        </w:rPr>
        <w:t xml:space="preserve"> </w:t>
      </w:r>
    </w:p>
    <w:p w14:paraId="00A8DC47" w14:textId="259D0A66" w:rsidR="000F6A9C" w:rsidRDefault="000F6A9C" w:rsidP="000F6A9C">
      <w:pPr>
        <w:pStyle w:val="Title"/>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Нийт 581 зээлдэгчид 82.4 тэрбум төгрөгийн батлан даалт гаргаснаас 82 зээлдэгчийн 10.7 тэрбум төгрөгийн батлан даалт буюу 12.96 хув</w:t>
      </w:r>
      <w:r w:rsidR="004005CA">
        <w:rPr>
          <w:rFonts w:ascii="Times New Roman" w:hAnsi="Times New Roman" w:cs="Times New Roman"/>
          <w:sz w:val="24"/>
          <w:szCs w:val="24"/>
          <w:lang w:val="mn-MN"/>
        </w:rPr>
        <w:t xml:space="preserve">ь нь чанаргүй байна. </w:t>
      </w:r>
      <w:r>
        <w:rPr>
          <w:rFonts w:ascii="Times New Roman" w:hAnsi="Times New Roman" w:cs="Times New Roman"/>
          <w:sz w:val="24"/>
          <w:szCs w:val="24"/>
          <w:lang w:val="mn-MN"/>
        </w:rPr>
        <w:t xml:space="preserve"> </w:t>
      </w:r>
    </w:p>
    <w:p w14:paraId="61A8B9F9" w14:textId="6165DE27" w:rsidR="00EF06C3" w:rsidRDefault="00EF06C3" w:rsidP="00EF06C3">
      <w:pPr>
        <w:pStyle w:val="Title"/>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2022 оны 1 дүгээр улиралд батлан даалтын </w:t>
      </w:r>
      <w:r w:rsidR="00780338">
        <w:rPr>
          <w:rFonts w:ascii="Times New Roman" w:hAnsi="Times New Roman" w:cs="Times New Roman"/>
          <w:sz w:val="24"/>
          <w:szCs w:val="24"/>
          <w:lang w:val="mn-MN"/>
        </w:rPr>
        <w:t>5</w:t>
      </w:r>
      <w:r>
        <w:rPr>
          <w:rFonts w:ascii="Times New Roman" w:hAnsi="Times New Roman" w:cs="Times New Roman"/>
          <w:sz w:val="24"/>
          <w:szCs w:val="24"/>
          <w:lang w:val="mn-MN"/>
        </w:rPr>
        <w:t xml:space="preserve"> хүсэлт </w:t>
      </w:r>
      <w:r w:rsidR="000F6A9C">
        <w:rPr>
          <w:rFonts w:ascii="Times New Roman" w:hAnsi="Times New Roman" w:cs="Times New Roman"/>
          <w:sz w:val="24"/>
          <w:szCs w:val="24"/>
          <w:lang w:val="mn-MN"/>
        </w:rPr>
        <w:t>шинээр ирснээс 4 хүсэлтийг шийдвэрлэ</w:t>
      </w:r>
      <w:r w:rsidR="00780338">
        <w:rPr>
          <w:rFonts w:ascii="Times New Roman" w:hAnsi="Times New Roman" w:cs="Times New Roman"/>
          <w:sz w:val="24"/>
          <w:szCs w:val="24"/>
          <w:lang w:val="mn-MN"/>
        </w:rPr>
        <w:t>с</w:t>
      </w:r>
      <w:r w:rsidR="001A265E">
        <w:rPr>
          <w:rFonts w:ascii="Times New Roman" w:hAnsi="Times New Roman" w:cs="Times New Roman"/>
          <w:sz w:val="24"/>
          <w:szCs w:val="24"/>
          <w:lang w:val="mn-MN"/>
        </w:rPr>
        <w:t>э</w:t>
      </w:r>
      <w:r w:rsidR="00780338">
        <w:rPr>
          <w:rFonts w:ascii="Times New Roman" w:hAnsi="Times New Roman" w:cs="Times New Roman"/>
          <w:sz w:val="24"/>
          <w:szCs w:val="24"/>
          <w:lang w:val="mn-MN"/>
        </w:rPr>
        <w:t xml:space="preserve">н </w:t>
      </w:r>
      <w:r w:rsidR="000F6A9C">
        <w:rPr>
          <w:rFonts w:ascii="Times New Roman" w:hAnsi="Times New Roman" w:cs="Times New Roman"/>
          <w:sz w:val="24"/>
          <w:szCs w:val="24"/>
          <w:lang w:val="mn-MN"/>
        </w:rPr>
        <w:t xml:space="preserve">байна. </w:t>
      </w:r>
    </w:p>
    <w:p w14:paraId="511B311E" w14:textId="77777777" w:rsidR="0009248C" w:rsidRDefault="0009248C" w:rsidP="00CB2C12">
      <w:pPr>
        <w:pStyle w:val="Title"/>
        <w:jc w:val="both"/>
        <w:rPr>
          <w:rFonts w:ascii="Times New Roman" w:hAnsi="Times New Roman" w:cs="Times New Roman"/>
          <w:sz w:val="24"/>
          <w:szCs w:val="24"/>
          <w:lang w:val="mn-MN"/>
        </w:rPr>
      </w:pPr>
    </w:p>
    <w:p w14:paraId="0B07E1CD" w14:textId="77777777" w:rsidR="00EF06C3" w:rsidRDefault="0009248C" w:rsidP="00CB2C12">
      <w:pPr>
        <w:pStyle w:val="Title"/>
        <w:jc w:val="both"/>
        <w:rPr>
          <w:rFonts w:ascii="Times New Roman" w:hAnsi="Times New Roman" w:cs="Times New Roman"/>
          <w:sz w:val="24"/>
          <w:szCs w:val="24"/>
          <w:lang w:val="mn-MN"/>
        </w:rPr>
      </w:pPr>
      <w:r>
        <w:rPr>
          <w:noProof/>
        </w:rPr>
        <w:drawing>
          <wp:inline distT="0" distB="0" distL="0" distR="0" wp14:anchorId="47DD559B" wp14:editId="56CB652C">
            <wp:extent cx="2905125" cy="2638425"/>
            <wp:effectExtent l="0" t="0" r="0" b="0"/>
            <wp:docPr id="8" name="Chart 8">
              <a:extLst xmlns:a="http://schemas.openxmlformats.org/drawingml/2006/main">
                <a:ext uri="{FF2B5EF4-FFF2-40B4-BE49-F238E27FC236}">
                  <a16:creationId xmlns:a16="http://schemas.microsoft.com/office/drawing/2014/main" id="{155DA5A7-987C-B67E-25F6-B33E7E674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4B89F6" w14:textId="2B482D8A" w:rsidR="0014751E" w:rsidRDefault="0014751E" w:rsidP="00CB2C12">
      <w:pPr>
        <w:pStyle w:val="Title"/>
        <w:jc w:val="both"/>
        <w:rPr>
          <w:rFonts w:ascii="Times New Roman" w:hAnsi="Times New Roman" w:cs="Times New Roman"/>
          <w:sz w:val="24"/>
          <w:szCs w:val="24"/>
          <w:lang w:val="mn-MN"/>
        </w:rPr>
        <w:sectPr w:rsidR="0014751E" w:rsidSect="00EF06C3">
          <w:type w:val="continuous"/>
          <w:pgSz w:w="11910" w:h="16840" w:code="9"/>
          <w:pgMar w:top="1134" w:right="851" w:bottom="1134" w:left="1418" w:header="720" w:footer="720" w:gutter="0"/>
          <w:cols w:num="2" w:space="720"/>
        </w:sectPr>
      </w:pPr>
    </w:p>
    <w:p w14:paraId="2E32143E" w14:textId="49E739CC" w:rsidR="00F92E7D" w:rsidRDefault="00F92E7D" w:rsidP="0014751E">
      <w:pPr>
        <w:pStyle w:val="Title"/>
        <w:ind w:firstLine="720"/>
        <w:jc w:val="both"/>
        <w:rPr>
          <w:rFonts w:ascii="Times New Roman" w:hAnsi="Times New Roman" w:cs="Times New Roman"/>
          <w:sz w:val="24"/>
          <w:szCs w:val="24"/>
          <w:lang w:val="mn-MN"/>
        </w:rPr>
      </w:pPr>
      <w:r>
        <w:rPr>
          <w:rFonts w:ascii="Times New Roman" w:hAnsi="Times New Roman" w:cs="Times New Roman"/>
          <w:sz w:val="24"/>
          <w:szCs w:val="24"/>
        </w:rPr>
        <w:t xml:space="preserve">2022 </w:t>
      </w:r>
      <w:r>
        <w:rPr>
          <w:rFonts w:ascii="Times New Roman" w:hAnsi="Times New Roman" w:cs="Times New Roman"/>
          <w:sz w:val="24"/>
          <w:szCs w:val="24"/>
          <w:lang w:val="mn-MN"/>
        </w:rPr>
        <w:t xml:space="preserve">оны 1 дүгээр улирлын байдлаар Зээлийн батлан даалтын сантай нэр бүхий 6 банк, 1 банк бус санхүүгийн байгууллага хамтран ажиллаж байна. </w:t>
      </w:r>
    </w:p>
    <w:p w14:paraId="46A12080" w14:textId="77777777" w:rsidR="00F92E7D" w:rsidRPr="00F92E7D" w:rsidRDefault="00F92E7D" w:rsidP="00F92E7D">
      <w:pPr>
        <w:pStyle w:val="Title"/>
        <w:ind w:firstLine="720"/>
        <w:jc w:val="both"/>
        <w:rPr>
          <w:rFonts w:ascii="Times New Roman" w:hAnsi="Times New Roman" w:cs="Times New Roman"/>
          <w:sz w:val="24"/>
          <w:szCs w:val="24"/>
          <w:lang w:val="mn-MN"/>
        </w:rPr>
      </w:pPr>
    </w:p>
    <w:p w14:paraId="2559F511" w14:textId="635CE45E" w:rsidR="00096EE0" w:rsidRDefault="000E4212" w:rsidP="00CB2C12">
      <w:pPr>
        <w:pStyle w:val="Title"/>
        <w:jc w:val="both"/>
        <w:rPr>
          <w:rFonts w:ascii="Times New Roman" w:hAnsi="Times New Roman" w:cs="Times New Roman"/>
          <w:sz w:val="24"/>
          <w:szCs w:val="24"/>
        </w:rPr>
      </w:pPr>
      <w:r>
        <w:rPr>
          <w:noProof/>
        </w:rPr>
        <w:lastRenderedPageBreak/>
        <w:drawing>
          <wp:inline distT="0" distB="0" distL="0" distR="0" wp14:anchorId="7DB1D8F7" wp14:editId="4FFF5D90">
            <wp:extent cx="6122035" cy="3187700"/>
            <wp:effectExtent l="0" t="0" r="0" b="0"/>
            <wp:docPr id="7" name="Chart 7">
              <a:extLst xmlns:a="http://schemas.openxmlformats.org/drawingml/2006/main">
                <a:ext uri="{FF2B5EF4-FFF2-40B4-BE49-F238E27FC236}">
                  <a16:creationId xmlns:a16="http://schemas.microsoft.com/office/drawing/2014/main" id="{8DBEA6E3-392D-4288-9015-7E1CAD6D2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75A9E7" w14:textId="5F1433DB" w:rsidR="00C03922" w:rsidRDefault="00C03922" w:rsidP="00CB2C12">
      <w:pPr>
        <w:pStyle w:val="Title"/>
        <w:jc w:val="both"/>
        <w:rPr>
          <w:rFonts w:ascii="Times New Roman" w:hAnsi="Times New Roman" w:cs="Times New Roman"/>
          <w:sz w:val="24"/>
          <w:szCs w:val="24"/>
        </w:rPr>
      </w:pPr>
    </w:p>
    <w:bookmarkEnd w:id="0"/>
    <w:p w14:paraId="25162FC7" w14:textId="27332161" w:rsidR="00C03922" w:rsidRDefault="006338C3" w:rsidP="00A6169C">
      <w:pPr>
        <w:pStyle w:val="Title"/>
        <w:ind w:firstLine="720"/>
        <w:jc w:val="both"/>
        <w:rPr>
          <w:rFonts w:ascii="Times New Roman" w:hAnsi="Times New Roman" w:cs="Times New Roman"/>
          <w:sz w:val="24"/>
          <w:szCs w:val="24"/>
          <w:lang w:val="mn-MN"/>
        </w:rPr>
      </w:pPr>
      <w:r w:rsidRPr="006338C3">
        <w:rPr>
          <w:rFonts w:ascii="Times New Roman" w:hAnsi="Times New Roman" w:cs="Times New Roman"/>
          <w:sz w:val="24"/>
          <w:szCs w:val="24"/>
          <w:lang w:val="mn-MN"/>
        </w:rPr>
        <w:t>Нийт батлан даалтын дүнд олгосон  батлан даалтын 76% нь Улаанбаатарт, 24% нь орон нутагт олгосон байна. Нийт батлан даалт гаргасан салбараар нь ангилж үзвэл боловсруулах үйлдвэр 35%, бөөний болон жижиглэн худалдааны үйл ажиллагаа 30.3%, хөдөө аж ахуй ан агнуур ойн аж ахуй 8.2%, аялал жуулчлал зочид буудал зоогийн газар 7%, эрүүл мэнд ба нийгмийн халамжийн үйл ажиллагааны салбар 6.1%-ийг эзэлж байна.</w:t>
      </w:r>
    </w:p>
    <w:p w14:paraId="7DB364C1" w14:textId="47FF6935" w:rsidR="00CB6190" w:rsidRPr="007211E1" w:rsidRDefault="00CB6190" w:rsidP="00A6169C">
      <w:pPr>
        <w:pStyle w:val="Title"/>
        <w:ind w:firstLine="720"/>
        <w:jc w:val="both"/>
        <w:rPr>
          <w:rFonts w:ascii="Times New Roman" w:hAnsi="Times New Roman" w:cs="Times New Roman"/>
          <w:sz w:val="24"/>
          <w:szCs w:val="24"/>
          <w:lang w:val="mn-MN"/>
        </w:rPr>
      </w:pPr>
      <w:r w:rsidRPr="00CB6190">
        <w:rPr>
          <w:rFonts w:ascii="Times New Roman" w:hAnsi="Times New Roman" w:cs="Times New Roman"/>
          <w:sz w:val="24"/>
          <w:szCs w:val="24"/>
          <w:lang w:val="mn-MN"/>
        </w:rPr>
        <w:t>Батлан даалтын нийт үлдэгдэлд эзлэх чанаргүй батлан даалтын хувь 13.0 болж өмнөх оны мөн үеэс 5.9 пунктээр буурсан</w:t>
      </w:r>
      <w:r>
        <w:rPr>
          <w:rFonts w:ascii="Times New Roman" w:hAnsi="Times New Roman" w:cs="Times New Roman"/>
          <w:sz w:val="24"/>
          <w:szCs w:val="24"/>
          <w:lang w:val="mn-MN"/>
        </w:rPr>
        <w:t xml:space="preserve"> байна</w:t>
      </w:r>
      <w:r w:rsidRPr="00CB6190">
        <w:rPr>
          <w:rFonts w:ascii="Times New Roman" w:hAnsi="Times New Roman" w:cs="Times New Roman"/>
          <w:sz w:val="24"/>
          <w:szCs w:val="24"/>
        </w:rPr>
        <w:t>.</w:t>
      </w:r>
      <w:r w:rsidR="007211E1">
        <w:rPr>
          <w:rFonts w:ascii="Times New Roman" w:hAnsi="Times New Roman" w:cs="Times New Roman"/>
          <w:sz w:val="24"/>
          <w:szCs w:val="24"/>
          <w:lang w:val="mn-MN"/>
        </w:rPr>
        <w:t xml:space="preserve"> Чанаргүй батлан даалтын хэмжээ 10.7 тэрбум төгрөг болж өмнөх оны мөн үеэс </w:t>
      </w:r>
      <w:r w:rsidR="007211E1">
        <w:rPr>
          <w:rFonts w:ascii="Times New Roman" w:hAnsi="Times New Roman" w:cs="Times New Roman"/>
          <w:sz w:val="24"/>
          <w:szCs w:val="24"/>
        </w:rPr>
        <w:t>1</w:t>
      </w:r>
      <w:r w:rsidR="007211E1">
        <w:rPr>
          <w:rFonts w:ascii="Times New Roman" w:hAnsi="Times New Roman" w:cs="Times New Roman"/>
          <w:sz w:val="24"/>
          <w:szCs w:val="24"/>
          <w:lang w:val="mn-MN"/>
        </w:rPr>
        <w:t>.8 тэрбум төгрөгөөр буурсан байна.</w:t>
      </w:r>
    </w:p>
    <w:p w14:paraId="02D79853" w14:textId="77777777" w:rsidR="00CB6190" w:rsidRPr="00CB6190" w:rsidRDefault="00CB6190" w:rsidP="00CB6190">
      <w:pPr>
        <w:pStyle w:val="Title"/>
        <w:spacing w:line="276" w:lineRule="auto"/>
        <w:ind w:firstLine="720"/>
        <w:jc w:val="both"/>
        <w:rPr>
          <w:rFonts w:ascii="Times New Roman" w:hAnsi="Times New Roman" w:cs="Times New Roman"/>
          <w:sz w:val="24"/>
          <w:szCs w:val="24"/>
        </w:rPr>
      </w:pPr>
    </w:p>
    <w:p w14:paraId="72999AB1" w14:textId="0527BEEC" w:rsidR="0014751E" w:rsidRDefault="00CB6190" w:rsidP="00F92E7D">
      <w:pPr>
        <w:pStyle w:val="Title"/>
        <w:spacing w:line="276" w:lineRule="auto"/>
        <w:ind w:firstLine="720"/>
        <w:jc w:val="both"/>
        <w:rPr>
          <w:rFonts w:ascii="Times New Roman" w:hAnsi="Times New Roman" w:cs="Times New Roman"/>
          <w:sz w:val="24"/>
          <w:szCs w:val="24"/>
          <w:lang w:val="mn-MN"/>
        </w:rPr>
      </w:pPr>
      <w:r>
        <w:rPr>
          <w:noProof/>
        </w:rPr>
        <w:drawing>
          <wp:inline distT="0" distB="0" distL="0" distR="0" wp14:anchorId="69ABFAA5" wp14:editId="321FC41C">
            <wp:extent cx="4457700" cy="2333625"/>
            <wp:effectExtent l="0" t="0" r="0" b="0"/>
            <wp:docPr id="3" name="Chart 3">
              <a:extLst xmlns:a="http://schemas.openxmlformats.org/drawingml/2006/main">
                <a:ext uri="{FF2B5EF4-FFF2-40B4-BE49-F238E27FC236}">
                  <a16:creationId xmlns:a16="http://schemas.microsoft.com/office/drawing/2014/main" id="{1E154E61-E957-4A3D-A70D-61A504142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D4297E" w14:textId="4648A4BC" w:rsidR="00A6169C" w:rsidRDefault="00A6169C" w:rsidP="00F92E7D">
      <w:pPr>
        <w:pStyle w:val="Title"/>
        <w:spacing w:line="276" w:lineRule="auto"/>
        <w:ind w:firstLine="720"/>
        <w:jc w:val="both"/>
        <w:rPr>
          <w:rFonts w:ascii="Times New Roman" w:hAnsi="Times New Roman" w:cs="Times New Roman"/>
          <w:sz w:val="24"/>
          <w:szCs w:val="24"/>
          <w:lang w:val="mn-MN"/>
        </w:rPr>
      </w:pPr>
    </w:p>
    <w:p w14:paraId="6BE49197" w14:textId="404B9DCE" w:rsidR="00A6169C" w:rsidRPr="00A6169C" w:rsidRDefault="00A6169C" w:rsidP="00A6169C">
      <w:pPr>
        <w:ind w:firstLine="720"/>
        <w:jc w:val="both"/>
        <w:rPr>
          <w:rFonts w:ascii="Times New Roman" w:hAnsi="Times New Roman" w:cs="Times New Roman"/>
          <w:sz w:val="24"/>
          <w:szCs w:val="24"/>
        </w:rPr>
      </w:pPr>
    </w:p>
    <w:sectPr w:rsidR="00A6169C" w:rsidRPr="00A6169C" w:rsidSect="002D3004">
      <w:type w:val="continuous"/>
      <w:pgSz w:w="11910" w:h="16840" w:code="9"/>
      <w:pgMar w:top="1134" w:right="851"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4E3E" w14:textId="77777777" w:rsidR="00F956BD" w:rsidRDefault="00F956BD" w:rsidP="00F20F92">
      <w:r>
        <w:separator/>
      </w:r>
    </w:p>
  </w:endnote>
  <w:endnote w:type="continuationSeparator" w:id="0">
    <w:p w14:paraId="45C76C9A" w14:textId="77777777" w:rsidR="00F956BD" w:rsidRDefault="00F956BD" w:rsidP="00F2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6F58" w14:textId="77777777" w:rsidR="00F956BD" w:rsidRDefault="00F956BD" w:rsidP="00F20F92">
      <w:r>
        <w:separator/>
      </w:r>
    </w:p>
  </w:footnote>
  <w:footnote w:type="continuationSeparator" w:id="0">
    <w:p w14:paraId="40DDFD7F" w14:textId="77777777" w:rsidR="00F956BD" w:rsidRDefault="00F956BD" w:rsidP="00F20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A04"/>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C4F72CD"/>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1953641"/>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FEE2765"/>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459E7D7C"/>
    <w:multiLevelType w:val="hybridMultilevel"/>
    <w:tmpl w:val="8286EE2E"/>
    <w:lvl w:ilvl="0" w:tplc="085AE91C">
      <w:start w:val="1"/>
      <w:numFmt w:val="bullet"/>
      <w:lvlText w:val="•"/>
      <w:lvlJc w:val="left"/>
      <w:pPr>
        <w:tabs>
          <w:tab w:val="num" w:pos="720"/>
        </w:tabs>
        <w:ind w:left="720" w:hanging="360"/>
      </w:pPr>
      <w:rPr>
        <w:rFonts w:ascii="Arial" w:hAnsi="Arial" w:hint="default"/>
      </w:rPr>
    </w:lvl>
    <w:lvl w:ilvl="1" w:tplc="8210049A" w:tentative="1">
      <w:start w:val="1"/>
      <w:numFmt w:val="bullet"/>
      <w:lvlText w:val="•"/>
      <w:lvlJc w:val="left"/>
      <w:pPr>
        <w:tabs>
          <w:tab w:val="num" w:pos="1440"/>
        </w:tabs>
        <w:ind w:left="1440" w:hanging="360"/>
      </w:pPr>
      <w:rPr>
        <w:rFonts w:ascii="Arial" w:hAnsi="Arial" w:hint="default"/>
      </w:rPr>
    </w:lvl>
    <w:lvl w:ilvl="2" w:tplc="D3D88DFE" w:tentative="1">
      <w:start w:val="1"/>
      <w:numFmt w:val="bullet"/>
      <w:lvlText w:val="•"/>
      <w:lvlJc w:val="left"/>
      <w:pPr>
        <w:tabs>
          <w:tab w:val="num" w:pos="2160"/>
        </w:tabs>
        <w:ind w:left="2160" w:hanging="360"/>
      </w:pPr>
      <w:rPr>
        <w:rFonts w:ascii="Arial" w:hAnsi="Arial" w:hint="default"/>
      </w:rPr>
    </w:lvl>
    <w:lvl w:ilvl="3" w:tplc="E774EBA2" w:tentative="1">
      <w:start w:val="1"/>
      <w:numFmt w:val="bullet"/>
      <w:lvlText w:val="•"/>
      <w:lvlJc w:val="left"/>
      <w:pPr>
        <w:tabs>
          <w:tab w:val="num" w:pos="2880"/>
        </w:tabs>
        <w:ind w:left="2880" w:hanging="360"/>
      </w:pPr>
      <w:rPr>
        <w:rFonts w:ascii="Arial" w:hAnsi="Arial" w:hint="default"/>
      </w:rPr>
    </w:lvl>
    <w:lvl w:ilvl="4" w:tplc="2CE01D20" w:tentative="1">
      <w:start w:val="1"/>
      <w:numFmt w:val="bullet"/>
      <w:lvlText w:val="•"/>
      <w:lvlJc w:val="left"/>
      <w:pPr>
        <w:tabs>
          <w:tab w:val="num" w:pos="3600"/>
        </w:tabs>
        <w:ind w:left="3600" w:hanging="360"/>
      </w:pPr>
      <w:rPr>
        <w:rFonts w:ascii="Arial" w:hAnsi="Arial" w:hint="default"/>
      </w:rPr>
    </w:lvl>
    <w:lvl w:ilvl="5" w:tplc="C342413C" w:tentative="1">
      <w:start w:val="1"/>
      <w:numFmt w:val="bullet"/>
      <w:lvlText w:val="•"/>
      <w:lvlJc w:val="left"/>
      <w:pPr>
        <w:tabs>
          <w:tab w:val="num" w:pos="4320"/>
        </w:tabs>
        <w:ind w:left="4320" w:hanging="360"/>
      </w:pPr>
      <w:rPr>
        <w:rFonts w:ascii="Arial" w:hAnsi="Arial" w:hint="default"/>
      </w:rPr>
    </w:lvl>
    <w:lvl w:ilvl="6" w:tplc="016E139A" w:tentative="1">
      <w:start w:val="1"/>
      <w:numFmt w:val="bullet"/>
      <w:lvlText w:val="•"/>
      <w:lvlJc w:val="left"/>
      <w:pPr>
        <w:tabs>
          <w:tab w:val="num" w:pos="5040"/>
        </w:tabs>
        <w:ind w:left="5040" w:hanging="360"/>
      </w:pPr>
      <w:rPr>
        <w:rFonts w:ascii="Arial" w:hAnsi="Arial" w:hint="default"/>
      </w:rPr>
    </w:lvl>
    <w:lvl w:ilvl="7" w:tplc="579EC6C0" w:tentative="1">
      <w:start w:val="1"/>
      <w:numFmt w:val="bullet"/>
      <w:lvlText w:val="•"/>
      <w:lvlJc w:val="left"/>
      <w:pPr>
        <w:tabs>
          <w:tab w:val="num" w:pos="5760"/>
        </w:tabs>
        <w:ind w:left="5760" w:hanging="360"/>
      </w:pPr>
      <w:rPr>
        <w:rFonts w:ascii="Arial" w:hAnsi="Arial" w:hint="default"/>
      </w:rPr>
    </w:lvl>
    <w:lvl w:ilvl="8" w:tplc="56AC98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885267"/>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4FA23AFD"/>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68874C74"/>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717E3361"/>
    <w:multiLevelType w:val="hybridMultilevel"/>
    <w:tmpl w:val="03D423F4"/>
    <w:lvl w:ilvl="0" w:tplc="96A492E4">
      <w:start w:val="1"/>
      <w:numFmt w:val="decimal"/>
      <w:lvlText w:val="%1."/>
      <w:lvlJc w:val="left"/>
      <w:pPr>
        <w:ind w:left="1080" w:hanging="360"/>
      </w:pPr>
      <w:rPr>
        <w:rFonts w:ascii="Times New Roman" w:eastAsia="Carlit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DF448F"/>
    <w:multiLevelType w:val="hybridMultilevel"/>
    <w:tmpl w:val="03D423F4"/>
    <w:lvl w:ilvl="0" w:tplc="FFFFFFFF">
      <w:start w:val="1"/>
      <w:numFmt w:val="decimal"/>
      <w:lvlText w:val="%1."/>
      <w:lvlJc w:val="left"/>
      <w:pPr>
        <w:ind w:left="1080" w:hanging="360"/>
      </w:pPr>
      <w:rPr>
        <w:rFonts w:ascii="Times New Roman" w:eastAsia="Carlito"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08172589">
    <w:abstractNumId w:val="4"/>
  </w:num>
  <w:num w:numId="2" w16cid:durableId="849376193">
    <w:abstractNumId w:val="8"/>
  </w:num>
  <w:num w:numId="3" w16cid:durableId="258607525">
    <w:abstractNumId w:val="3"/>
  </w:num>
  <w:num w:numId="4" w16cid:durableId="920063876">
    <w:abstractNumId w:val="7"/>
  </w:num>
  <w:num w:numId="5" w16cid:durableId="1252544208">
    <w:abstractNumId w:val="6"/>
  </w:num>
  <w:num w:numId="6" w16cid:durableId="1617518973">
    <w:abstractNumId w:val="1"/>
  </w:num>
  <w:num w:numId="7" w16cid:durableId="2086416780">
    <w:abstractNumId w:val="5"/>
  </w:num>
  <w:num w:numId="8" w16cid:durableId="1569270779">
    <w:abstractNumId w:val="9"/>
  </w:num>
  <w:num w:numId="9" w16cid:durableId="641931246">
    <w:abstractNumId w:val="2"/>
  </w:num>
  <w:num w:numId="10" w16cid:durableId="118444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B40A7"/>
    <w:rsid w:val="00005C74"/>
    <w:rsid w:val="0002009B"/>
    <w:rsid w:val="00053AE5"/>
    <w:rsid w:val="000759C6"/>
    <w:rsid w:val="00076C73"/>
    <w:rsid w:val="00081E89"/>
    <w:rsid w:val="0009248C"/>
    <w:rsid w:val="00096EE0"/>
    <w:rsid w:val="000D159E"/>
    <w:rsid w:val="000D3BB0"/>
    <w:rsid w:val="000D5333"/>
    <w:rsid w:val="000E4212"/>
    <w:rsid w:val="000F27DA"/>
    <w:rsid w:val="000F6A9C"/>
    <w:rsid w:val="0011638E"/>
    <w:rsid w:val="001254BD"/>
    <w:rsid w:val="00125689"/>
    <w:rsid w:val="00142B7B"/>
    <w:rsid w:val="0014751E"/>
    <w:rsid w:val="001A265E"/>
    <w:rsid w:val="001B6CC3"/>
    <w:rsid w:val="001E5B0C"/>
    <w:rsid w:val="0020720E"/>
    <w:rsid w:val="00207420"/>
    <w:rsid w:val="00290EEF"/>
    <w:rsid w:val="002D3004"/>
    <w:rsid w:val="0030643B"/>
    <w:rsid w:val="00312CF2"/>
    <w:rsid w:val="00320D45"/>
    <w:rsid w:val="003476B5"/>
    <w:rsid w:val="00373656"/>
    <w:rsid w:val="003B45CC"/>
    <w:rsid w:val="003B6845"/>
    <w:rsid w:val="003D0866"/>
    <w:rsid w:val="003E5057"/>
    <w:rsid w:val="004005CA"/>
    <w:rsid w:val="00421D14"/>
    <w:rsid w:val="005242E5"/>
    <w:rsid w:val="00555E65"/>
    <w:rsid w:val="00567172"/>
    <w:rsid w:val="005F7425"/>
    <w:rsid w:val="006338C3"/>
    <w:rsid w:val="00646F99"/>
    <w:rsid w:val="00654253"/>
    <w:rsid w:val="00714E32"/>
    <w:rsid w:val="00720F39"/>
    <w:rsid w:val="007211E1"/>
    <w:rsid w:val="0074578F"/>
    <w:rsid w:val="00780338"/>
    <w:rsid w:val="00786DD0"/>
    <w:rsid w:val="00847CF5"/>
    <w:rsid w:val="00865A60"/>
    <w:rsid w:val="0089746A"/>
    <w:rsid w:val="00900F61"/>
    <w:rsid w:val="009B0122"/>
    <w:rsid w:val="00A6169C"/>
    <w:rsid w:val="00AB0E3D"/>
    <w:rsid w:val="00AD405F"/>
    <w:rsid w:val="00B02A31"/>
    <w:rsid w:val="00B21D20"/>
    <w:rsid w:val="00B6102A"/>
    <w:rsid w:val="00B63F2D"/>
    <w:rsid w:val="00B86CDA"/>
    <w:rsid w:val="00BB40A7"/>
    <w:rsid w:val="00C02F9B"/>
    <w:rsid w:val="00C03922"/>
    <w:rsid w:val="00C1025E"/>
    <w:rsid w:val="00C43C9C"/>
    <w:rsid w:val="00C53FAC"/>
    <w:rsid w:val="00C54DF9"/>
    <w:rsid w:val="00CA0835"/>
    <w:rsid w:val="00CB2C12"/>
    <w:rsid w:val="00CB6190"/>
    <w:rsid w:val="00CD7F8E"/>
    <w:rsid w:val="00D01D01"/>
    <w:rsid w:val="00D22562"/>
    <w:rsid w:val="00D31773"/>
    <w:rsid w:val="00D32646"/>
    <w:rsid w:val="00D92B18"/>
    <w:rsid w:val="00DD4502"/>
    <w:rsid w:val="00DE1B8E"/>
    <w:rsid w:val="00DF189B"/>
    <w:rsid w:val="00DF4E74"/>
    <w:rsid w:val="00E75121"/>
    <w:rsid w:val="00EB734C"/>
    <w:rsid w:val="00EC1100"/>
    <w:rsid w:val="00EF06C3"/>
    <w:rsid w:val="00F0343D"/>
    <w:rsid w:val="00F20F92"/>
    <w:rsid w:val="00F40A4A"/>
    <w:rsid w:val="00F92E7D"/>
    <w:rsid w:val="00F956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7FFE"/>
  <w15:docId w15:val="{32E68142-720A-43BB-BDBA-7AD0085F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6"/>
      <w:szCs w:val="56"/>
    </w:rPr>
  </w:style>
  <w:style w:type="paragraph" w:styleId="Title">
    <w:name w:val="Title"/>
    <w:basedOn w:val="Normal"/>
    <w:uiPriority w:val="10"/>
    <w:qFormat/>
    <w:pPr>
      <w:spacing w:before="81"/>
      <w:ind w:right="112"/>
      <w:jc w:val="right"/>
    </w:pPr>
    <w:rPr>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0F92"/>
    <w:pPr>
      <w:tabs>
        <w:tab w:val="center" w:pos="4680"/>
        <w:tab w:val="right" w:pos="9360"/>
      </w:tabs>
    </w:pPr>
  </w:style>
  <w:style w:type="character" w:customStyle="1" w:styleId="HeaderChar">
    <w:name w:val="Header Char"/>
    <w:basedOn w:val="DefaultParagraphFont"/>
    <w:link w:val="Header"/>
    <w:uiPriority w:val="99"/>
    <w:rsid w:val="00F20F92"/>
    <w:rPr>
      <w:rFonts w:ascii="Carlito" w:eastAsia="Carlito" w:hAnsi="Carlito" w:cs="Carlito"/>
    </w:rPr>
  </w:style>
  <w:style w:type="paragraph" w:styleId="Footer">
    <w:name w:val="footer"/>
    <w:basedOn w:val="Normal"/>
    <w:link w:val="FooterChar"/>
    <w:uiPriority w:val="99"/>
    <w:unhideWhenUsed/>
    <w:rsid w:val="00F20F92"/>
    <w:pPr>
      <w:tabs>
        <w:tab w:val="center" w:pos="4680"/>
        <w:tab w:val="right" w:pos="9360"/>
      </w:tabs>
    </w:pPr>
  </w:style>
  <w:style w:type="character" w:customStyle="1" w:styleId="FooterChar">
    <w:name w:val="Footer Char"/>
    <w:basedOn w:val="DefaultParagraphFont"/>
    <w:link w:val="Footer"/>
    <w:uiPriority w:val="99"/>
    <w:rsid w:val="00F20F92"/>
    <w:rPr>
      <w:rFonts w:ascii="Carlito" w:eastAsia="Carlito" w:hAnsi="Carlito" w:cs="Carlito"/>
    </w:rPr>
  </w:style>
  <w:style w:type="character" w:styleId="CommentReference">
    <w:name w:val="annotation reference"/>
    <w:basedOn w:val="DefaultParagraphFont"/>
    <w:uiPriority w:val="99"/>
    <w:semiHidden/>
    <w:unhideWhenUsed/>
    <w:rsid w:val="00DE1B8E"/>
    <w:rPr>
      <w:sz w:val="16"/>
      <w:szCs w:val="16"/>
    </w:rPr>
  </w:style>
  <w:style w:type="paragraph" w:styleId="CommentText">
    <w:name w:val="annotation text"/>
    <w:basedOn w:val="Normal"/>
    <w:link w:val="CommentTextChar"/>
    <w:uiPriority w:val="99"/>
    <w:semiHidden/>
    <w:unhideWhenUsed/>
    <w:rsid w:val="00DE1B8E"/>
    <w:rPr>
      <w:sz w:val="20"/>
      <w:szCs w:val="20"/>
    </w:rPr>
  </w:style>
  <w:style w:type="character" w:customStyle="1" w:styleId="CommentTextChar">
    <w:name w:val="Comment Text Char"/>
    <w:basedOn w:val="DefaultParagraphFont"/>
    <w:link w:val="CommentText"/>
    <w:uiPriority w:val="99"/>
    <w:semiHidden/>
    <w:rsid w:val="00DE1B8E"/>
    <w:rPr>
      <w:rFonts w:ascii="Carlito" w:eastAsia="Carlito" w:hAnsi="Carlito" w:cs="Carlito"/>
      <w:sz w:val="20"/>
      <w:szCs w:val="20"/>
    </w:rPr>
  </w:style>
  <w:style w:type="paragraph" w:styleId="CommentSubject">
    <w:name w:val="annotation subject"/>
    <w:basedOn w:val="CommentText"/>
    <w:next w:val="CommentText"/>
    <w:link w:val="CommentSubjectChar"/>
    <w:uiPriority w:val="99"/>
    <w:semiHidden/>
    <w:unhideWhenUsed/>
    <w:rsid w:val="00DE1B8E"/>
    <w:rPr>
      <w:b/>
      <w:bCs/>
    </w:rPr>
  </w:style>
  <w:style w:type="character" w:customStyle="1" w:styleId="CommentSubjectChar">
    <w:name w:val="Comment Subject Char"/>
    <w:basedOn w:val="CommentTextChar"/>
    <w:link w:val="CommentSubject"/>
    <w:uiPriority w:val="99"/>
    <w:semiHidden/>
    <w:rsid w:val="00DE1B8E"/>
    <w:rPr>
      <w:rFonts w:ascii="Carlito" w:eastAsia="Carlito" w:hAnsi="Carlito" w:cs="Carlito"/>
      <w:b/>
      <w:bCs/>
      <w:sz w:val="20"/>
      <w:szCs w:val="20"/>
    </w:rPr>
  </w:style>
  <w:style w:type="table" w:styleId="TableGrid">
    <w:name w:val="Table Grid"/>
    <w:basedOn w:val="TableNormal"/>
    <w:uiPriority w:val="39"/>
    <w:rsid w:val="00B21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955">
      <w:bodyDiv w:val="1"/>
      <w:marLeft w:val="0"/>
      <w:marRight w:val="0"/>
      <w:marTop w:val="0"/>
      <w:marBottom w:val="0"/>
      <w:divBdr>
        <w:top w:val="none" w:sz="0" w:space="0" w:color="auto"/>
        <w:left w:val="none" w:sz="0" w:space="0" w:color="auto"/>
        <w:bottom w:val="none" w:sz="0" w:space="0" w:color="auto"/>
        <w:right w:val="none" w:sz="0" w:space="0" w:color="auto"/>
      </w:divBdr>
      <w:divsChild>
        <w:div w:id="1321350934">
          <w:marLeft w:val="446"/>
          <w:marRight w:val="0"/>
          <w:marTop w:val="0"/>
          <w:marBottom w:val="0"/>
          <w:divBdr>
            <w:top w:val="none" w:sz="0" w:space="0" w:color="auto"/>
            <w:left w:val="none" w:sz="0" w:space="0" w:color="auto"/>
            <w:bottom w:val="none" w:sz="0" w:space="0" w:color="auto"/>
            <w:right w:val="none" w:sz="0" w:space="0" w:color="auto"/>
          </w:divBdr>
        </w:div>
        <w:div w:id="293799346">
          <w:marLeft w:val="446"/>
          <w:marRight w:val="0"/>
          <w:marTop w:val="0"/>
          <w:marBottom w:val="0"/>
          <w:divBdr>
            <w:top w:val="none" w:sz="0" w:space="0" w:color="auto"/>
            <w:left w:val="none" w:sz="0" w:space="0" w:color="auto"/>
            <w:bottom w:val="none" w:sz="0" w:space="0" w:color="auto"/>
            <w:right w:val="none" w:sz="0" w:space="0" w:color="auto"/>
          </w:divBdr>
        </w:div>
        <w:div w:id="1819110893">
          <w:marLeft w:val="446"/>
          <w:marRight w:val="0"/>
          <w:marTop w:val="0"/>
          <w:marBottom w:val="0"/>
          <w:divBdr>
            <w:top w:val="none" w:sz="0" w:space="0" w:color="auto"/>
            <w:left w:val="none" w:sz="0" w:space="0" w:color="auto"/>
            <w:bottom w:val="none" w:sz="0" w:space="0" w:color="auto"/>
            <w:right w:val="none" w:sz="0" w:space="0" w:color="auto"/>
          </w:divBdr>
        </w:div>
        <w:div w:id="1626497042">
          <w:marLeft w:val="446"/>
          <w:marRight w:val="0"/>
          <w:marTop w:val="0"/>
          <w:marBottom w:val="0"/>
          <w:divBdr>
            <w:top w:val="none" w:sz="0" w:space="0" w:color="auto"/>
            <w:left w:val="none" w:sz="0" w:space="0" w:color="auto"/>
            <w:bottom w:val="none" w:sz="0" w:space="0" w:color="auto"/>
            <w:right w:val="none" w:sz="0" w:space="0" w:color="auto"/>
          </w:divBdr>
        </w:div>
        <w:div w:id="1477645427">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Zolboo.FRC\Downloads\8091099_2022-03-31_INSP%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Zolboo.FRC\Downloads\8091099_2022-03-31_INSP%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olboo.FRC\AppData\Roaming\Microsoft\Excel\ZBDS%20BS%202022%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Zolboo.FRC\AppData\Roaming\Microsoft\Excel\ZBDS%20BS%202022%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mn-MN" sz="1200" b="1"/>
              <a:t>Нийт хөрөнгө </a:t>
            </a:r>
            <a:endParaRPr lang="en-US" sz="1200" b="1"/>
          </a:p>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mn-MN" sz="1200"/>
              <a:t>/тэрбум төгрөг/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QLGF.1!$G$11:$K$11</c:f>
              <c:strCache>
                <c:ptCount val="5"/>
                <c:pt idx="0">
                  <c:v>2018.I</c:v>
                </c:pt>
                <c:pt idx="1">
                  <c:v>2019.I</c:v>
                </c:pt>
                <c:pt idx="2">
                  <c:v>2020.I</c:v>
                </c:pt>
                <c:pt idx="3">
                  <c:v>2021.I</c:v>
                </c:pt>
                <c:pt idx="4">
                  <c:v>2022.I</c:v>
                </c:pt>
              </c:strCache>
            </c:strRef>
          </c:cat>
          <c:val>
            <c:numRef>
              <c:f>QLGF.1!$G$12:$K$12</c:f>
              <c:numCache>
                <c:formatCode>General</c:formatCode>
                <c:ptCount val="5"/>
                <c:pt idx="0">
                  <c:v>23.5</c:v>
                </c:pt>
                <c:pt idx="1">
                  <c:v>71.2</c:v>
                </c:pt>
                <c:pt idx="2">
                  <c:v>109.8</c:v>
                </c:pt>
                <c:pt idx="3">
                  <c:v>249.1</c:v>
                </c:pt>
                <c:pt idx="4">
                  <c:v>256.89999999999998</c:v>
                </c:pt>
              </c:numCache>
            </c:numRef>
          </c:val>
          <c:extLst>
            <c:ext xmlns:c16="http://schemas.microsoft.com/office/drawing/2014/chart" uri="{C3380CC4-5D6E-409C-BE32-E72D297353CC}">
              <c16:uniqueId val="{00000000-4F10-4FAD-A5E0-46228889B9EC}"/>
            </c:ext>
          </c:extLst>
        </c:ser>
        <c:dLbls>
          <c:showLegendKey val="0"/>
          <c:showVal val="0"/>
          <c:showCatName val="0"/>
          <c:showSerName val="0"/>
          <c:showPercent val="0"/>
          <c:showBubbleSize val="0"/>
        </c:dLbls>
        <c:gapWidth val="219"/>
        <c:overlap val="-27"/>
        <c:axId val="851549664"/>
        <c:axId val="851549992"/>
      </c:barChart>
      <c:catAx>
        <c:axId val="8515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851549992"/>
        <c:crosses val="autoZero"/>
        <c:auto val="1"/>
        <c:lblAlgn val="ctr"/>
        <c:lblOffset val="100"/>
        <c:noMultiLvlLbl val="0"/>
      </c:catAx>
      <c:valAx>
        <c:axId val="851549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851549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200" b="1">
                <a:solidFill>
                  <a:sysClr val="windowText" lastClr="000000"/>
                </a:solidFill>
              </a:rPr>
              <a:t>Батлан даалтын хэмжээ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200" b="0">
                <a:solidFill>
                  <a:sysClr val="windowText" lastClr="000000"/>
                </a:solidFill>
              </a:rPr>
              <a:t>/тэрбум төгрөг/</a:t>
            </a:r>
            <a:endParaRPr lang="en-US"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QLGF.1!$G$36</c:f>
              <c:strCache>
                <c:ptCount val="1"/>
                <c:pt idx="0">
                  <c:v>Батлан даалтын үлдэгдэл</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QLGF.1!$H$35:$I$35</c:f>
              <c:strCache>
                <c:ptCount val="2"/>
                <c:pt idx="0">
                  <c:v>2021.I</c:v>
                </c:pt>
                <c:pt idx="1">
                  <c:v>2022.I</c:v>
                </c:pt>
              </c:strCache>
            </c:strRef>
          </c:cat>
          <c:val>
            <c:numRef>
              <c:f>QLGF.1!$H$36:$I$36</c:f>
              <c:numCache>
                <c:formatCode>General</c:formatCode>
                <c:ptCount val="2"/>
                <c:pt idx="0">
                  <c:v>66.3</c:v>
                </c:pt>
                <c:pt idx="1">
                  <c:v>82.4</c:v>
                </c:pt>
              </c:numCache>
            </c:numRef>
          </c:val>
          <c:extLst>
            <c:ext xmlns:c16="http://schemas.microsoft.com/office/drawing/2014/chart" uri="{C3380CC4-5D6E-409C-BE32-E72D297353CC}">
              <c16:uniqueId val="{00000000-696A-40A1-91FB-913A58249827}"/>
            </c:ext>
          </c:extLst>
        </c:ser>
        <c:ser>
          <c:idx val="1"/>
          <c:order val="1"/>
          <c:tx>
            <c:strRef>
              <c:f>QLGF.1!$G$37</c:f>
              <c:strCache>
                <c:ptCount val="1"/>
                <c:pt idx="0">
                  <c:v>Батлан даалт гаргасан зээлийн үлдэгдэл</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QLGF.1!$H$35:$I$35</c:f>
              <c:strCache>
                <c:ptCount val="2"/>
                <c:pt idx="0">
                  <c:v>2021.I</c:v>
                </c:pt>
                <c:pt idx="1">
                  <c:v>2022.I</c:v>
                </c:pt>
              </c:strCache>
            </c:strRef>
          </c:cat>
          <c:val>
            <c:numRef>
              <c:f>QLGF.1!$H$37:$I$37</c:f>
              <c:numCache>
                <c:formatCode>General</c:formatCode>
                <c:ptCount val="2"/>
                <c:pt idx="0">
                  <c:v>127.7</c:v>
                </c:pt>
                <c:pt idx="1">
                  <c:v>162</c:v>
                </c:pt>
              </c:numCache>
            </c:numRef>
          </c:val>
          <c:extLst>
            <c:ext xmlns:c16="http://schemas.microsoft.com/office/drawing/2014/chart" uri="{C3380CC4-5D6E-409C-BE32-E72D297353CC}">
              <c16:uniqueId val="{00000001-696A-40A1-91FB-913A58249827}"/>
            </c:ext>
          </c:extLst>
        </c:ser>
        <c:dLbls>
          <c:showLegendKey val="0"/>
          <c:showVal val="0"/>
          <c:showCatName val="0"/>
          <c:showSerName val="0"/>
          <c:showPercent val="0"/>
          <c:showBubbleSize val="0"/>
        </c:dLbls>
        <c:gapWidth val="219"/>
        <c:overlap val="-27"/>
        <c:axId val="984334824"/>
        <c:axId val="984335808"/>
      </c:barChart>
      <c:catAx>
        <c:axId val="98433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4335808"/>
        <c:crosses val="autoZero"/>
        <c:auto val="1"/>
        <c:lblAlgn val="ctr"/>
        <c:lblOffset val="100"/>
        <c:noMultiLvlLbl val="0"/>
      </c:catAx>
      <c:valAx>
        <c:axId val="984335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4334824"/>
        <c:crosses val="autoZero"/>
        <c:crossBetween val="between"/>
      </c:valAx>
      <c:spPr>
        <a:noFill/>
        <a:ln>
          <a:noFill/>
        </a:ln>
        <a:effectLst/>
      </c:spPr>
    </c:plotArea>
    <c:legend>
      <c:legendPos val="b"/>
      <c:layout>
        <c:manualLayout>
          <c:xMode val="edge"/>
          <c:yMode val="edge"/>
          <c:x val="0.05"/>
          <c:y val="0.84614571193041299"/>
          <c:w val="0.89367344706911633"/>
          <c:h val="0.116771937803803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mn-MN" sz="1200" b="1">
                <a:solidFill>
                  <a:schemeClr val="tx1"/>
                </a:solidFill>
              </a:rPr>
              <a:t>Батлан</a:t>
            </a:r>
            <a:r>
              <a:rPr lang="mn-MN" sz="1200" b="1" baseline="0">
                <a:solidFill>
                  <a:schemeClr val="tx1"/>
                </a:solidFill>
              </a:rPr>
              <a:t> даалтын х</a:t>
            </a:r>
            <a:r>
              <a:rPr lang="mn-MN" sz="1200" b="1">
                <a:solidFill>
                  <a:schemeClr val="tx1"/>
                </a:solidFill>
              </a:rPr>
              <a:t>увь, салбараар</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Sheet3!$N$1133</c:f>
              <c:strCache>
                <c:ptCount val="1"/>
                <c:pt idx="0">
                  <c:v>Хувь</c:v>
                </c:pt>
              </c:strCache>
            </c:strRef>
          </c:tx>
          <c:spPr>
            <a:solidFill>
              <a:srgbClr val="42AB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Sheet3!$M$1134:$M$1145</c:f>
              <c:strCache>
                <c:ptCount val="12"/>
                <c:pt idx="0">
                  <c:v>Хөдөө аж ахуй, ан агнуур, ойн аж ахуй, загас барилт</c:v>
                </c:pt>
                <c:pt idx="1">
                  <c:v>Цахилгаан, хий үйлдвэрлэл, ус хангамж</c:v>
                </c:pt>
                <c:pt idx="2">
                  <c:v>Барилга</c:v>
                </c:pt>
                <c:pt idx="3">
                  <c:v>Боловсруулах Үйлдвэр</c:v>
                </c:pt>
                <c:pt idx="4">
                  <c:v>Бөөний болон жижиглэн худалдааны үйл ажиллагаа</c:v>
                </c:pt>
                <c:pt idx="5">
                  <c:v>Аялал жуучлал, зочид буудал, зоогийн газар</c:v>
                </c:pt>
                <c:pt idx="6">
                  <c:v>Тээвэр, агуулахын аж ахуй, шуудан холбоо</c:v>
                </c:pt>
                <c:pt idx="7">
                  <c:v>Үл хөдлөх хөрөнгө түрээсийн бизнeсийн үйл ажиллагаа</c:v>
                </c:pt>
                <c:pt idx="8">
                  <c:v>Боловсрол</c:v>
                </c:pt>
                <c:pt idx="9">
                  <c:v>Эрүүл мэнд ба нийгмийн халамжийн үйл ажиллагаа</c:v>
                </c:pt>
                <c:pt idx="10">
                  <c:v>Нийгэм, биe хүнд үзүүлэх бусад үйлчилгээ</c:v>
                </c:pt>
                <c:pt idx="11">
                  <c:v>Мэдээлэл, холбоо</c:v>
                </c:pt>
              </c:strCache>
            </c:strRef>
          </c:cat>
          <c:val>
            <c:numRef>
              <c:f>Sheet3!$N$1134:$N$1145</c:f>
              <c:numCache>
                <c:formatCode>0.0%</c:formatCode>
                <c:ptCount val="12"/>
                <c:pt idx="0">
                  <c:v>8.155300886064068E-2</c:v>
                </c:pt>
                <c:pt idx="1">
                  <c:v>1.0311014147901358E-2</c:v>
                </c:pt>
                <c:pt idx="2">
                  <c:v>4.309845979936875E-2</c:v>
                </c:pt>
                <c:pt idx="3">
                  <c:v>0.34985062789945798</c:v>
                </c:pt>
                <c:pt idx="4">
                  <c:v>0.30305151002929759</c:v>
                </c:pt>
                <c:pt idx="5">
                  <c:v>6.9716342693565442E-2</c:v>
                </c:pt>
                <c:pt idx="6">
                  <c:v>1.8837287246305349E-2</c:v>
                </c:pt>
                <c:pt idx="7">
                  <c:v>6.2714617383547592E-3</c:v>
                </c:pt>
                <c:pt idx="8">
                  <c:v>1.2375865003204289E-2</c:v>
                </c:pt>
                <c:pt idx="9">
                  <c:v>6.0532072750623118E-2</c:v>
                </c:pt>
                <c:pt idx="10">
                  <c:v>2.7582533132361933E-2</c:v>
                </c:pt>
                <c:pt idx="11">
                  <c:v>1.0859105382025828E-2</c:v>
                </c:pt>
              </c:numCache>
            </c:numRef>
          </c:val>
          <c:extLst>
            <c:ext xmlns:c16="http://schemas.microsoft.com/office/drawing/2014/chart" uri="{C3380CC4-5D6E-409C-BE32-E72D297353CC}">
              <c16:uniqueId val="{00000000-0235-46FC-81A8-C294774498EC}"/>
            </c:ext>
          </c:extLst>
        </c:ser>
        <c:dLbls>
          <c:showLegendKey val="0"/>
          <c:showVal val="0"/>
          <c:showCatName val="0"/>
          <c:showSerName val="0"/>
          <c:showPercent val="0"/>
          <c:showBubbleSize val="0"/>
        </c:dLbls>
        <c:gapWidth val="182"/>
        <c:axId val="782957040"/>
        <c:axId val="782956056"/>
      </c:barChart>
      <c:catAx>
        <c:axId val="78295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2956056"/>
        <c:crosses val="autoZero"/>
        <c:auto val="1"/>
        <c:lblAlgn val="ctr"/>
        <c:lblOffset val="100"/>
        <c:noMultiLvlLbl val="0"/>
      </c:catAx>
      <c:valAx>
        <c:axId val="782956056"/>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2957040"/>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200" b="1"/>
              <a:t>Чанаргүй батлан даалтын хувь, хэмжээ</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Sheet1!$D$10</c:f>
              <c:strCache>
                <c:ptCount val="1"/>
                <c:pt idx="0">
                  <c:v>Чанаргүй батлан даалтын үлдэгдэл</c:v>
                </c:pt>
              </c:strCache>
            </c:strRef>
          </c:tx>
          <c:spPr>
            <a:solidFill>
              <a:srgbClr val="42AB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Sheet1!$C$11:$C$15</c:f>
              <c:strCache>
                <c:ptCount val="5"/>
                <c:pt idx="0">
                  <c:v>2017.I</c:v>
                </c:pt>
                <c:pt idx="1">
                  <c:v>2018.I</c:v>
                </c:pt>
                <c:pt idx="2">
                  <c:v>2019.I</c:v>
                </c:pt>
                <c:pt idx="3">
                  <c:v>2020.I</c:v>
                </c:pt>
                <c:pt idx="4">
                  <c:v>2021.I</c:v>
                </c:pt>
              </c:strCache>
            </c:strRef>
          </c:cat>
          <c:val>
            <c:numRef>
              <c:f>Sheet1!$D$11:$D$15</c:f>
              <c:numCache>
                <c:formatCode>General</c:formatCode>
                <c:ptCount val="5"/>
                <c:pt idx="0">
                  <c:v>5.9</c:v>
                </c:pt>
                <c:pt idx="1">
                  <c:v>7.3</c:v>
                </c:pt>
                <c:pt idx="2">
                  <c:v>9.4</c:v>
                </c:pt>
                <c:pt idx="3">
                  <c:v>12.5</c:v>
                </c:pt>
                <c:pt idx="4">
                  <c:v>10.7</c:v>
                </c:pt>
              </c:numCache>
            </c:numRef>
          </c:val>
          <c:extLst>
            <c:ext xmlns:c16="http://schemas.microsoft.com/office/drawing/2014/chart" uri="{C3380CC4-5D6E-409C-BE32-E72D297353CC}">
              <c16:uniqueId val="{00000000-82BE-4668-BACD-1B37625B7F0C}"/>
            </c:ext>
          </c:extLst>
        </c:ser>
        <c:dLbls>
          <c:showLegendKey val="0"/>
          <c:showVal val="0"/>
          <c:showCatName val="0"/>
          <c:showSerName val="0"/>
          <c:showPercent val="0"/>
          <c:showBubbleSize val="0"/>
        </c:dLbls>
        <c:gapWidth val="219"/>
        <c:overlap val="-27"/>
        <c:axId val="794818168"/>
        <c:axId val="794819480"/>
        <c:extLst>
          <c:ext xmlns:c15="http://schemas.microsoft.com/office/drawing/2012/chart" uri="{02D57815-91ED-43cb-92C2-25804820EDAC}">
            <c15:filteredBarSeries>
              <c15:ser>
                <c:idx val="0"/>
                <c:order val="0"/>
                <c:tx>
                  <c:strRef>
                    <c:extLst>
                      <c:ext uri="{02D57815-91ED-43cb-92C2-25804820EDAC}">
                        <c15:formulaRef>
                          <c15:sqref>Sheet1!$C$10</c15:sqref>
                        </c15:formulaRef>
                      </c:ext>
                    </c:extLst>
                    <c:strCache>
                      <c:ptCount val="1"/>
                      <c:pt idx="0">
                        <c:v>Он</c:v>
                      </c:pt>
                    </c:strCache>
                  </c:strRef>
                </c:tx>
                <c:spPr>
                  <a:solidFill>
                    <a:schemeClr val="accent1"/>
                  </a:solidFill>
                  <a:ln>
                    <a:noFill/>
                  </a:ln>
                  <a:effectLst/>
                </c:spPr>
                <c:invertIfNegative val="0"/>
                <c:cat>
                  <c:strRef>
                    <c:extLst>
                      <c:ext uri="{02D57815-91ED-43cb-92C2-25804820EDAC}">
                        <c15:formulaRef>
                          <c15:sqref>Sheet1!$C$11:$C$15</c15:sqref>
                        </c15:formulaRef>
                      </c:ext>
                    </c:extLst>
                    <c:strCache>
                      <c:ptCount val="5"/>
                      <c:pt idx="0">
                        <c:v>2017.I</c:v>
                      </c:pt>
                      <c:pt idx="1">
                        <c:v>2018.I</c:v>
                      </c:pt>
                      <c:pt idx="2">
                        <c:v>2019.I</c:v>
                      </c:pt>
                      <c:pt idx="3">
                        <c:v>2020.I</c:v>
                      </c:pt>
                      <c:pt idx="4">
                        <c:v>2021.I</c:v>
                      </c:pt>
                    </c:strCache>
                  </c:strRef>
                </c:cat>
                <c:val>
                  <c:numRef>
                    <c:extLst>
                      <c:ext uri="{02D57815-91ED-43cb-92C2-25804820EDAC}">
                        <c15:formulaRef>
                          <c15:sqref>Sheet1!$C$11:$C$15</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82BE-4668-BACD-1B37625B7F0C}"/>
                  </c:ext>
                </c:extLst>
              </c15:ser>
            </c15:filteredBarSeries>
          </c:ext>
        </c:extLst>
      </c:barChart>
      <c:lineChart>
        <c:grouping val="stacked"/>
        <c:varyColors val="0"/>
        <c:ser>
          <c:idx val="2"/>
          <c:order val="2"/>
          <c:tx>
            <c:strRef>
              <c:f>Sheet1!$E$10</c:f>
              <c:strCache>
                <c:ptCount val="1"/>
                <c:pt idx="0">
                  <c:v>Чанаргүй батлан даалтын хувь</c:v>
                </c:pt>
              </c:strCache>
            </c:strRef>
          </c:tx>
          <c:spPr>
            <a:ln w="28575" cap="rnd">
              <a:solidFill>
                <a:srgbClr val="0070C0"/>
              </a:solidFill>
              <a:round/>
            </a:ln>
            <a:effectLst>
              <a:outerShdw blurRad="50800" dist="50800" dir="5400000" algn="ctr" rotWithShape="0">
                <a:schemeClr val="bg1"/>
              </a:outerShdw>
            </a:effectLst>
          </c:spPr>
          <c:marker>
            <c:symbol val="circle"/>
            <c:size val="5"/>
            <c:spPr>
              <a:solidFill>
                <a:srgbClr val="002060"/>
              </a:solidFill>
              <a:ln w="9525">
                <a:solidFill>
                  <a:srgbClr val="0070C0"/>
                </a:solidFill>
              </a:ln>
              <a:effectLst>
                <a:outerShdw blurRad="50800" dist="50800" dir="5400000" algn="ctr" rotWithShape="0">
                  <a:schemeClr val="bg1"/>
                </a:outerShdw>
              </a:effectLst>
            </c:spPr>
          </c:marker>
          <c:dLbls>
            <c:spPr>
              <a:solidFill>
                <a:srgbClr val="00B0F0"/>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Sheet1!$E$11:$E$15</c:f>
              <c:numCache>
                <c:formatCode>0.0%</c:formatCode>
                <c:ptCount val="5"/>
                <c:pt idx="0">
                  <c:v>0.16500000000000001</c:v>
                </c:pt>
                <c:pt idx="1">
                  <c:v>0.14099999999999999</c:v>
                </c:pt>
                <c:pt idx="2">
                  <c:v>0.14599999999999999</c:v>
                </c:pt>
                <c:pt idx="3">
                  <c:v>0.189</c:v>
                </c:pt>
                <c:pt idx="4">
                  <c:v>0.12959999999999999</c:v>
                </c:pt>
              </c:numCache>
            </c:numRef>
          </c:val>
          <c:smooth val="0"/>
          <c:extLst>
            <c:ext xmlns:c16="http://schemas.microsoft.com/office/drawing/2014/chart" uri="{C3380CC4-5D6E-409C-BE32-E72D297353CC}">
              <c16:uniqueId val="{00000001-82BE-4668-BACD-1B37625B7F0C}"/>
            </c:ext>
          </c:extLst>
        </c:ser>
        <c:dLbls>
          <c:showLegendKey val="0"/>
          <c:showVal val="0"/>
          <c:showCatName val="0"/>
          <c:showSerName val="0"/>
          <c:showPercent val="0"/>
          <c:showBubbleSize val="0"/>
        </c:dLbls>
        <c:marker val="1"/>
        <c:smooth val="0"/>
        <c:axId val="782956712"/>
        <c:axId val="782958024"/>
      </c:lineChart>
      <c:catAx>
        <c:axId val="79481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4819480"/>
        <c:crosses val="autoZero"/>
        <c:auto val="1"/>
        <c:lblAlgn val="ctr"/>
        <c:lblOffset val="100"/>
        <c:noMultiLvlLbl val="0"/>
      </c:catAx>
      <c:valAx>
        <c:axId val="79481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4818168"/>
        <c:crosses val="autoZero"/>
        <c:crossBetween val="between"/>
      </c:valAx>
      <c:valAx>
        <c:axId val="7829580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956712"/>
        <c:crosses val="max"/>
        <c:crossBetween val="between"/>
      </c:valAx>
      <c:catAx>
        <c:axId val="782956712"/>
        <c:scaling>
          <c:orientation val="minMax"/>
        </c:scaling>
        <c:delete val="1"/>
        <c:axPos val="b"/>
        <c:majorTickMark val="out"/>
        <c:minorTickMark val="none"/>
        <c:tickLblPos val="nextTo"/>
        <c:crossAx val="782958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110EF-4739-42AE-B9A0-BA47E8D8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4</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socceripoy socceripoy</dc:creator>
  <cp:lastModifiedBy>Төмөрхүү Золбоо</cp:lastModifiedBy>
  <cp:revision>30</cp:revision>
  <dcterms:created xsi:type="dcterms:W3CDTF">2021-07-30T13:20:00Z</dcterms:created>
  <dcterms:modified xsi:type="dcterms:W3CDTF">2022-06-02T07:15:00Z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PowerPoint® 2019</vt:lpwstr>
  </property>
  <property fmtid="{D5CDD505-2E9C-101B-9397-08002B2CF9AE}" pid="4" name="LastSaved">
    <vt:filetime>2021-07-30T00:00:00Z</vt:filetime>
  </property>
</Properties>
</file>