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105B" w14:textId="394DC3BD" w:rsidR="00CF2606" w:rsidRPr="00D550AB" w:rsidRDefault="00CF2606" w:rsidP="004A7D5A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mn-MN"/>
        </w:rPr>
      </w:pPr>
      <w:r w:rsidRPr="00D550A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mn-MN"/>
        </w:rPr>
        <w:t>Төсөл</w:t>
      </w:r>
    </w:p>
    <w:p w14:paraId="464272D0" w14:textId="77777777" w:rsidR="00CF2606" w:rsidRPr="00D550AB" w:rsidRDefault="00CF2606" w:rsidP="00CF2606">
      <w:pPr>
        <w:spacing w:after="0" w:line="240" w:lineRule="auto"/>
        <w:ind w:right="-1"/>
        <w:jc w:val="right"/>
        <w:rPr>
          <w:rFonts w:ascii="Times New Roman" w:hAnsi="Times New Roman" w:cs="Times New Roman"/>
          <w:i/>
          <w:iCs/>
          <w:sz w:val="24"/>
          <w:szCs w:val="24"/>
          <w:lang w:val="mn-MN" w:eastAsia="mn-MN"/>
        </w:rPr>
      </w:pPr>
      <w:proofErr w:type="spellStart"/>
      <w:r w:rsidRPr="00D550AB">
        <w:rPr>
          <w:rFonts w:ascii="Times New Roman" w:hAnsi="Times New Roman" w:cs="Times New Roman"/>
          <w:i/>
          <w:iCs/>
          <w:sz w:val="24"/>
          <w:szCs w:val="24"/>
        </w:rPr>
        <w:t>Санхүүгийн</w:t>
      </w:r>
      <w:proofErr w:type="spellEnd"/>
      <w:r w:rsidRPr="00D550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50AB">
        <w:rPr>
          <w:rFonts w:ascii="Times New Roman" w:hAnsi="Times New Roman" w:cs="Times New Roman"/>
          <w:i/>
          <w:iCs/>
          <w:sz w:val="24"/>
          <w:szCs w:val="24"/>
        </w:rPr>
        <w:t>зохицуулах</w:t>
      </w:r>
      <w:proofErr w:type="spellEnd"/>
      <w:r w:rsidRPr="00D550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550AB">
        <w:rPr>
          <w:rFonts w:ascii="Times New Roman" w:hAnsi="Times New Roman" w:cs="Times New Roman"/>
          <w:i/>
          <w:iCs/>
          <w:sz w:val="24"/>
          <w:szCs w:val="24"/>
        </w:rPr>
        <w:t>хорооны</w:t>
      </w:r>
      <w:proofErr w:type="spellEnd"/>
    </w:p>
    <w:p w14:paraId="7E3B63DC" w14:textId="77777777" w:rsidR="00CF2606" w:rsidRPr="00D550AB" w:rsidRDefault="00CF2606" w:rsidP="00CF2606">
      <w:pPr>
        <w:pStyle w:val="NormalWeb"/>
        <w:shd w:val="clear" w:color="auto" w:fill="FFFFFF"/>
        <w:spacing w:before="0" w:beforeAutospacing="0" w:after="0" w:afterAutospacing="0"/>
        <w:jc w:val="right"/>
        <w:rPr>
          <w:i/>
          <w:iCs/>
        </w:rPr>
      </w:pPr>
      <w:r w:rsidRPr="00D550AB">
        <w:rPr>
          <w:i/>
          <w:iCs/>
        </w:rPr>
        <w:t>20</w:t>
      </w:r>
      <w:r w:rsidRPr="00D550AB">
        <w:rPr>
          <w:i/>
          <w:iCs/>
          <w:lang w:val="mn-MN"/>
        </w:rPr>
        <w:t>..</w:t>
      </w:r>
      <w:r w:rsidRPr="00D550AB">
        <w:rPr>
          <w:i/>
          <w:iCs/>
        </w:rPr>
        <w:t xml:space="preserve"> </w:t>
      </w:r>
      <w:proofErr w:type="spellStart"/>
      <w:r w:rsidRPr="00D550AB">
        <w:rPr>
          <w:i/>
          <w:iCs/>
        </w:rPr>
        <w:t>оны</w:t>
      </w:r>
      <w:proofErr w:type="spellEnd"/>
      <w:r w:rsidRPr="00D550AB">
        <w:rPr>
          <w:i/>
          <w:iCs/>
        </w:rPr>
        <w:t xml:space="preserve"> </w:t>
      </w:r>
      <w:r w:rsidRPr="00D550AB">
        <w:rPr>
          <w:i/>
          <w:iCs/>
          <w:lang w:val="mn-MN"/>
        </w:rPr>
        <w:t>...</w:t>
      </w:r>
      <w:r w:rsidRPr="00D550AB">
        <w:rPr>
          <w:i/>
          <w:iCs/>
        </w:rPr>
        <w:t xml:space="preserve"> </w:t>
      </w:r>
      <w:proofErr w:type="spellStart"/>
      <w:r w:rsidRPr="00D550AB">
        <w:rPr>
          <w:i/>
          <w:iCs/>
        </w:rPr>
        <w:t>дүгээр</w:t>
      </w:r>
      <w:proofErr w:type="spellEnd"/>
      <w:r w:rsidRPr="00D550AB">
        <w:rPr>
          <w:i/>
          <w:iCs/>
        </w:rPr>
        <w:t xml:space="preserve"> </w:t>
      </w:r>
      <w:proofErr w:type="spellStart"/>
      <w:r w:rsidRPr="00D550AB">
        <w:rPr>
          <w:i/>
          <w:iCs/>
        </w:rPr>
        <w:t>сарын</w:t>
      </w:r>
      <w:proofErr w:type="spellEnd"/>
      <w:r w:rsidRPr="00D550AB">
        <w:rPr>
          <w:i/>
          <w:iCs/>
        </w:rPr>
        <w:t xml:space="preserve"> </w:t>
      </w:r>
      <w:r w:rsidRPr="00D550AB">
        <w:rPr>
          <w:i/>
          <w:iCs/>
          <w:lang w:val="mn-MN"/>
        </w:rPr>
        <w:t>...</w:t>
      </w:r>
      <w:r w:rsidRPr="00D550AB">
        <w:rPr>
          <w:i/>
          <w:iCs/>
        </w:rPr>
        <w:t>-</w:t>
      </w:r>
      <w:proofErr w:type="spellStart"/>
      <w:r w:rsidRPr="00D550AB">
        <w:rPr>
          <w:i/>
          <w:iCs/>
        </w:rPr>
        <w:t>ны</w:t>
      </w:r>
      <w:proofErr w:type="spellEnd"/>
      <w:r w:rsidRPr="00D550AB">
        <w:rPr>
          <w:i/>
          <w:iCs/>
        </w:rPr>
        <w:t xml:space="preserve"> </w:t>
      </w:r>
      <w:proofErr w:type="spellStart"/>
      <w:r w:rsidRPr="00D550AB">
        <w:rPr>
          <w:i/>
          <w:iCs/>
        </w:rPr>
        <w:t>өдрийн</w:t>
      </w:r>
      <w:proofErr w:type="spellEnd"/>
    </w:p>
    <w:p w14:paraId="4772E802" w14:textId="77777777" w:rsidR="00CF2606" w:rsidRPr="00D550AB" w:rsidRDefault="00CF2606" w:rsidP="00CF2606">
      <w:pPr>
        <w:pStyle w:val="NormalWeb"/>
        <w:shd w:val="clear" w:color="auto" w:fill="FFFFFF"/>
        <w:spacing w:before="0" w:beforeAutospacing="0" w:after="0" w:afterAutospacing="0"/>
        <w:jc w:val="right"/>
        <w:rPr>
          <w:i/>
          <w:iCs/>
        </w:rPr>
      </w:pPr>
      <w:r w:rsidRPr="00D550AB">
        <w:rPr>
          <w:i/>
          <w:iCs/>
          <w:lang w:val="mn-MN"/>
        </w:rPr>
        <w:t>....</w:t>
      </w:r>
      <w:r w:rsidRPr="00D550AB">
        <w:rPr>
          <w:i/>
          <w:iCs/>
        </w:rPr>
        <w:t xml:space="preserve"> </w:t>
      </w:r>
      <w:proofErr w:type="spellStart"/>
      <w:r w:rsidRPr="00D550AB">
        <w:rPr>
          <w:i/>
          <w:iCs/>
        </w:rPr>
        <w:t>дугаар</w:t>
      </w:r>
      <w:proofErr w:type="spellEnd"/>
      <w:r w:rsidRPr="00D550AB">
        <w:rPr>
          <w:i/>
          <w:iCs/>
        </w:rPr>
        <w:t xml:space="preserve"> </w:t>
      </w:r>
      <w:proofErr w:type="spellStart"/>
      <w:r w:rsidRPr="00D550AB">
        <w:rPr>
          <w:i/>
          <w:iCs/>
        </w:rPr>
        <w:t>тогтоолын</w:t>
      </w:r>
      <w:proofErr w:type="spellEnd"/>
      <w:r w:rsidRPr="00D550AB">
        <w:rPr>
          <w:i/>
          <w:iCs/>
        </w:rPr>
        <w:t xml:space="preserve"> </w:t>
      </w:r>
      <w:proofErr w:type="spellStart"/>
      <w:r w:rsidRPr="00D550AB">
        <w:rPr>
          <w:i/>
          <w:iCs/>
        </w:rPr>
        <w:t>хавсралт</w:t>
      </w:r>
      <w:proofErr w:type="spellEnd"/>
    </w:p>
    <w:p w14:paraId="24C9F3E0" w14:textId="77777777" w:rsidR="00CF2606" w:rsidRPr="00CF2606" w:rsidRDefault="00CF2606" w:rsidP="001708D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59C050C9" w14:textId="0FB819FF" w:rsidR="00682B0C" w:rsidRPr="00CF2606" w:rsidRDefault="00821311" w:rsidP="001708D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b/>
          <w:bCs/>
          <w:sz w:val="24"/>
          <w:szCs w:val="24"/>
          <w:lang w:val="mn-MN"/>
        </w:rPr>
        <w:t>ДААТГАГЧИЙН БАТАЛГАА ГАРГАХ ҮЙЛ АЖИЛЛАГААНЫ ЖУРАМ</w:t>
      </w:r>
    </w:p>
    <w:p w14:paraId="41E80ABB" w14:textId="77777777" w:rsidR="00682B0C" w:rsidRPr="004A7D5A" w:rsidRDefault="00682B0C" w:rsidP="001708DA">
      <w:pPr>
        <w:pStyle w:val="Heading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D5A">
        <w:rPr>
          <w:rFonts w:ascii="Times New Roman" w:hAnsi="Times New Roman" w:cs="Times New Roman"/>
          <w:b/>
          <w:bCs/>
          <w:sz w:val="24"/>
          <w:szCs w:val="24"/>
          <w:lang w:val="mn-MN"/>
        </w:rPr>
        <w:t>Нэг. Нийтлэг үндэслэл</w:t>
      </w:r>
    </w:p>
    <w:p w14:paraId="7DF08E5B" w14:textId="77777777" w:rsidR="000279E8" w:rsidRPr="00CF2606" w:rsidRDefault="000279E8" w:rsidP="004A7D5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109244E1" w14:textId="61B3EF4B" w:rsidR="00682B0C" w:rsidRPr="00CF2606" w:rsidRDefault="000279E8" w:rsidP="004A7D5A">
      <w:pPr>
        <w:pStyle w:val="ListParagraph"/>
        <w:numPr>
          <w:ilvl w:val="1"/>
          <w:numId w:val="2"/>
        </w:numPr>
        <w:tabs>
          <w:tab w:val="decimal" w:pos="900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>Энэ журмын зор</w:t>
      </w:r>
      <w:r w:rsidR="00C933A6" w:rsidRPr="00CF2606">
        <w:rPr>
          <w:rFonts w:ascii="Times New Roman" w:hAnsi="Times New Roman" w:cs="Times New Roman"/>
          <w:sz w:val="24"/>
          <w:szCs w:val="24"/>
          <w:lang w:val="mn-MN"/>
        </w:rPr>
        <w:t>и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>лго нь даатгагч Даатгалын тухай хуулийн 4.1.13-т заасан даатгагчийн баталгаа гаргахад тавигдах шаардлагыг тогтоох, түүнд хяналт тавих</w:t>
      </w:r>
      <w:r w:rsidR="00D65251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, Иргэний хуулийн 234, </w:t>
      </w:r>
      <w:r w:rsidR="007D7F43" w:rsidRPr="00CF2606">
        <w:rPr>
          <w:rFonts w:ascii="Times New Roman" w:hAnsi="Times New Roman" w:cs="Times New Roman"/>
          <w:sz w:val="24"/>
          <w:szCs w:val="24"/>
          <w:lang w:val="mn-MN"/>
        </w:rPr>
        <w:t>457</w:t>
      </w:r>
      <w:r w:rsidR="00D740FF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дугаар зүйлүүдэд</w:t>
      </w:r>
      <w:r w:rsidR="00D65251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заасан зарим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харилцааг зохицуулахад оршино.</w:t>
      </w:r>
    </w:p>
    <w:p w14:paraId="56691D1D" w14:textId="1BDD687D" w:rsidR="000279E8" w:rsidRPr="00CF2606" w:rsidRDefault="005D6199" w:rsidP="00A62E82">
      <w:pPr>
        <w:pStyle w:val="ListParagraph"/>
        <w:numPr>
          <w:ilvl w:val="1"/>
          <w:numId w:val="2"/>
        </w:numPr>
        <w:tabs>
          <w:tab w:val="decimal" w:pos="990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>Даатгагчийн баталгаа нь Даатгалын тухай хуулийн 6 дугаар зүйлд заасан даатгалын ангилал, төрөл, хэлбэрт хамаарахгүй бөгөөд Даатгалын багц дүрмийн 16 дугаар хавсралт “Даатгалтай холбоотой үйл ажиллагааг тодорхойлох заавар”</w:t>
      </w:r>
      <w:r w:rsidR="007D0E1F" w:rsidRPr="00CF2606">
        <w:rPr>
          <w:rFonts w:ascii="Times New Roman" w:hAnsi="Times New Roman" w:cs="Times New Roman"/>
          <w:sz w:val="24"/>
          <w:szCs w:val="24"/>
          <w:lang w:val="mn-MN"/>
        </w:rPr>
        <w:t>-т заасан</w:t>
      </w:r>
      <w:r w:rsidR="000363CF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даатгагчийн эрхлэх</w:t>
      </w:r>
      <w:r w:rsidR="007D0E1F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үйл ажиллагаанд хамаарна.</w:t>
      </w:r>
    </w:p>
    <w:p w14:paraId="0C2C98EA" w14:textId="4E9945A2" w:rsidR="0044391C" w:rsidRPr="00CF2606" w:rsidRDefault="0044391C" w:rsidP="00A62E82">
      <w:pPr>
        <w:pStyle w:val="ListParagraph"/>
        <w:numPr>
          <w:ilvl w:val="1"/>
          <w:numId w:val="2"/>
        </w:numPr>
        <w:tabs>
          <w:tab w:val="decimal" w:pos="990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>Даатгагчийн гаргах баталгаанд дараах оролцогчид оролц</w:t>
      </w:r>
      <w:r w:rsidR="00286A87" w:rsidRPr="00CF2606">
        <w:rPr>
          <w:rFonts w:ascii="Times New Roman" w:hAnsi="Times New Roman" w:cs="Times New Roman"/>
          <w:sz w:val="24"/>
          <w:szCs w:val="24"/>
          <w:lang w:val="mn-MN"/>
        </w:rPr>
        <w:t>оно</w:t>
      </w:r>
      <w:r w:rsidR="004C34B3" w:rsidRPr="00CF2606">
        <w:rPr>
          <w:rFonts w:ascii="Times New Roman" w:hAnsi="Times New Roman" w:cs="Times New Roman"/>
          <w:sz w:val="24"/>
          <w:szCs w:val="24"/>
          <w:lang w:val="mn-MN"/>
        </w:rPr>
        <w:t>.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Үүнд:</w:t>
      </w:r>
    </w:p>
    <w:p w14:paraId="558D34C5" w14:textId="719492C6" w:rsidR="0044391C" w:rsidRPr="00CF2606" w:rsidRDefault="00ED406B" w:rsidP="004A7D5A">
      <w:pPr>
        <w:pStyle w:val="ListParagraph"/>
        <w:numPr>
          <w:ilvl w:val="2"/>
          <w:numId w:val="2"/>
        </w:numPr>
        <w:tabs>
          <w:tab w:val="decimal" w:pos="1170"/>
          <w:tab w:val="left" w:pos="1530"/>
        </w:tabs>
        <w:ind w:left="0" w:firstLine="90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Б</w:t>
      </w:r>
      <w:r w:rsidR="0022469E" w:rsidRPr="00CF2606">
        <w:rPr>
          <w:rFonts w:ascii="Times New Roman" w:hAnsi="Times New Roman" w:cs="Times New Roman"/>
          <w:sz w:val="24"/>
          <w:szCs w:val="24"/>
          <w:lang w:val="mn-MN"/>
        </w:rPr>
        <w:t>аталгаа гаргагч</w:t>
      </w:r>
      <w:r w:rsidR="002E5839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>буюу</w:t>
      </w:r>
      <w:r w:rsidR="002E5839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Даатгалын тухай хуулийн дагуу даатгалын үйл ажиллагаа эрхлэх тусгай зөвшөөрөл авсан даатгагч; </w:t>
      </w:r>
    </w:p>
    <w:p w14:paraId="7B8B65C0" w14:textId="42CF3EB1" w:rsidR="0044391C" w:rsidRPr="00CF2606" w:rsidRDefault="0072737F" w:rsidP="004A7D5A">
      <w:pPr>
        <w:pStyle w:val="ListParagraph"/>
        <w:numPr>
          <w:ilvl w:val="2"/>
          <w:numId w:val="2"/>
        </w:numPr>
        <w:tabs>
          <w:tab w:val="decimal" w:pos="1170"/>
          <w:tab w:val="left" w:pos="1530"/>
        </w:tabs>
        <w:ind w:left="0" w:firstLine="90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>Ү</w:t>
      </w:r>
      <w:r w:rsidR="0030712B" w:rsidRPr="00CF2606">
        <w:rPr>
          <w:rFonts w:ascii="Times New Roman" w:hAnsi="Times New Roman" w:cs="Times New Roman"/>
          <w:sz w:val="24"/>
          <w:szCs w:val="24"/>
          <w:lang w:val="mn-MN"/>
        </w:rPr>
        <w:t>үрэг гүйцэтгүүлэгч</w:t>
      </w:r>
      <w:r w:rsidR="00253B0E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ED406B">
        <w:rPr>
          <w:rFonts w:ascii="Times New Roman" w:hAnsi="Times New Roman" w:cs="Times New Roman"/>
          <w:sz w:val="24"/>
          <w:szCs w:val="24"/>
          <w:lang w:val="mn-MN"/>
        </w:rPr>
        <w:t>буюу</w:t>
      </w:r>
      <w:r w:rsidR="00253B0E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Төрийн болон орон нутгийн өмчийн хөрөнгөөр бараа, ажил, үйлчилгээ худалдан авах тухай хуулийн 4 дүгээр зүйлд заас</w:t>
      </w:r>
      <w:r w:rsidR="002E5839" w:rsidRPr="00CF2606">
        <w:rPr>
          <w:rFonts w:ascii="Times New Roman" w:hAnsi="Times New Roman" w:cs="Times New Roman"/>
          <w:sz w:val="24"/>
          <w:szCs w:val="24"/>
          <w:lang w:val="mn-MN"/>
        </w:rPr>
        <w:t>ан этгээд;</w:t>
      </w:r>
    </w:p>
    <w:p w14:paraId="50034843" w14:textId="0176E8DD" w:rsidR="00FA4E16" w:rsidRPr="00CF2606" w:rsidRDefault="00417F51" w:rsidP="004A7D5A">
      <w:pPr>
        <w:pStyle w:val="ListParagraph"/>
        <w:numPr>
          <w:ilvl w:val="2"/>
          <w:numId w:val="2"/>
        </w:numPr>
        <w:tabs>
          <w:tab w:val="decimal" w:pos="1170"/>
          <w:tab w:val="left" w:pos="1530"/>
        </w:tabs>
        <w:ind w:left="0" w:firstLine="90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A7D5A">
        <w:rPr>
          <w:rFonts w:ascii="Times New Roman" w:hAnsi="Times New Roman" w:cs="Times New Roman"/>
          <w:sz w:val="24"/>
          <w:szCs w:val="24"/>
          <w:lang w:val="mn-MN"/>
        </w:rPr>
        <w:t>Үүрэг</w:t>
      </w:r>
      <w:r w:rsidR="0044391C" w:rsidRPr="004A7D5A">
        <w:rPr>
          <w:rFonts w:ascii="Times New Roman" w:hAnsi="Times New Roman" w:cs="Times New Roman"/>
          <w:sz w:val="24"/>
          <w:szCs w:val="24"/>
          <w:lang w:val="mn-MN"/>
        </w:rPr>
        <w:t xml:space="preserve"> гүйцэтгэгч</w:t>
      </w:r>
      <w:r w:rsidR="002E5839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ED406B">
        <w:rPr>
          <w:rFonts w:ascii="Times New Roman" w:hAnsi="Times New Roman" w:cs="Times New Roman"/>
          <w:sz w:val="24"/>
          <w:szCs w:val="24"/>
          <w:lang w:val="mn-MN"/>
        </w:rPr>
        <w:t xml:space="preserve">буюу </w:t>
      </w:r>
      <w:r w:rsidR="0030712B" w:rsidRPr="00CF2606">
        <w:rPr>
          <w:rFonts w:ascii="Times New Roman" w:hAnsi="Times New Roman" w:cs="Times New Roman"/>
          <w:sz w:val="24"/>
          <w:szCs w:val="24"/>
          <w:lang w:val="mn-MN"/>
        </w:rPr>
        <w:t>б</w:t>
      </w:r>
      <w:r w:rsidR="002E5839" w:rsidRPr="00CF2606">
        <w:rPr>
          <w:rFonts w:ascii="Times New Roman" w:hAnsi="Times New Roman" w:cs="Times New Roman"/>
          <w:sz w:val="24"/>
          <w:szCs w:val="24"/>
          <w:lang w:val="mn-MN"/>
        </w:rPr>
        <w:t>аталгааны гэрээний дагуу даатгагчийн хүлээсэн үүрэг, гүйцэтгэсэн төлбөрийг тодорхой хугацааны дараа даатгагчид буцаан төлж барагдуулах аж ахуйн нэгж, байгууллага, иргэн</w:t>
      </w:r>
      <w:r w:rsidR="00BE71FD" w:rsidRPr="00CF2606">
        <w:rPr>
          <w:rFonts w:ascii="Times New Roman" w:hAnsi="Times New Roman" w:cs="Times New Roman"/>
          <w:sz w:val="24"/>
          <w:szCs w:val="24"/>
        </w:rPr>
        <w:t>;</w:t>
      </w:r>
      <w:r w:rsidR="00D45F6E" w:rsidRPr="00CF26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45743" w14:textId="7A85E060" w:rsidR="005D356E" w:rsidRPr="00CF2606" w:rsidRDefault="005D356E" w:rsidP="004A7D5A">
      <w:pPr>
        <w:pStyle w:val="ListParagraph"/>
        <w:numPr>
          <w:ilvl w:val="2"/>
          <w:numId w:val="2"/>
        </w:numPr>
        <w:tabs>
          <w:tab w:val="decimal" w:pos="1170"/>
          <w:tab w:val="left" w:pos="1530"/>
        </w:tabs>
        <w:ind w:left="0" w:firstLine="90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Давхар даатгагч </w:t>
      </w:r>
      <w:r w:rsidR="00ED406B">
        <w:rPr>
          <w:rFonts w:ascii="Times New Roman" w:hAnsi="Times New Roman" w:cs="Times New Roman"/>
          <w:sz w:val="24"/>
          <w:szCs w:val="24"/>
          <w:lang w:val="mn-MN"/>
        </w:rPr>
        <w:t>буюу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даатгагчийн гаргах баталгааны эрсдэлийн удирдлагыг хэрэгжүү</w:t>
      </w:r>
      <w:r w:rsidR="006D0B97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лэх Малын индексжүүлсэн даатгалын тухай хуулийн 4.1.9-д заасан давхар даатгалын компани. </w:t>
      </w:r>
      <w:r w:rsidRPr="00CF26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BE35D" w14:textId="07D775A5" w:rsidR="00FA4E16" w:rsidRPr="00CF2606" w:rsidRDefault="00A025ED" w:rsidP="004A7D5A">
      <w:pPr>
        <w:pStyle w:val="ListParagraph"/>
        <w:numPr>
          <w:ilvl w:val="1"/>
          <w:numId w:val="2"/>
        </w:numPr>
        <w:tabs>
          <w:tab w:val="decimal" w:pos="900"/>
        </w:tabs>
        <w:ind w:firstLine="18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>Даатгагч нь дараах төрлийн баталгааг гаргаж болно.</w:t>
      </w:r>
      <w:r w:rsidR="00BE71FD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Үүнд:</w:t>
      </w:r>
    </w:p>
    <w:p w14:paraId="1A19DB84" w14:textId="2622CE95" w:rsidR="00FA4E16" w:rsidRPr="00CF2606" w:rsidRDefault="001D7187" w:rsidP="004A7D5A">
      <w:pPr>
        <w:pStyle w:val="ListParagraph"/>
        <w:numPr>
          <w:ilvl w:val="2"/>
          <w:numId w:val="2"/>
        </w:numPr>
        <w:tabs>
          <w:tab w:val="decimal" w:pos="1170"/>
          <w:tab w:val="left" w:pos="1530"/>
        </w:tabs>
        <w:ind w:left="0" w:firstLine="90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>Төрийн болон орон нутгийн өмчийн хөрөнгөөр бараа, ажил, үйлчилгээ худал</w:t>
      </w:r>
      <w:r w:rsidR="00315AE9" w:rsidRPr="00CF2606">
        <w:rPr>
          <w:rFonts w:ascii="Times New Roman" w:hAnsi="Times New Roman" w:cs="Times New Roman"/>
          <w:sz w:val="24"/>
          <w:szCs w:val="24"/>
          <w:lang w:val="mn-MN"/>
        </w:rPr>
        <w:t>дан авах тухай хуулийн 5.1.7-д заасан тендерийн баталгаа;</w:t>
      </w:r>
      <w:r w:rsidR="006335BC" w:rsidRPr="00CF26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7061D" w14:textId="77777777" w:rsidR="00FA4E16" w:rsidRPr="00CF2606" w:rsidRDefault="0006690D" w:rsidP="004A7D5A">
      <w:pPr>
        <w:pStyle w:val="ListParagraph"/>
        <w:numPr>
          <w:ilvl w:val="2"/>
          <w:numId w:val="2"/>
        </w:numPr>
        <w:tabs>
          <w:tab w:val="decimal" w:pos="1170"/>
          <w:tab w:val="left" w:pos="1530"/>
        </w:tabs>
        <w:ind w:left="0" w:firstLine="90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>Төрийн болон орон нутгийн өмчийн хөрөнгөөр бараа, ажил, үйлчилгээ худалдан авах тухай хуулийн 5.1.8-д заасан урьдчилгаа төлбөрийн баталгаа;</w:t>
      </w:r>
    </w:p>
    <w:p w14:paraId="5A3A6D6D" w14:textId="765A28E3" w:rsidR="00FA4E16" w:rsidRPr="00CF2606" w:rsidRDefault="0006690D" w:rsidP="004A7D5A">
      <w:pPr>
        <w:pStyle w:val="ListParagraph"/>
        <w:numPr>
          <w:ilvl w:val="2"/>
          <w:numId w:val="2"/>
        </w:numPr>
        <w:tabs>
          <w:tab w:val="decimal" w:pos="1170"/>
          <w:tab w:val="left" w:pos="1530"/>
        </w:tabs>
        <w:ind w:left="0" w:firstLine="90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Төрийн болон орон нутгийн өмчийн хөрөнгөөр бараа, </w:t>
      </w:r>
      <w:r w:rsidR="00C675E4" w:rsidRPr="00CF2606">
        <w:rPr>
          <w:rFonts w:ascii="Times New Roman" w:hAnsi="Times New Roman" w:cs="Times New Roman"/>
          <w:sz w:val="24"/>
          <w:szCs w:val="24"/>
          <w:lang w:val="mn-MN"/>
        </w:rPr>
        <w:t>ы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>ажил, үйлчилгээ худалдан авах тухай хуулийн 5.1.17-д заасан гүйцэтгэлийн баталгаа;</w:t>
      </w:r>
    </w:p>
    <w:p w14:paraId="4CB93164" w14:textId="6FC8F4DC" w:rsidR="00E330A0" w:rsidRPr="00CF2606" w:rsidRDefault="00E330A0" w:rsidP="004A7D5A">
      <w:pPr>
        <w:pStyle w:val="ListParagraph"/>
        <w:numPr>
          <w:ilvl w:val="2"/>
          <w:numId w:val="2"/>
        </w:numPr>
        <w:tabs>
          <w:tab w:val="decimal" w:pos="1170"/>
          <w:tab w:val="left" w:pos="1530"/>
        </w:tabs>
        <w:ind w:left="0" w:firstLine="90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>Төрийн болон орон нутги</w:t>
      </w:r>
      <w:r w:rsidR="002259E5" w:rsidRPr="00CF2606">
        <w:rPr>
          <w:rFonts w:ascii="Times New Roman" w:hAnsi="Times New Roman" w:cs="Times New Roman"/>
          <w:sz w:val="24"/>
          <w:szCs w:val="24"/>
          <w:lang w:val="mn-MN"/>
        </w:rPr>
        <w:t>й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>н өмчийн хөрөнгөөр бараа ажил, үйлчилгээ худалдан авах тухай хуулийн 43.6-д заасан чанарын баталгаа;</w:t>
      </w:r>
    </w:p>
    <w:p w14:paraId="4AA93F37" w14:textId="5975D311" w:rsidR="00315AE9" w:rsidRPr="00CF2606" w:rsidRDefault="009D61D2" w:rsidP="004A7D5A">
      <w:pPr>
        <w:pStyle w:val="ListParagraph"/>
        <w:numPr>
          <w:ilvl w:val="2"/>
          <w:numId w:val="2"/>
        </w:numPr>
        <w:tabs>
          <w:tab w:val="decimal" w:pos="1170"/>
          <w:tab w:val="left" w:pos="1530"/>
        </w:tabs>
        <w:ind w:left="0" w:firstLine="90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>Даатгалын тухай хуулийн 6</w:t>
      </w:r>
      <w:r w:rsidRPr="00CF2606">
        <w:rPr>
          <w:rFonts w:ascii="Times New Roman" w:hAnsi="Times New Roman" w:cs="Times New Roman"/>
          <w:sz w:val="24"/>
          <w:szCs w:val="24"/>
          <w:vertAlign w:val="superscript"/>
          <w:lang w:val="mn-MN"/>
        </w:rPr>
        <w:t>1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>.1.1-д заасан орон сууцны ипотекийн зээлийн урьдчилгаа төлбөрийн баталгаа.</w:t>
      </w:r>
    </w:p>
    <w:p w14:paraId="182F1423" w14:textId="175C081B" w:rsidR="00203903" w:rsidRPr="00CF2606" w:rsidRDefault="00203903" w:rsidP="004A7D5A">
      <w:pPr>
        <w:pStyle w:val="ListParagraph"/>
        <w:numPr>
          <w:ilvl w:val="2"/>
          <w:numId w:val="2"/>
        </w:numPr>
        <w:tabs>
          <w:tab w:val="decimal" w:pos="1170"/>
          <w:tab w:val="left" w:pos="1530"/>
        </w:tabs>
        <w:ind w:left="0" w:firstLine="90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>Хорооноос зөвшөөрсөн бусад</w:t>
      </w:r>
      <w:r w:rsidR="002846ED" w:rsidRPr="00CF2606">
        <w:rPr>
          <w:rFonts w:ascii="Times New Roman" w:hAnsi="Times New Roman" w:cs="Times New Roman"/>
          <w:sz w:val="24"/>
          <w:szCs w:val="24"/>
        </w:rPr>
        <w:t>.</w:t>
      </w:r>
      <w:r w:rsidR="0004357F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14:paraId="5B0823AC" w14:textId="076AAAC9" w:rsidR="003C31C9" w:rsidRPr="004A7D5A" w:rsidRDefault="002C4A42" w:rsidP="001708DA">
      <w:pPr>
        <w:pStyle w:val="Heading1"/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4A7D5A">
        <w:rPr>
          <w:rFonts w:ascii="Times New Roman" w:hAnsi="Times New Roman" w:cs="Times New Roman"/>
          <w:b/>
          <w:bCs/>
          <w:sz w:val="24"/>
          <w:szCs w:val="24"/>
          <w:lang w:val="mn-MN"/>
        </w:rPr>
        <w:t>Хоёр</w:t>
      </w:r>
      <w:r w:rsidR="003C31C9" w:rsidRPr="004A7D5A">
        <w:rPr>
          <w:rFonts w:ascii="Times New Roman" w:hAnsi="Times New Roman" w:cs="Times New Roman"/>
          <w:b/>
          <w:bCs/>
          <w:sz w:val="24"/>
          <w:szCs w:val="24"/>
          <w:lang w:val="mn-MN"/>
        </w:rPr>
        <w:t>. Даатгагч баталгаа гаргахад тавигдах шаардлага</w:t>
      </w:r>
    </w:p>
    <w:p w14:paraId="624D6EA0" w14:textId="77777777" w:rsidR="003C31C9" w:rsidRPr="00CF2606" w:rsidRDefault="003C31C9" w:rsidP="00A62E82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741A09CD" w14:textId="4AC6D16F" w:rsidR="00526ED9" w:rsidRPr="00CF2606" w:rsidRDefault="00FA4E16" w:rsidP="004A7D5A">
      <w:pPr>
        <w:pStyle w:val="ListParagraph"/>
        <w:numPr>
          <w:ilvl w:val="1"/>
          <w:numId w:val="20"/>
        </w:numPr>
        <w:tabs>
          <w:tab w:val="left" w:pos="990"/>
        </w:tabs>
        <w:ind w:left="0" w:firstLine="63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lastRenderedPageBreak/>
        <w:t>Даатгагч</w:t>
      </w:r>
      <w:r w:rsidR="00504131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баталгаа гаргах тохиолдол</w:t>
      </w:r>
      <w:r w:rsidR="00A31D8C" w:rsidRPr="00CF2606">
        <w:rPr>
          <w:rFonts w:ascii="Times New Roman" w:hAnsi="Times New Roman" w:cs="Times New Roman"/>
          <w:sz w:val="24"/>
          <w:szCs w:val="24"/>
          <w:lang w:val="mn-MN"/>
        </w:rPr>
        <w:t>д</w:t>
      </w:r>
      <w:r w:rsidR="00D94565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B46C4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энэ журмын нэгдүгээр хавсралтад заасан мэдэгдлийн маягтын дагуу мэдээллийг </w:t>
      </w:r>
      <w:r w:rsidR="002B3C9F">
        <w:rPr>
          <w:rFonts w:ascii="Times New Roman" w:hAnsi="Times New Roman" w:cs="Times New Roman"/>
          <w:sz w:val="24"/>
          <w:szCs w:val="24"/>
          <w:lang w:val="mn-MN"/>
        </w:rPr>
        <w:t xml:space="preserve">Санхүүгийн зохицуулах хороо </w:t>
      </w:r>
      <w:r w:rsidR="002B3C9F">
        <w:rPr>
          <w:rFonts w:ascii="Times New Roman" w:hAnsi="Times New Roman" w:cs="Times New Roman"/>
          <w:sz w:val="24"/>
          <w:szCs w:val="24"/>
        </w:rPr>
        <w:t>(</w:t>
      </w:r>
      <w:r w:rsidR="002B3C9F">
        <w:rPr>
          <w:rFonts w:ascii="Times New Roman" w:hAnsi="Times New Roman" w:cs="Times New Roman"/>
          <w:sz w:val="24"/>
          <w:szCs w:val="24"/>
          <w:lang w:val="mn-MN"/>
        </w:rPr>
        <w:t>цаашид “Хороо” гэх</w:t>
      </w:r>
      <w:r w:rsidR="002B3C9F">
        <w:rPr>
          <w:rFonts w:ascii="Times New Roman" w:hAnsi="Times New Roman" w:cs="Times New Roman"/>
          <w:sz w:val="24"/>
          <w:szCs w:val="24"/>
        </w:rPr>
        <w:t>)</w:t>
      </w:r>
      <w:r w:rsidR="000B153B">
        <w:rPr>
          <w:rFonts w:ascii="Times New Roman" w:hAnsi="Times New Roman" w:cs="Times New Roman"/>
          <w:sz w:val="24"/>
          <w:szCs w:val="24"/>
          <w:lang w:val="mn-MN"/>
        </w:rPr>
        <w:t>-нд</w:t>
      </w:r>
      <w:r w:rsidR="002B3C9F">
        <w:rPr>
          <w:rFonts w:ascii="Times New Roman" w:hAnsi="Times New Roman" w:cs="Times New Roman"/>
          <w:sz w:val="24"/>
          <w:szCs w:val="24"/>
        </w:rPr>
        <w:t xml:space="preserve"> </w:t>
      </w:r>
      <w:r w:rsidR="005B46C4" w:rsidRPr="00CF2606">
        <w:rPr>
          <w:rFonts w:ascii="Times New Roman" w:hAnsi="Times New Roman" w:cs="Times New Roman"/>
          <w:sz w:val="24"/>
          <w:szCs w:val="24"/>
          <w:lang w:val="mn-MN"/>
        </w:rPr>
        <w:t>ирүүлэх</w:t>
      </w:r>
      <w:r w:rsidR="003F0B3B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бөгөөд мэдэгдэлд</w:t>
      </w:r>
      <w:r w:rsidR="005B46C4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дараах материалыг хавсаргана.</w:t>
      </w:r>
      <w:r w:rsidR="00E44034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26ED9" w:rsidRPr="00CF2606">
        <w:rPr>
          <w:rFonts w:ascii="Times New Roman" w:hAnsi="Times New Roman" w:cs="Times New Roman"/>
          <w:sz w:val="24"/>
          <w:szCs w:val="24"/>
          <w:lang w:val="mn-MN"/>
        </w:rPr>
        <w:t>Үүнд:</w:t>
      </w:r>
      <w:r w:rsidR="00123436" w:rsidRPr="00CF2606">
        <w:rPr>
          <w:rFonts w:ascii="Times New Roman" w:hAnsi="Times New Roman" w:cs="Times New Roman"/>
          <w:sz w:val="24"/>
          <w:szCs w:val="24"/>
        </w:rPr>
        <w:t xml:space="preserve"> </w:t>
      </w:r>
      <w:r w:rsidR="00CA653F" w:rsidRPr="00CF26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D595B" w14:textId="2A395A97" w:rsidR="005B46C4" w:rsidRPr="00CF2606" w:rsidRDefault="005B46C4" w:rsidP="004A7D5A">
      <w:pPr>
        <w:pStyle w:val="ListParagraph"/>
        <w:numPr>
          <w:ilvl w:val="2"/>
          <w:numId w:val="20"/>
        </w:numPr>
        <w:ind w:left="0" w:firstLine="90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>Баталгаа гаргахаар шийдвэрлэсэн тухай Төлөөлөн удирдах зөвлөл (цаашид “ТУЗ” гэх)-ийн шийдвэр</w:t>
      </w:r>
      <w:r w:rsidR="00A500F8" w:rsidRPr="00CF2606">
        <w:rPr>
          <w:rFonts w:ascii="Times New Roman" w:hAnsi="Times New Roman" w:cs="Times New Roman"/>
          <w:sz w:val="24"/>
          <w:szCs w:val="24"/>
          <w:lang w:val="mn-MN"/>
        </w:rPr>
        <w:t>ийн хуулбар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>;</w:t>
      </w:r>
    </w:p>
    <w:p w14:paraId="6F7CE940" w14:textId="325C5285" w:rsidR="00BE0536" w:rsidRPr="00CF2606" w:rsidRDefault="00EF5C37" w:rsidP="004A7D5A">
      <w:pPr>
        <w:pStyle w:val="ListParagraph"/>
        <w:numPr>
          <w:ilvl w:val="2"/>
          <w:numId w:val="20"/>
        </w:numPr>
        <w:ind w:left="0" w:firstLine="90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Даатгагч баталгаа гаргахтай холбоотой </w:t>
      </w:r>
      <w:r w:rsidR="005B46C4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ТУЗ-аар батлуулсан </w:t>
      </w:r>
      <w:r w:rsidR="00666F6C" w:rsidRPr="00CF2606">
        <w:rPr>
          <w:rFonts w:ascii="Times New Roman" w:hAnsi="Times New Roman" w:cs="Times New Roman"/>
          <w:sz w:val="24"/>
          <w:szCs w:val="24"/>
          <w:lang w:val="mn-MN"/>
        </w:rPr>
        <w:t>тусгайлсан жур</w:t>
      </w:r>
      <w:r w:rsidR="005B46C4" w:rsidRPr="00CF2606">
        <w:rPr>
          <w:rFonts w:ascii="Times New Roman" w:hAnsi="Times New Roman" w:cs="Times New Roman"/>
          <w:sz w:val="24"/>
          <w:szCs w:val="24"/>
          <w:lang w:val="mn-MN"/>
        </w:rPr>
        <w:t>ам</w:t>
      </w:r>
      <w:r w:rsidR="00526ED9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FF3D3D" w:rsidRPr="00CF2606">
        <w:rPr>
          <w:rFonts w:ascii="Times New Roman" w:hAnsi="Times New Roman" w:cs="Times New Roman"/>
          <w:sz w:val="24"/>
          <w:szCs w:val="24"/>
          <w:lang w:val="mn-MN"/>
        </w:rPr>
        <w:t>Тус журам</w:t>
      </w:r>
      <w:r w:rsidR="00FF4602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д дор хаяж дараах </w:t>
      </w:r>
      <w:r w:rsidR="00FF3D3D" w:rsidRPr="00CF2606">
        <w:rPr>
          <w:rFonts w:ascii="Times New Roman" w:hAnsi="Times New Roman" w:cs="Times New Roman"/>
          <w:sz w:val="24"/>
          <w:szCs w:val="24"/>
          <w:lang w:val="mn-MN"/>
        </w:rPr>
        <w:t>зүйлсийг</w:t>
      </w:r>
      <w:r w:rsidR="00FF4602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тусгасан байна:</w:t>
      </w:r>
      <w:r w:rsidR="00DB737C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14:paraId="24E1B34F" w14:textId="1A2495EA" w:rsidR="00F8034D" w:rsidRPr="00CF2606" w:rsidRDefault="00F8034D" w:rsidP="00F8034D">
      <w:pPr>
        <w:pStyle w:val="ListParagraph"/>
        <w:numPr>
          <w:ilvl w:val="3"/>
          <w:numId w:val="20"/>
        </w:numPr>
        <w:tabs>
          <w:tab w:val="left" w:pos="1620"/>
          <w:tab w:val="left" w:pos="1980"/>
        </w:tabs>
        <w:ind w:left="0" w:firstLine="12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Даатгагчийн гаргах баталгаатай холбогдох эрсдэл, эрсдэлийг удирдах журам, </w:t>
      </w:r>
      <w:r w:rsidR="00FE2E58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аргачлал, 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>эрсдэлийн удирдлагын үйл явц</w:t>
      </w:r>
      <w:r w:rsidRPr="00CF2606">
        <w:rPr>
          <w:rFonts w:ascii="Times New Roman" w:hAnsi="Times New Roman" w:cs="Times New Roman"/>
          <w:sz w:val="24"/>
          <w:szCs w:val="24"/>
        </w:rPr>
        <w:t>;</w:t>
      </w:r>
    </w:p>
    <w:p w14:paraId="134F8059" w14:textId="7F0E1255" w:rsidR="00737932" w:rsidRPr="004A7D5A" w:rsidRDefault="00737932" w:rsidP="00737932">
      <w:pPr>
        <w:pStyle w:val="ListParagraph"/>
        <w:numPr>
          <w:ilvl w:val="3"/>
          <w:numId w:val="20"/>
        </w:numPr>
        <w:tabs>
          <w:tab w:val="left" w:pos="1620"/>
          <w:tab w:val="left" w:pos="1980"/>
        </w:tabs>
        <w:ind w:left="0" w:firstLine="12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>Үүрэг гүйцэтгэгчийг хэрхэн таньж мэдэх, эрсдэлийн үнэлгээг хэрхэн хэрэгжүүлэх, хүлээсэн үүргээ биелүүлэх чадвартай эсэх, гэрээний шаардлагад нийцсэн туршлага, ажлыг гүйцэтгэхэд шаардлагатай тоног төхөөрөмж, гүйцэтгэх санхүүгийн чадавхтай эсэхийг шалгаж, нягтлах аргачлал</w:t>
      </w:r>
      <w:r w:rsidRPr="00CF2606">
        <w:rPr>
          <w:rFonts w:ascii="Times New Roman" w:hAnsi="Times New Roman" w:cs="Times New Roman"/>
          <w:sz w:val="24"/>
          <w:szCs w:val="24"/>
        </w:rPr>
        <w:t>;</w:t>
      </w:r>
    </w:p>
    <w:p w14:paraId="338A57D1" w14:textId="67E76E60" w:rsidR="00F8034D" w:rsidRPr="00CF2606" w:rsidRDefault="00F8034D" w:rsidP="00F8034D">
      <w:pPr>
        <w:pStyle w:val="ListParagraph"/>
        <w:numPr>
          <w:ilvl w:val="3"/>
          <w:numId w:val="20"/>
        </w:numPr>
        <w:tabs>
          <w:tab w:val="left" w:pos="1620"/>
          <w:tab w:val="left" w:pos="1980"/>
        </w:tabs>
        <w:ind w:left="0" w:firstLine="12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>Даатгагч</w:t>
      </w:r>
      <w:r w:rsidR="00985D82" w:rsidRPr="00CF2606">
        <w:rPr>
          <w:rFonts w:ascii="Times New Roman" w:hAnsi="Times New Roman" w:cs="Times New Roman"/>
          <w:sz w:val="24"/>
          <w:szCs w:val="24"/>
        </w:rPr>
        <w:t xml:space="preserve"> </w:t>
      </w:r>
      <w:r w:rsidR="00985D82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санхүү, төлбөрийн чадварын байдалдаа тохирсон даатгагчийн 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>баталгаагаар</w:t>
      </w:r>
      <w:r w:rsidR="00985D82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өөрийн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хүлээж </w:t>
      </w:r>
      <w:r w:rsidR="00985D82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болох 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>нийт болон нэгж эрсдэлийн дээд</w:t>
      </w:r>
      <w:r w:rsidR="00E22330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хэмжээ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>, түүнийг тогтоох аргачлал;</w:t>
      </w:r>
    </w:p>
    <w:p w14:paraId="6E9BD843" w14:textId="291D68A4" w:rsidR="00F8034D" w:rsidRPr="004A7D5A" w:rsidRDefault="00F8034D">
      <w:pPr>
        <w:pStyle w:val="ListParagraph"/>
        <w:numPr>
          <w:ilvl w:val="3"/>
          <w:numId w:val="20"/>
        </w:numPr>
        <w:tabs>
          <w:tab w:val="left" w:pos="1620"/>
          <w:tab w:val="left" w:pos="1980"/>
        </w:tabs>
        <w:ind w:left="0" w:firstLine="12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>Даатгагчийн баталгааны хураамжийн хувь хэмжээг тооцох аргачлал, түүнд ашиглах шалгуур үзүүлэлтийн талаар</w:t>
      </w:r>
      <w:r w:rsidRPr="00CF2606">
        <w:rPr>
          <w:rFonts w:ascii="Times New Roman" w:hAnsi="Times New Roman" w:cs="Times New Roman"/>
          <w:sz w:val="24"/>
          <w:szCs w:val="24"/>
        </w:rPr>
        <w:t>;</w:t>
      </w:r>
    </w:p>
    <w:p w14:paraId="19E51059" w14:textId="138518C8" w:rsidR="00A24C06" w:rsidRPr="004A7D5A" w:rsidRDefault="00A24C06" w:rsidP="004A7D5A">
      <w:pPr>
        <w:pStyle w:val="ListParagraph"/>
        <w:numPr>
          <w:ilvl w:val="3"/>
          <w:numId w:val="20"/>
        </w:numPr>
        <w:tabs>
          <w:tab w:val="left" w:pos="1620"/>
          <w:tab w:val="left" w:pos="1980"/>
        </w:tabs>
        <w:ind w:left="0" w:firstLine="12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Даатгагчийн баталгаа гаргах үйл ажиллагааг давхар даатгуулах бодлого, стратеги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14:paraId="3403F552" w14:textId="181D0528" w:rsidR="009A52FE" w:rsidRPr="00CF2606" w:rsidRDefault="009A52FE" w:rsidP="00D64702">
      <w:pPr>
        <w:pStyle w:val="ListParagraph"/>
        <w:numPr>
          <w:ilvl w:val="3"/>
          <w:numId w:val="20"/>
        </w:numPr>
        <w:tabs>
          <w:tab w:val="left" w:pos="1620"/>
          <w:tab w:val="left" w:pos="1980"/>
        </w:tabs>
        <w:ind w:left="0" w:firstLine="12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>Даатгагчийн баталгаа гаргахыг шийдвэрлэх үйл ажиллагааны зохион байгуулалт, хариуцах нэгж, түүний бүтэц</w:t>
      </w:r>
      <w:r w:rsidRPr="00CF2606">
        <w:rPr>
          <w:rFonts w:ascii="Times New Roman" w:hAnsi="Times New Roman" w:cs="Times New Roman"/>
          <w:sz w:val="24"/>
          <w:szCs w:val="24"/>
        </w:rPr>
        <w:t>;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</w:p>
    <w:p w14:paraId="1B8094F5" w14:textId="3E980DAB" w:rsidR="00D64702" w:rsidRPr="004A7D5A" w:rsidRDefault="00B346CF" w:rsidP="004A7D5A">
      <w:pPr>
        <w:pStyle w:val="ListParagraph"/>
        <w:numPr>
          <w:ilvl w:val="3"/>
          <w:numId w:val="20"/>
        </w:numPr>
        <w:tabs>
          <w:tab w:val="left" w:pos="1620"/>
          <w:tab w:val="left" w:pos="1980"/>
        </w:tabs>
        <w:ind w:left="0" w:firstLine="12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Даатгагчийн баталгаатай холбоотой хууль тогтоомжийн </w:t>
      </w:r>
      <w:r w:rsidR="00D64702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хэрэгжилтийг хангах, түүнд хяналт 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тавих үйл ажиллагааг </w:t>
      </w:r>
      <w:r w:rsidR="00D64702" w:rsidRPr="00CF2606">
        <w:rPr>
          <w:rFonts w:ascii="Times New Roman" w:hAnsi="Times New Roman" w:cs="Times New Roman"/>
          <w:sz w:val="24"/>
          <w:szCs w:val="24"/>
          <w:lang w:val="mn-MN"/>
        </w:rPr>
        <w:t>хэрэгжүүлэх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талаар</w:t>
      </w:r>
      <w:r w:rsidRPr="00CF2606">
        <w:rPr>
          <w:rFonts w:ascii="Times New Roman" w:hAnsi="Times New Roman" w:cs="Times New Roman"/>
          <w:sz w:val="24"/>
          <w:szCs w:val="24"/>
        </w:rPr>
        <w:t>;</w:t>
      </w:r>
    </w:p>
    <w:p w14:paraId="49DAB0CA" w14:textId="4F13AE93" w:rsidR="005B1144" w:rsidRPr="004A7D5A" w:rsidRDefault="00985D82" w:rsidP="004A7D5A">
      <w:pPr>
        <w:pStyle w:val="ListParagraph"/>
        <w:widowControl w:val="0"/>
        <w:numPr>
          <w:ilvl w:val="3"/>
          <w:numId w:val="20"/>
        </w:numPr>
        <w:tabs>
          <w:tab w:val="left" w:pos="821"/>
          <w:tab w:val="left" w:pos="1620"/>
          <w:tab w:val="left" w:pos="1980"/>
        </w:tabs>
        <w:autoSpaceDE w:val="0"/>
        <w:autoSpaceDN w:val="0"/>
        <w:spacing w:before="1" w:after="0" w:line="276" w:lineRule="auto"/>
        <w:ind w:left="0" w:right="136" w:firstLine="1260"/>
        <w:contextualSpacing w:val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Даатгагчийн баталгаа гаргах үйл ажиллагаа, хяналт болон даатгагчийн баталгааны тусгайлсан журмын хэрэгжилтийн талаар </w:t>
      </w:r>
      <w:r w:rsidR="00787B69" w:rsidRPr="00CF2606">
        <w:rPr>
          <w:rFonts w:ascii="Times New Roman" w:hAnsi="Times New Roman" w:cs="Times New Roman"/>
          <w:sz w:val="24"/>
          <w:szCs w:val="24"/>
          <w:lang w:val="mn-MN"/>
        </w:rPr>
        <w:t>ТУЗ-д цаг тухайд нь, үнэн зөв, хараат бус, бодит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байдлаар</w:t>
      </w:r>
      <w:r w:rsidR="00787B69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тайлагна</w:t>
      </w:r>
      <w:r w:rsidR="00EF5C37" w:rsidRPr="00CF2606">
        <w:rPr>
          <w:rFonts w:ascii="Times New Roman" w:hAnsi="Times New Roman" w:cs="Times New Roman"/>
          <w:sz w:val="24"/>
          <w:szCs w:val="24"/>
          <w:lang w:val="mn-MN"/>
        </w:rPr>
        <w:t>х талаар</w:t>
      </w:r>
      <w:r w:rsidR="008D4BF3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</w:p>
    <w:p w14:paraId="4E1C659E" w14:textId="345AD137" w:rsidR="001B490C" w:rsidRPr="00CF2606" w:rsidRDefault="001B490C" w:rsidP="001B490C">
      <w:pPr>
        <w:pStyle w:val="ListParagraph"/>
        <w:widowControl w:val="0"/>
        <w:numPr>
          <w:ilvl w:val="1"/>
          <w:numId w:val="20"/>
        </w:numPr>
        <w:tabs>
          <w:tab w:val="left" w:pos="990"/>
        </w:tabs>
        <w:autoSpaceDE w:val="0"/>
        <w:autoSpaceDN w:val="0"/>
        <w:spacing w:after="0" w:line="276" w:lineRule="auto"/>
        <w:ind w:left="0" w:right="138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Энэ журмын 2.1.2.3-т заасан даатгагчийн өөрийн хүлээж болох нийт болон нэгж эрсдэлийн дээд хэмжээг тооцохдоо Хорооны 2022 оны 558 дугаар тогтоолоор баталсан “Эрсдэлд суурилсан хөрөнгийн аргачлалаар тооцсон төлбөрийн чадварын зохистой харьцааны журам”-ын тооцоолол, аргачлалыг </w:t>
      </w:r>
      <w:r w:rsidR="002B3C9F">
        <w:rPr>
          <w:rFonts w:ascii="Times New Roman" w:hAnsi="Times New Roman" w:cs="Times New Roman"/>
          <w:sz w:val="24"/>
          <w:szCs w:val="24"/>
          <w:lang w:val="mn-MN"/>
        </w:rPr>
        <w:t>харгалзан үзсэн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байна.</w:t>
      </w:r>
    </w:p>
    <w:p w14:paraId="4238828D" w14:textId="3DB112BB" w:rsidR="005B1144" w:rsidRPr="00CF2606" w:rsidRDefault="005B1144">
      <w:pPr>
        <w:pStyle w:val="ListParagraph"/>
        <w:widowControl w:val="0"/>
        <w:numPr>
          <w:ilvl w:val="1"/>
          <w:numId w:val="20"/>
        </w:numPr>
        <w:tabs>
          <w:tab w:val="left" w:pos="990"/>
        </w:tabs>
        <w:autoSpaceDE w:val="0"/>
        <w:autoSpaceDN w:val="0"/>
        <w:spacing w:after="0" w:line="276" w:lineRule="auto"/>
        <w:ind w:left="0" w:right="138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Даатгагч баталгаа гаргах бодлого, төлөвлөгөө боловсруулан тухайн жилийн давхар даатгалын стратеги төлөвлөгөөнд тусгасан байна.  </w:t>
      </w:r>
    </w:p>
    <w:p w14:paraId="4D2862CE" w14:textId="027DBF2D" w:rsidR="0072737F" w:rsidRPr="004A7D5A" w:rsidRDefault="0072737F" w:rsidP="004A7D5A">
      <w:pPr>
        <w:pStyle w:val="ListParagraph"/>
        <w:widowControl w:val="0"/>
        <w:numPr>
          <w:ilvl w:val="1"/>
          <w:numId w:val="20"/>
        </w:numPr>
        <w:tabs>
          <w:tab w:val="left" w:pos="821"/>
          <w:tab w:val="left" w:pos="990"/>
          <w:tab w:val="left" w:pos="1440"/>
        </w:tabs>
        <w:autoSpaceDE w:val="0"/>
        <w:autoSpaceDN w:val="0"/>
        <w:spacing w:after="0" w:line="240" w:lineRule="auto"/>
        <w:ind w:left="0" w:firstLine="630"/>
        <w:contextualSpacing w:val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Даатгагчийн баталгаагаар өөрийн хүлээж болох нийт болон нэгж эрсдэлийн дээд хэмжээг даатгагчийн ТУЗ нь улирал бүр тогтоох бөгөөд ТУЗ-ийн шийдвэрийг тухай бүр давхар даатгагчид хүргүүлнэ.   </w:t>
      </w:r>
    </w:p>
    <w:p w14:paraId="24144562" w14:textId="1DF0AD51" w:rsidR="00606B21" w:rsidRPr="00CF2606" w:rsidRDefault="00606B21" w:rsidP="004A7D5A">
      <w:pPr>
        <w:pStyle w:val="ListParagraph"/>
        <w:numPr>
          <w:ilvl w:val="1"/>
          <w:numId w:val="20"/>
        </w:numPr>
        <w:tabs>
          <w:tab w:val="left" w:pos="990"/>
        </w:tabs>
        <w:ind w:left="0" w:firstLine="63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>Даатгагч баталгаа гаргах</w:t>
      </w:r>
      <w:r w:rsidR="00E44034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1B490C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тухай бүрт 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дараах шаардлагыг хангасан </w:t>
      </w:r>
      <w:r w:rsidR="001B490C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эсэхийг нягталсан 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>байна. Үүнд:</w:t>
      </w:r>
    </w:p>
    <w:p w14:paraId="38B685C3" w14:textId="162F8959" w:rsidR="00606B21" w:rsidRPr="004A7D5A" w:rsidRDefault="00E22330" w:rsidP="004A7D5A">
      <w:pPr>
        <w:pStyle w:val="ListParagraph"/>
        <w:numPr>
          <w:ilvl w:val="2"/>
          <w:numId w:val="20"/>
        </w:numPr>
        <w:tabs>
          <w:tab w:val="left" w:pos="1440"/>
        </w:tabs>
        <w:ind w:left="0" w:firstLine="90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>Даатгалын багц дүрмийн 2 дугаар хавсралт “Даатгагчийн төлбөрийн чадварын шалгуур үзүүлэлт, түүнд хяналт тавих журам”-д заасан даатгагчийн төлбөрийн чадварын зохистой харьцаа 1</w:t>
      </w:r>
      <w:r w:rsidR="00F8353A" w:rsidRPr="00CF2606">
        <w:rPr>
          <w:rFonts w:ascii="Times New Roman" w:hAnsi="Times New Roman" w:cs="Times New Roman"/>
          <w:sz w:val="24"/>
          <w:szCs w:val="24"/>
          <w:lang w:val="mn-MN"/>
        </w:rPr>
        <w:t>2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>0 ба түүнээс дээш хувь байх;</w:t>
      </w:r>
    </w:p>
    <w:p w14:paraId="1CEB045A" w14:textId="77777777" w:rsidR="002B3C9F" w:rsidRDefault="00606B21" w:rsidP="000A58B3">
      <w:pPr>
        <w:pStyle w:val="ListParagraph"/>
        <w:widowControl w:val="0"/>
        <w:numPr>
          <w:ilvl w:val="2"/>
          <w:numId w:val="20"/>
        </w:numPr>
        <w:tabs>
          <w:tab w:val="left" w:pos="821"/>
          <w:tab w:val="left" w:pos="1440"/>
        </w:tabs>
        <w:autoSpaceDE w:val="0"/>
        <w:autoSpaceDN w:val="0"/>
        <w:spacing w:after="0" w:line="240" w:lineRule="auto"/>
        <w:ind w:left="0" w:firstLine="900"/>
        <w:contextualSpacing w:val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Даатгагчийн баталгааг гэрээ тус бүрээр гаргах ба баталгааны хязгаар нь </w:t>
      </w:r>
      <w:r w:rsidR="002B3C9F">
        <w:rPr>
          <w:rFonts w:ascii="Times New Roman" w:hAnsi="Times New Roman" w:cs="Times New Roman"/>
          <w:sz w:val="24"/>
          <w:szCs w:val="24"/>
          <w:lang w:val="mn-MN"/>
        </w:rPr>
        <w:t>дараах хязгаартай байна:</w:t>
      </w:r>
    </w:p>
    <w:p w14:paraId="039BC198" w14:textId="53FCC246" w:rsidR="002B3C9F" w:rsidRDefault="002B3C9F" w:rsidP="002B3C9F">
      <w:pPr>
        <w:pStyle w:val="ListParagraph"/>
        <w:widowControl w:val="0"/>
        <w:numPr>
          <w:ilvl w:val="3"/>
          <w:numId w:val="20"/>
        </w:numPr>
        <w:tabs>
          <w:tab w:val="left" w:pos="821"/>
          <w:tab w:val="left" w:pos="1440"/>
          <w:tab w:val="left" w:pos="2070"/>
        </w:tabs>
        <w:autoSpaceDE w:val="0"/>
        <w:autoSpaceDN w:val="0"/>
        <w:spacing w:after="0" w:line="240" w:lineRule="auto"/>
        <w:ind w:left="0" w:firstLine="1350"/>
        <w:contextualSpacing w:val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lastRenderedPageBreak/>
        <w:t xml:space="preserve">Энэ журмын 1.4.1-1.4.4-т заасан баталгааны хувьд 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>Төрийн болон орон нутгийн өмчийн хөрөнгөөр бараа ажил, үйлчилгээ худалдан авах тухай хуул</w:t>
      </w:r>
      <w:r>
        <w:rPr>
          <w:rFonts w:ascii="Times New Roman" w:hAnsi="Times New Roman" w:cs="Times New Roman"/>
          <w:sz w:val="24"/>
          <w:szCs w:val="24"/>
          <w:lang w:val="mn-MN"/>
        </w:rPr>
        <w:t>ьд заасан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8B2838" w14:textId="45BE424F" w:rsidR="002B3C9F" w:rsidRPr="004A7D5A" w:rsidRDefault="002B3C9F" w:rsidP="004A7D5A">
      <w:pPr>
        <w:pStyle w:val="ListParagraph"/>
        <w:widowControl w:val="0"/>
        <w:numPr>
          <w:ilvl w:val="3"/>
          <w:numId w:val="20"/>
        </w:numPr>
        <w:tabs>
          <w:tab w:val="left" w:pos="821"/>
          <w:tab w:val="left" w:pos="1440"/>
          <w:tab w:val="left" w:pos="2070"/>
        </w:tabs>
        <w:autoSpaceDE w:val="0"/>
        <w:autoSpaceDN w:val="0"/>
        <w:spacing w:after="0" w:line="240" w:lineRule="auto"/>
        <w:ind w:left="0" w:firstLine="1350"/>
        <w:contextualSpacing w:val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E267A">
        <w:rPr>
          <w:rFonts w:ascii="Times New Roman" w:hAnsi="Times New Roman" w:cs="Times New Roman"/>
          <w:sz w:val="24"/>
          <w:szCs w:val="24"/>
          <w:lang w:val="mn-MN"/>
        </w:rPr>
        <w:t xml:space="preserve">Энэ журмын 1.4.5, 1.4.6-д заасан баталгааны хувьд тухайн бараа, ажил, үйлчилгээний нийт </w:t>
      </w:r>
      <w:r w:rsidR="00606B21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үнийн дүнгийн </w:t>
      </w:r>
      <w:r w:rsidR="00806302" w:rsidRPr="004A7D5A">
        <w:rPr>
          <w:rFonts w:ascii="Times New Roman" w:hAnsi="Times New Roman" w:cs="Times New Roman"/>
          <w:sz w:val="24"/>
          <w:szCs w:val="24"/>
          <w:lang w:val="mn-MN"/>
        </w:rPr>
        <w:t>1</w:t>
      </w:r>
      <w:r w:rsidR="005E1D9E">
        <w:rPr>
          <w:rFonts w:ascii="Times New Roman" w:hAnsi="Times New Roman" w:cs="Times New Roman"/>
          <w:sz w:val="24"/>
          <w:szCs w:val="24"/>
          <w:lang w:val="mn-MN"/>
        </w:rPr>
        <w:t>5</w:t>
      </w:r>
      <w:r w:rsidR="00606B21" w:rsidRPr="004A7D5A">
        <w:rPr>
          <w:rFonts w:ascii="Times New Roman" w:hAnsi="Times New Roman" w:cs="Times New Roman"/>
          <w:sz w:val="24"/>
          <w:szCs w:val="24"/>
          <w:lang w:val="mn-MN"/>
        </w:rPr>
        <w:t xml:space="preserve"> хувиас</w:t>
      </w:r>
      <w:r w:rsidR="00606B21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хэтрэхгүй бөгөөд хожим байгуулах нэмэлт барааны нийлүүлэлт, хугацаа сунгасан болон өргөт</w:t>
      </w:r>
      <w:r w:rsidR="00226482" w:rsidRPr="00CF2606">
        <w:rPr>
          <w:rFonts w:ascii="Times New Roman" w:hAnsi="Times New Roman" w:cs="Times New Roman"/>
          <w:sz w:val="24"/>
          <w:szCs w:val="24"/>
          <w:lang w:val="mn-MN"/>
        </w:rPr>
        <w:t>гө</w:t>
      </w:r>
      <w:r w:rsidR="00606B21" w:rsidRPr="00CF2606">
        <w:rPr>
          <w:rFonts w:ascii="Times New Roman" w:hAnsi="Times New Roman" w:cs="Times New Roman"/>
          <w:sz w:val="24"/>
          <w:szCs w:val="24"/>
          <w:lang w:val="mn-MN"/>
        </w:rPr>
        <w:t>сөн ажил, үйлчилгээтэй холбогдох гэрээний харилцаанд тухайн хувийг баримтална</w:t>
      </w:r>
      <w:r w:rsidR="005E1D9E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606B21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14:paraId="2A51E404" w14:textId="2CE9B6CD" w:rsidR="00587F74" w:rsidRPr="00CF2606" w:rsidRDefault="00587F74" w:rsidP="000A58B3">
      <w:pPr>
        <w:pStyle w:val="ListParagraph"/>
        <w:widowControl w:val="0"/>
        <w:numPr>
          <w:ilvl w:val="2"/>
          <w:numId w:val="20"/>
        </w:numPr>
        <w:tabs>
          <w:tab w:val="left" w:pos="821"/>
          <w:tab w:val="left" w:pos="1440"/>
        </w:tabs>
        <w:autoSpaceDE w:val="0"/>
        <w:autoSpaceDN w:val="0"/>
        <w:spacing w:after="0" w:line="240" w:lineRule="auto"/>
        <w:ind w:left="0" w:firstLine="900"/>
        <w:contextualSpacing w:val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>Даатгагчийн баталгааны гэрээг тодорхой төсөл, хөтөлбөрт буюу төрийн худалдан авах цахим системд байршуулсан захиалга, төсөлд байгуулна</w:t>
      </w:r>
      <w:r w:rsidR="0072737F" w:rsidRPr="00CF2606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14:paraId="2E273C71" w14:textId="62F70FC7" w:rsidR="004E3036" w:rsidRPr="00CF2606" w:rsidRDefault="004E3036" w:rsidP="007E16BD">
      <w:pPr>
        <w:pStyle w:val="ListParagraph"/>
        <w:widowControl w:val="0"/>
        <w:tabs>
          <w:tab w:val="left" w:pos="821"/>
          <w:tab w:val="left" w:pos="1440"/>
        </w:tabs>
        <w:autoSpaceDE w:val="0"/>
        <w:autoSpaceDN w:val="0"/>
        <w:spacing w:after="0" w:line="240" w:lineRule="auto"/>
        <w:ind w:left="900"/>
        <w:contextualSpacing w:val="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345502A5" w14:textId="76A4D92E" w:rsidR="00461EE3" w:rsidRPr="004A7D5A" w:rsidRDefault="00461EE3" w:rsidP="004A7D5A">
      <w:pPr>
        <w:pStyle w:val="Heading1"/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4A7D5A">
        <w:rPr>
          <w:rFonts w:ascii="Times New Roman" w:hAnsi="Times New Roman" w:cs="Times New Roman"/>
          <w:b/>
          <w:bCs/>
          <w:sz w:val="24"/>
          <w:szCs w:val="24"/>
          <w:lang w:val="mn-MN"/>
        </w:rPr>
        <w:t>Гурав. Даатгагч</w:t>
      </w:r>
      <w:r w:rsidR="001708DA" w:rsidRPr="004A7D5A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 </w:t>
      </w:r>
      <w:r w:rsidR="00CE36C4" w:rsidRPr="00CF2606">
        <w:rPr>
          <w:rFonts w:ascii="Times New Roman" w:hAnsi="Times New Roman" w:cs="Times New Roman"/>
          <w:b/>
          <w:bCs/>
          <w:sz w:val="24"/>
          <w:szCs w:val="24"/>
          <w:lang w:val="mn-MN"/>
        </w:rPr>
        <w:t>б</w:t>
      </w:r>
      <w:r w:rsidRPr="004A7D5A">
        <w:rPr>
          <w:rFonts w:ascii="Times New Roman" w:hAnsi="Times New Roman" w:cs="Times New Roman"/>
          <w:b/>
          <w:bCs/>
          <w:sz w:val="24"/>
          <w:szCs w:val="24"/>
          <w:lang w:val="mn-MN"/>
        </w:rPr>
        <w:t>аталгаа гаргах</w:t>
      </w:r>
    </w:p>
    <w:p w14:paraId="030ED864" w14:textId="06C484EA" w:rsidR="000A58B3" w:rsidRPr="00CF2606" w:rsidRDefault="000A58B3" w:rsidP="0072737F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65630560" w14:textId="7A54E6F6" w:rsidR="00CC10A5" w:rsidRPr="00CF2606" w:rsidRDefault="00CC10A5" w:rsidP="004A7D5A">
      <w:pPr>
        <w:pStyle w:val="ListParagraph"/>
        <w:numPr>
          <w:ilvl w:val="1"/>
          <w:numId w:val="2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>Даатгагчийн баталгаа гаргах үйл ажиллагааны нэгдсэн зохион байгуулалт, удирдлагыг давхар даатгагчийн дэргэд байгуулсан баталгааны гэрээ байгуулах даатга</w:t>
      </w:r>
      <w:r w:rsidR="00FB04E1" w:rsidRPr="00CF2606">
        <w:rPr>
          <w:rFonts w:ascii="Times New Roman" w:hAnsi="Times New Roman" w:cs="Times New Roman"/>
          <w:sz w:val="24"/>
          <w:szCs w:val="24"/>
          <w:lang w:val="mn-MN"/>
        </w:rPr>
        <w:t>гчдын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төлөөллөөс бүрдсэн Даатгагчийн баталгааны эрсдэлийн </w:t>
      </w:r>
      <w:r w:rsidR="0071044C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удирдлагын 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хороо </w:t>
      </w:r>
      <w:r w:rsidRPr="00CF2606">
        <w:rPr>
          <w:rFonts w:ascii="Times New Roman" w:hAnsi="Times New Roman" w:cs="Times New Roman"/>
          <w:sz w:val="24"/>
          <w:szCs w:val="24"/>
        </w:rPr>
        <w:t>(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>цаашид “Эрсдэлийн хороо” гэх</w:t>
      </w:r>
      <w:r w:rsidRPr="00CF2606">
        <w:rPr>
          <w:rFonts w:ascii="Times New Roman" w:hAnsi="Times New Roman" w:cs="Times New Roman"/>
          <w:sz w:val="24"/>
          <w:szCs w:val="24"/>
        </w:rPr>
        <w:t>)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хариуцах бөгөөд тус </w:t>
      </w:r>
      <w:r w:rsidR="00D36089">
        <w:rPr>
          <w:rFonts w:ascii="Times New Roman" w:hAnsi="Times New Roman" w:cs="Times New Roman"/>
          <w:sz w:val="24"/>
          <w:szCs w:val="24"/>
          <w:lang w:val="mn-MN"/>
        </w:rPr>
        <w:t xml:space="preserve">Эрсдэлийн 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>хороо нь дараах үүргийг хүлээнэ:</w:t>
      </w:r>
    </w:p>
    <w:p w14:paraId="22D21F79" w14:textId="2F60EA18" w:rsidR="00CC10A5" w:rsidRPr="00CF2606" w:rsidRDefault="002A47C2" w:rsidP="004A7D5A">
      <w:pPr>
        <w:pStyle w:val="ListParagraph"/>
        <w:numPr>
          <w:ilvl w:val="2"/>
          <w:numId w:val="24"/>
        </w:numPr>
        <w:ind w:left="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>э</w:t>
      </w:r>
      <w:r w:rsidR="00CC10A5" w:rsidRPr="00CF2606">
        <w:rPr>
          <w:rFonts w:ascii="Times New Roman" w:hAnsi="Times New Roman" w:cs="Times New Roman"/>
          <w:sz w:val="24"/>
          <w:szCs w:val="24"/>
          <w:lang w:val="mn-MN"/>
        </w:rPr>
        <w:t>нэ журмын 1.4.1-д заасан тендерийн баталгааны</w:t>
      </w:r>
      <w:r w:rsidR="00CC10A5" w:rsidRPr="00CF2606">
        <w:rPr>
          <w:rFonts w:ascii="Times New Roman" w:hAnsi="Times New Roman" w:cs="Times New Roman"/>
          <w:sz w:val="24"/>
          <w:szCs w:val="24"/>
        </w:rPr>
        <w:t xml:space="preserve"> </w:t>
      </w:r>
      <w:r w:rsidR="00CC10A5" w:rsidRPr="00CF2606">
        <w:rPr>
          <w:rFonts w:ascii="Times New Roman" w:hAnsi="Times New Roman" w:cs="Times New Roman"/>
          <w:sz w:val="24"/>
          <w:szCs w:val="24"/>
          <w:lang w:val="mn-MN"/>
        </w:rPr>
        <w:t>гэрээний загварыг</w:t>
      </w:r>
      <w:r w:rsidR="00D36089">
        <w:rPr>
          <w:rFonts w:ascii="Times New Roman" w:hAnsi="Times New Roman" w:cs="Times New Roman"/>
          <w:sz w:val="24"/>
          <w:szCs w:val="24"/>
          <w:lang w:val="mn-MN"/>
        </w:rPr>
        <w:t xml:space="preserve"> гаргах</w:t>
      </w:r>
      <w:r w:rsidR="00CC10A5" w:rsidRPr="00CF2606">
        <w:rPr>
          <w:rFonts w:ascii="Times New Roman" w:hAnsi="Times New Roman" w:cs="Times New Roman"/>
          <w:sz w:val="24"/>
          <w:szCs w:val="24"/>
        </w:rPr>
        <w:t>;</w:t>
      </w:r>
    </w:p>
    <w:p w14:paraId="720E3880" w14:textId="478D774B" w:rsidR="00CC10A5" w:rsidRPr="00CF2606" w:rsidRDefault="00D36089" w:rsidP="004A7D5A">
      <w:pPr>
        <w:pStyle w:val="ListParagraph"/>
        <w:numPr>
          <w:ilvl w:val="2"/>
          <w:numId w:val="24"/>
        </w:numPr>
        <w:ind w:left="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д</w:t>
      </w:r>
      <w:r w:rsidR="00CC10A5" w:rsidRPr="00CF2606">
        <w:rPr>
          <w:rFonts w:ascii="Times New Roman" w:hAnsi="Times New Roman" w:cs="Times New Roman"/>
          <w:sz w:val="24"/>
          <w:szCs w:val="24"/>
          <w:lang w:val="mn-MN"/>
        </w:rPr>
        <w:t>аатгагчийн баталгааны үнэлгээ, хураамжийн хувь, хэмжээг тогтоох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аргачлалыг боловсруулах</w:t>
      </w:r>
      <w:r w:rsidR="00CC10A5" w:rsidRPr="00CF2606">
        <w:rPr>
          <w:rFonts w:ascii="Times New Roman" w:hAnsi="Times New Roman" w:cs="Times New Roman"/>
          <w:sz w:val="24"/>
          <w:szCs w:val="24"/>
        </w:rPr>
        <w:t>;</w:t>
      </w:r>
    </w:p>
    <w:p w14:paraId="269A74A5" w14:textId="4C18933D" w:rsidR="00CC10A5" w:rsidRPr="00CF2606" w:rsidRDefault="002A47C2" w:rsidP="004A7D5A">
      <w:pPr>
        <w:pStyle w:val="ListParagraph"/>
        <w:numPr>
          <w:ilvl w:val="2"/>
          <w:numId w:val="24"/>
        </w:numPr>
        <w:ind w:left="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>э</w:t>
      </w:r>
      <w:r w:rsidR="00CC10A5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нэ журмын </w:t>
      </w:r>
      <w:r w:rsidR="00FB04E1" w:rsidRPr="00CF2606">
        <w:rPr>
          <w:rFonts w:ascii="Times New Roman" w:hAnsi="Times New Roman" w:cs="Times New Roman"/>
          <w:sz w:val="24"/>
          <w:szCs w:val="24"/>
          <w:lang w:val="mn-MN"/>
        </w:rPr>
        <w:t>1.4.1-д зааснаас бусад</w:t>
      </w:r>
      <w:r w:rsidR="00CC10A5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баталгааг гаргахад тавигдах шаардлагыг тодорхойл</w:t>
      </w:r>
      <w:r w:rsidR="00D36089">
        <w:rPr>
          <w:rFonts w:ascii="Times New Roman" w:hAnsi="Times New Roman" w:cs="Times New Roman"/>
          <w:sz w:val="24"/>
          <w:szCs w:val="24"/>
          <w:lang w:val="mn-MN"/>
        </w:rPr>
        <w:t>ох</w:t>
      </w:r>
      <w:r w:rsidR="00CC10A5" w:rsidRPr="00CF2606">
        <w:rPr>
          <w:rFonts w:ascii="Times New Roman" w:hAnsi="Times New Roman" w:cs="Times New Roman"/>
          <w:sz w:val="24"/>
          <w:szCs w:val="24"/>
        </w:rPr>
        <w:t>;</w:t>
      </w:r>
    </w:p>
    <w:p w14:paraId="0E79B862" w14:textId="20A83FFF" w:rsidR="00CC10A5" w:rsidRPr="00CF2606" w:rsidRDefault="00CC10A5" w:rsidP="004A7D5A">
      <w:pPr>
        <w:pStyle w:val="ListParagraph"/>
        <w:numPr>
          <w:ilvl w:val="2"/>
          <w:numId w:val="24"/>
        </w:numPr>
        <w:ind w:left="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даатгагчийн </w:t>
      </w:r>
      <w:r w:rsidR="00D36089">
        <w:rPr>
          <w:rFonts w:ascii="Times New Roman" w:hAnsi="Times New Roman" w:cs="Times New Roman"/>
          <w:sz w:val="24"/>
          <w:szCs w:val="24"/>
          <w:lang w:val="mn-MN"/>
        </w:rPr>
        <w:t xml:space="preserve">баталгаа гаргах боломжит 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хөрөнгийн хэмжээтэй уялдуулан баталгааны гэрээний нөхөн төлбөр </w:t>
      </w:r>
      <w:r w:rsidR="00D36089">
        <w:rPr>
          <w:rFonts w:ascii="Times New Roman" w:hAnsi="Times New Roman" w:cs="Times New Roman"/>
          <w:sz w:val="24"/>
          <w:szCs w:val="24"/>
          <w:lang w:val="mn-MN"/>
        </w:rPr>
        <w:t xml:space="preserve">олгох 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>тухай журмыг боловсруула</w:t>
      </w:r>
      <w:r w:rsidR="00D36089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="00D36089">
        <w:rPr>
          <w:rFonts w:ascii="Times New Roman" w:hAnsi="Times New Roman" w:cs="Times New Roman"/>
          <w:sz w:val="24"/>
          <w:szCs w:val="24"/>
        </w:rPr>
        <w:t>;</w:t>
      </w:r>
    </w:p>
    <w:p w14:paraId="376162CC" w14:textId="3F69D33C" w:rsidR="00CC10A5" w:rsidRPr="004A7D5A" w:rsidRDefault="00CC10A5" w:rsidP="004A7D5A">
      <w:pPr>
        <w:pStyle w:val="ListParagraph"/>
        <w:numPr>
          <w:ilvl w:val="2"/>
          <w:numId w:val="24"/>
        </w:numPr>
        <w:ind w:left="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>Давхар даатгагчийн даатгах хэсгийг тодорхойлох</w:t>
      </w:r>
      <w:r w:rsidR="00FB04E1" w:rsidRPr="00CF2606">
        <w:rPr>
          <w:rFonts w:ascii="Times New Roman" w:hAnsi="Times New Roman" w:cs="Times New Roman"/>
          <w:sz w:val="24"/>
          <w:szCs w:val="24"/>
        </w:rPr>
        <w:t>.</w:t>
      </w:r>
    </w:p>
    <w:p w14:paraId="48649279" w14:textId="09CDCDEB" w:rsidR="002C5515" w:rsidRPr="00CF2606" w:rsidRDefault="002C5515" w:rsidP="004A7D5A">
      <w:pPr>
        <w:pStyle w:val="ListParagraph"/>
        <w:numPr>
          <w:ilvl w:val="1"/>
          <w:numId w:val="2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>Даатгагч баталгаа гаргахдаа энэ журмын 2.1</w:t>
      </w:r>
      <w:r w:rsidR="00CC10A5" w:rsidRPr="00CF2606">
        <w:rPr>
          <w:rFonts w:ascii="Times New Roman" w:hAnsi="Times New Roman" w:cs="Times New Roman"/>
          <w:sz w:val="24"/>
          <w:szCs w:val="24"/>
          <w:lang w:val="mn-MN"/>
        </w:rPr>
        <w:t>.2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>-</w:t>
      </w:r>
      <w:r w:rsidR="00CC10A5" w:rsidRPr="00CF2606">
        <w:rPr>
          <w:rFonts w:ascii="Times New Roman" w:hAnsi="Times New Roman" w:cs="Times New Roman"/>
          <w:sz w:val="24"/>
          <w:szCs w:val="24"/>
          <w:lang w:val="mn-MN"/>
        </w:rPr>
        <w:t>т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заасан даатгагчийн баталгааны тусгайлсан журмын дагуу гаргах бөгөөд дараах зарчмыг баримтална:</w:t>
      </w:r>
    </w:p>
    <w:p w14:paraId="5553FD7A" w14:textId="6B58101F" w:rsidR="002C5515" w:rsidRPr="00CF2606" w:rsidRDefault="002C5515" w:rsidP="004A7D5A">
      <w:pPr>
        <w:pStyle w:val="ListParagraph"/>
        <w:numPr>
          <w:ilvl w:val="2"/>
          <w:numId w:val="24"/>
        </w:numPr>
        <w:ind w:left="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энэ журмын 1.4.1-д заасан тендерийн баталгаа гаргах эсэхийг </w:t>
      </w:r>
      <w:r w:rsidR="00CC10A5" w:rsidRPr="00CF2606">
        <w:rPr>
          <w:rFonts w:ascii="Times New Roman" w:hAnsi="Times New Roman" w:cs="Times New Roman"/>
          <w:sz w:val="24"/>
          <w:szCs w:val="24"/>
          <w:lang w:val="mn-MN"/>
        </w:rPr>
        <w:t>энэ журмын 2.1.2.</w:t>
      </w:r>
      <w:r w:rsidR="00D36089">
        <w:rPr>
          <w:rFonts w:ascii="Times New Roman" w:hAnsi="Times New Roman" w:cs="Times New Roman"/>
          <w:sz w:val="24"/>
          <w:szCs w:val="24"/>
        </w:rPr>
        <w:t>6</w:t>
      </w:r>
      <w:r w:rsidR="00CC10A5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-д заасан хариуцах нэгж 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>тухай бүр шийдвэрлэнэ</w:t>
      </w:r>
      <w:r w:rsidR="00CC10A5" w:rsidRPr="00CF2606">
        <w:rPr>
          <w:rFonts w:ascii="Times New Roman" w:hAnsi="Times New Roman" w:cs="Times New Roman"/>
          <w:sz w:val="24"/>
          <w:szCs w:val="24"/>
        </w:rPr>
        <w:t>;</w:t>
      </w:r>
    </w:p>
    <w:p w14:paraId="631D7C53" w14:textId="3F84D6A0" w:rsidR="007D7560" w:rsidRPr="004A7D5A" w:rsidRDefault="002C5515" w:rsidP="007D7560">
      <w:pPr>
        <w:pStyle w:val="ListParagraph"/>
        <w:numPr>
          <w:ilvl w:val="2"/>
          <w:numId w:val="24"/>
        </w:numPr>
        <w:ind w:left="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энэ журмын 1.4.1-д зааснаас бусад баталгааг гаргах тохиолдолд </w:t>
      </w:r>
      <w:r w:rsidR="0071044C" w:rsidRPr="00CF2606">
        <w:rPr>
          <w:rFonts w:ascii="Times New Roman" w:hAnsi="Times New Roman" w:cs="Times New Roman"/>
          <w:sz w:val="24"/>
          <w:szCs w:val="24"/>
          <w:lang w:val="mn-MN"/>
        </w:rPr>
        <w:t>энэ журмын 3.1-д заасан Эрсдэлийн хороонд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холбогдох материалыг ирүүлэх бөгөөд уг хороо нь тухайн баталгааг гаргах эсэх асуудлыг шийдвэрлэнэ.  </w:t>
      </w:r>
    </w:p>
    <w:p w14:paraId="4E36DC7C" w14:textId="77777777" w:rsidR="002F1664" w:rsidRPr="004A7D5A" w:rsidRDefault="007D7560" w:rsidP="002F1664">
      <w:pPr>
        <w:pStyle w:val="ListParagraph"/>
        <w:numPr>
          <w:ilvl w:val="1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A7D5A">
        <w:rPr>
          <w:rFonts w:ascii="Times New Roman" w:hAnsi="Times New Roman" w:cs="Times New Roman"/>
          <w:sz w:val="24"/>
          <w:szCs w:val="24"/>
          <w:lang w:val="mn-MN"/>
        </w:rPr>
        <w:t xml:space="preserve">Баталгаа гаргасан даатгагч </w:t>
      </w:r>
      <w:r w:rsidR="00F951D0" w:rsidRPr="004A7D5A">
        <w:rPr>
          <w:rFonts w:ascii="Times New Roman" w:hAnsi="Times New Roman" w:cs="Times New Roman"/>
          <w:sz w:val="24"/>
          <w:szCs w:val="24"/>
          <w:lang w:val="mn-MN"/>
        </w:rPr>
        <w:t>дараах шаардлагыг хангаж ажиллана. Үүнд:</w:t>
      </w:r>
    </w:p>
    <w:p w14:paraId="43617411" w14:textId="01CD8970" w:rsidR="002F1664" w:rsidRPr="00CF2606" w:rsidRDefault="002F1664" w:rsidP="004A7D5A">
      <w:pPr>
        <w:pStyle w:val="ListParagraph"/>
        <w:numPr>
          <w:ilvl w:val="2"/>
          <w:numId w:val="24"/>
        </w:numPr>
        <w:ind w:left="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>Даатгалын баталгаа гаргуулах бүтээгдэхүүн үйлчилгээний төлбөр нэг удаа бүрэн төлөгдөх хэлбэртэй байна</w:t>
      </w:r>
      <w:r w:rsidR="00EB2C3E" w:rsidRPr="00CF2606">
        <w:rPr>
          <w:rFonts w:ascii="Times New Roman" w:hAnsi="Times New Roman" w:cs="Times New Roman"/>
          <w:sz w:val="24"/>
          <w:szCs w:val="24"/>
        </w:rPr>
        <w:t>;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14:paraId="482F8116" w14:textId="1281BBEB" w:rsidR="006026D6" w:rsidRPr="004A7D5A" w:rsidRDefault="007D7560" w:rsidP="004A7D5A">
      <w:pPr>
        <w:pStyle w:val="ListParagraph"/>
        <w:numPr>
          <w:ilvl w:val="2"/>
          <w:numId w:val="24"/>
        </w:numPr>
        <w:ind w:left="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A7D5A">
        <w:rPr>
          <w:rFonts w:ascii="Times New Roman" w:hAnsi="Times New Roman" w:cs="Times New Roman"/>
          <w:sz w:val="24"/>
          <w:szCs w:val="24"/>
          <w:lang w:val="mn-MN"/>
        </w:rPr>
        <w:t xml:space="preserve">Баталгаа гаргах бүрт </w:t>
      </w:r>
      <w:r w:rsidR="002B5BEE" w:rsidRPr="004A7D5A">
        <w:rPr>
          <w:rFonts w:ascii="Times New Roman" w:hAnsi="Times New Roman" w:cs="Times New Roman"/>
          <w:sz w:val="24"/>
          <w:szCs w:val="24"/>
          <w:lang w:val="mn-MN"/>
        </w:rPr>
        <w:t>баталгааны гэрээний дуусах хүртэлх хугацаанд гэрээний дүнгээр эрсдэлийн санг байгуулж, даатгагчийн Учирч болзошгүй хохирлын нөөц санг нэмэгдүүлнэ</w:t>
      </w:r>
      <w:r w:rsidR="00EB2C3E" w:rsidRPr="00CF2606">
        <w:rPr>
          <w:rFonts w:ascii="Times New Roman" w:hAnsi="Times New Roman" w:cs="Times New Roman"/>
          <w:sz w:val="24"/>
          <w:szCs w:val="24"/>
        </w:rPr>
        <w:t>;</w:t>
      </w:r>
    </w:p>
    <w:p w14:paraId="1610A826" w14:textId="77777777" w:rsidR="00966927" w:rsidRPr="00CF2606" w:rsidRDefault="00F951D0" w:rsidP="004A7D5A">
      <w:pPr>
        <w:pStyle w:val="ListParagraph"/>
        <w:numPr>
          <w:ilvl w:val="2"/>
          <w:numId w:val="24"/>
        </w:numPr>
        <w:ind w:left="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A7D5A">
        <w:rPr>
          <w:rFonts w:ascii="Times New Roman" w:hAnsi="Times New Roman" w:cs="Times New Roman"/>
          <w:sz w:val="24"/>
          <w:szCs w:val="24"/>
          <w:lang w:val="mn-MN"/>
        </w:rPr>
        <w:t>Даатгагч баталгааны төлбөрийг үүрэг гүйцэтгүүлэгчийн анхны шаардлагаар буюу</w:t>
      </w:r>
      <w:r w:rsidR="006026D6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4A7D5A">
        <w:rPr>
          <w:rFonts w:ascii="Times New Roman" w:hAnsi="Times New Roman" w:cs="Times New Roman"/>
          <w:sz w:val="24"/>
          <w:szCs w:val="24"/>
          <w:lang w:val="mn-MN"/>
        </w:rPr>
        <w:t>мөнгөн төлбөрийн нэхэмжлэлийг үндэслэн баталгаан</w:t>
      </w:r>
      <w:r w:rsidR="006026D6" w:rsidRPr="00CF2606">
        <w:rPr>
          <w:rFonts w:ascii="Times New Roman" w:hAnsi="Times New Roman" w:cs="Times New Roman"/>
          <w:sz w:val="24"/>
          <w:szCs w:val="24"/>
          <w:lang w:val="mn-MN"/>
        </w:rPr>
        <w:t>ы гэрээнд</w:t>
      </w:r>
      <w:r w:rsidRPr="004A7D5A">
        <w:rPr>
          <w:rFonts w:ascii="Times New Roman" w:hAnsi="Times New Roman" w:cs="Times New Roman"/>
          <w:sz w:val="24"/>
          <w:szCs w:val="24"/>
          <w:lang w:val="mn-MN"/>
        </w:rPr>
        <w:t xml:space="preserve"> заасан нөхцөлөөр олгоно.</w:t>
      </w:r>
    </w:p>
    <w:p w14:paraId="27F0C41C" w14:textId="6B7F5C91" w:rsidR="009D3559" w:rsidRPr="00CF2606" w:rsidRDefault="00945319" w:rsidP="00966927">
      <w:pPr>
        <w:pStyle w:val="ListParagraph"/>
        <w:numPr>
          <w:ilvl w:val="1"/>
          <w:numId w:val="2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Үүрэг гүйцэтгүүлэгч нь </w:t>
      </w:r>
      <w:r w:rsidR="0048115B">
        <w:rPr>
          <w:rFonts w:ascii="Times New Roman" w:hAnsi="Times New Roman" w:cs="Times New Roman"/>
          <w:sz w:val="24"/>
          <w:szCs w:val="24"/>
          <w:lang w:val="mn-MN"/>
        </w:rPr>
        <w:t xml:space="preserve">даатгагч 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>энэ журмын 2.1.2.2-т заасан үйл ажиллагааг хэрэгжүүлэхэд дэмжлэг үзүүлж ажиллах бөгөөд үүрэг гүйцэтгэгчийн үйл ажиллагаатай холбоотой мэдээллээр хангана.</w:t>
      </w:r>
      <w:r w:rsidR="00F800EE"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14:paraId="1B93F122" w14:textId="59082142" w:rsidR="00966927" w:rsidRPr="004A7D5A" w:rsidRDefault="00966927" w:rsidP="004A7D5A">
      <w:pPr>
        <w:pStyle w:val="ListParagraph"/>
        <w:numPr>
          <w:ilvl w:val="1"/>
          <w:numId w:val="2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A7D5A">
        <w:rPr>
          <w:rFonts w:ascii="Times New Roman" w:hAnsi="Times New Roman" w:cs="Times New Roman"/>
          <w:sz w:val="24"/>
          <w:szCs w:val="24"/>
          <w:lang w:val="mn-MN"/>
        </w:rPr>
        <w:lastRenderedPageBreak/>
        <w:t>Үүрэг гүйцэтгэгчийн хууль бус шийдвэр, үйлдлээс үүдэн даатгагч нь үүрэг гүйцэтгүүлэгчийн шаардлагыг хангахаар бол үүрэг гүйцэтгэгчээс буцаан нэхэмжлэх үндэслэлийг баталгааны гэрээнд тусгасан байна.</w:t>
      </w:r>
    </w:p>
    <w:p w14:paraId="0648A002" w14:textId="035A8525" w:rsidR="00873883" w:rsidRPr="00CF2606" w:rsidRDefault="001708DA">
      <w:pPr>
        <w:pStyle w:val="Heading1"/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4A7D5A">
        <w:rPr>
          <w:rFonts w:ascii="Times New Roman" w:hAnsi="Times New Roman" w:cs="Times New Roman"/>
          <w:b/>
          <w:bCs/>
          <w:sz w:val="24"/>
          <w:szCs w:val="24"/>
          <w:lang w:val="mn-MN"/>
        </w:rPr>
        <w:t>Дөрөв. Даатгагчийн баталгааны бүртгэл, тайлан</w:t>
      </w:r>
    </w:p>
    <w:p w14:paraId="78299D83" w14:textId="77777777" w:rsidR="00CC7857" w:rsidRPr="004A7D5A" w:rsidRDefault="00CC7857" w:rsidP="004A7D5A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07BBF359" w14:textId="5D73FD89" w:rsidR="00E64BB7" w:rsidRPr="004A7D5A" w:rsidRDefault="00E64BB7" w:rsidP="004A7D5A">
      <w:pPr>
        <w:pStyle w:val="ListParagraph"/>
        <w:numPr>
          <w:ilvl w:val="1"/>
          <w:numId w:val="27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A7D5A">
        <w:rPr>
          <w:rFonts w:ascii="Times New Roman" w:hAnsi="Times New Roman" w:cs="Times New Roman"/>
          <w:sz w:val="24"/>
          <w:szCs w:val="24"/>
          <w:lang w:val="mn-MN"/>
        </w:rPr>
        <w:t xml:space="preserve">Даатгагч хийгдсэн баталгааны гэрээний бүртгэлийг гэрээ, огноогоор тухай бүр хөтөлж, нэгдсэн бүртгэлийг сар бүр давхар даатгагчид дараа сарын 5-ны өдрийн дотор илгээнэ. </w:t>
      </w:r>
    </w:p>
    <w:p w14:paraId="3B153221" w14:textId="4091E7E8" w:rsidR="00C32DF1" w:rsidRPr="00CF2606" w:rsidRDefault="00CC7857" w:rsidP="00C32DF1">
      <w:pPr>
        <w:pStyle w:val="ListParagraph"/>
        <w:numPr>
          <w:ilvl w:val="1"/>
          <w:numId w:val="27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Давхар даатгагч даатгалын компаниудын хийсэн даатгагчийн баталгааны бүртгэлийг хөтөлж, </w:t>
      </w:r>
      <w:r w:rsidR="00330F6B">
        <w:rPr>
          <w:rFonts w:ascii="Times New Roman" w:hAnsi="Times New Roman" w:cs="Times New Roman"/>
          <w:sz w:val="24"/>
          <w:szCs w:val="24"/>
          <w:lang w:val="mn-MN"/>
        </w:rPr>
        <w:t xml:space="preserve">энэ журмын  1.4-т заасан баталгааны төрөл тус бүрийн хувьд 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нэгдсэн бүртгэлийг Хороонд дараа сарын 10-ны өдрийн дотор энэ журмын </w:t>
      </w:r>
      <w:r w:rsidR="00B90A6C">
        <w:rPr>
          <w:rFonts w:ascii="Times New Roman" w:hAnsi="Times New Roman" w:cs="Times New Roman"/>
          <w:sz w:val="24"/>
          <w:szCs w:val="24"/>
          <w:lang w:val="mn-MN"/>
        </w:rPr>
        <w:t>хоёрдугаар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 хавсралтын дагуу ирүүлнэ.</w:t>
      </w:r>
    </w:p>
    <w:p w14:paraId="5B2CF502" w14:textId="4EA304C7" w:rsidR="007B3637" w:rsidRPr="004A7D5A" w:rsidRDefault="00C32DF1" w:rsidP="004A7D5A">
      <w:pPr>
        <w:pStyle w:val="ListParagraph"/>
        <w:numPr>
          <w:ilvl w:val="1"/>
          <w:numId w:val="27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Даатгагч нь гаргасан баталгааны тайланг энэ журмын </w:t>
      </w:r>
      <w:r w:rsidR="00B90A6C">
        <w:rPr>
          <w:rFonts w:ascii="Times New Roman" w:hAnsi="Times New Roman" w:cs="Times New Roman"/>
          <w:sz w:val="24"/>
          <w:szCs w:val="24"/>
          <w:lang w:val="mn-MN"/>
        </w:rPr>
        <w:t>гурав</w:t>
      </w:r>
      <w:r w:rsidRPr="00CF2606">
        <w:rPr>
          <w:rFonts w:ascii="Times New Roman" w:hAnsi="Times New Roman" w:cs="Times New Roman"/>
          <w:sz w:val="24"/>
          <w:szCs w:val="24"/>
          <w:lang w:val="mn-MN"/>
        </w:rPr>
        <w:t xml:space="preserve">дугаар хавсралтаар баталсан маягтын дагуу улирал бүрийн санхүүгийн тайлангийн хамт Хороонд ирүүлнэ. </w:t>
      </w:r>
    </w:p>
    <w:p w14:paraId="1F590C14" w14:textId="1286190B" w:rsidR="00CF08A2" w:rsidRPr="004A7D5A" w:rsidRDefault="00CF08A2" w:rsidP="004A7D5A">
      <w:pPr>
        <w:pStyle w:val="Heading1"/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4A7D5A">
        <w:rPr>
          <w:rFonts w:ascii="Times New Roman" w:hAnsi="Times New Roman" w:cs="Times New Roman"/>
          <w:b/>
          <w:bCs/>
          <w:sz w:val="24"/>
          <w:szCs w:val="24"/>
          <w:lang w:val="mn-MN"/>
        </w:rPr>
        <w:t>Тав. Хяналт, хариуцлага</w:t>
      </w:r>
    </w:p>
    <w:p w14:paraId="621A0DB3" w14:textId="40154A76" w:rsidR="00F71C08" w:rsidRPr="00CF2606" w:rsidRDefault="00F71C08" w:rsidP="00A62E82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1F2D2875" w14:textId="049FB8AA" w:rsidR="00C32DF1" w:rsidRPr="004A7D5A" w:rsidRDefault="00D42824" w:rsidP="004A7D5A">
      <w:pPr>
        <w:pStyle w:val="ListParagraph"/>
        <w:numPr>
          <w:ilvl w:val="1"/>
          <w:numId w:val="28"/>
        </w:numPr>
        <w:tabs>
          <w:tab w:val="left" w:pos="810"/>
        </w:tabs>
        <w:ind w:left="0" w:firstLine="45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A7D5A">
        <w:rPr>
          <w:rFonts w:ascii="Times New Roman" w:hAnsi="Times New Roman" w:cs="Times New Roman"/>
          <w:sz w:val="24"/>
          <w:szCs w:val="24"/>
          <w:lang w:val="mn-MN"/>
        </w:rPr>
        <w:t xml:space="preserve">Даатгагчийн баталгаа гаргах үйл ажиллагаанд </w:t>
      </w:r>
      <w:r w:rsidR="00D75620" w:rsidRPr="001D6643">
        <w:rPr>
          <w:rFonts w:ascii="Times New Roman" w:hAnsi="Times New Roman" w:cs="Times New Roman"/>
          <w:sz w:val="24"/>
          <w:szCs w:val="24"/>
          <w:lang w:val="mn-MN"/>
        </w:rPr>
        <w:t>Санхүүгийн зохицуулах хороо болон Э</w:t>
      </w:r>
      <w:r w:rsidRPr="004A7D5A">
        <w:rPr>
          <w:rFonts w:ascii="Times New Roman" w:hAnsi="Times New Roman" w:cs="Times New Roman"/>
          <w:sz w:val="24"/>
          <w:szCs w:val="24"/>
          <w:lang w:val="mn-MN"/>
        </w:rPr>
        <w:t xml:space="preserve">рсдэлийн хороо </w:t>
      </w:r>
      <w:r w:rsidR="001B7B43">
        <w:rPr>
          <w:rFonts w:ascii="Times New Roman" w:hAnsi="Times New Roman" w:cs="Times New Roman"/>
          <w:sz w:val="24"/>
          <w:szCs w:val="24"/>
          <w:lang w:val="mn-MN"/>
        </w:rPr>
        <w:t xml:space="preserve">энэ журамд заасан </w:t>
      </w:r>
      <w:r w:rsidR="00D75620" w:rsidRPr="001D6643">
        <w:rPr>
          <w:rFonts w:ascii="Times New Roman" w:hAnsi="Times New Roman" w:cs="Times New Roman"/>
          <w:sz w:val="24"/>
          <w:szCs w:val="24"/>
          <w:lang w:val="mn-MN"/>
        </w:rPr>
        <w:t xml:space="preserve">холбогдох асуудлын хүрээнд </w:t>
      </w:r>
      <w:r w:rsidRPr="004A7D5A">
        <w:rPr>
          <w:rFonts w:ascii="Times New Roman" w:hAnsi="Times New Roman" w:cs="Times New Roman"/>
          <w:sz w:val="24"/>
          <w:szCs w:val="24"/>
          <w:lang w:val="mn-MN"/>
        </w:rPr>
        <w:t>хяналт та</w:t>
      </w:r>
      <w:r w:rsidR="00D75620" w:rsidRPr="001D6643">
        <w:rPr>
          <w:rFonts w:ascii="Times New Roman" w:hAnsi="Times New Roman" w:cs="Times New Roman"/>
          <w:sz w:val="24"/>
          <w:szCs w:val="24"/>
          <w:lang w:val="mn-MN"/>
        </w:rPr>
        <w:t>вьж ажиллана.</w:t>
      </w:r>
    </w:p>
    <w:p w14:paraId="442357DB" w14:textId="60D1FE8A" w:rsidR="000363CF" w:rsidRPr="001D6643" w:rsidRDefault="00D65251">
      <w:pPr>
        <w:pStyle w:val="ListParagraph"/>
        <w:numPr>
          <w:ilvl w:val="1"/>
          <w:numId w:val="28"/>
        </w:numPr>
        <w:tabs>
          <w:tab w:val="left" w:pos="810"/>
        </w:tabs>
        <w:ind w:left="0" w:firstLine="45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A7D5A">
        <w:rPr>
          <w:rFonts w:ascii="Times New Roman" w:hAnsi="Times New Roman" w:cs="Times New Roman"/>
          <w:sz w:val="24"/>
          <w:szCs w:val="24"/>
          <w:lang w:val="mn-MN"/>
        </w:rPr>
        <w:t>Даатгагчийн баталгаа</w:t>
      </w:r>
      <w:r w:rsidR="00983993" w:rsidRPr="001D6643">
        <w:rPr>
          <w:rFonts w:ascii="Times New Roman" w:hAnsi="Times New Roman" w:cs="Times New Roman"/>
          <w:sz w:val="24"/>
          <w:szCs w:val="24"/>
          <w:lang w:val="mn-MN"/>
        </w:rPr>
        <w:t>тай</w:t>
      </w:r>
      <w:r w:rsidR="00F71C08" w:rsidRPr="004A7D5A">
        <w:rPr>
          <w:rFonts w:ascii="Times New Roman" w:hAnsi="Times New Roman" w:cs="Times New Roman"/>
          <w:sz w:val="24"/>
          <w:szCs w:val="24"/>
          <w:lang w:val="mn-MN"/>
        </w:rPr>
        <w:t xml:space="preserve"> холбоотой </w:t>
      </w:r>
      <w:r w:rsidRPr="004A7D5A">
        <w:rPr>
          <w:rFonts w:ascii="Times New Roman" w:hAnsi="Times New Roman" w:cs="Times New Roman"/>
          <w:sz w:val="24"/>
          <w:szCs w:val="24"/>
          <w:lang w:val="mn-MN"/>
        </w:rPr>
        <w:t xml:space="preserve">гэрээ, үйл ажиллагаатай холбоотой </w:t>
      </w:r>
      <w:r w:rsidR="00F71C08" w:rsidRPr="004A7D5A">
        <w:rPr>
          <w:rFonts w:ascii="Times New Roman" w:hAnsi="Times New Roman" w:cs="Times New Roman"/>
          <w:sz w:val="24"/>
          <w:szCs w:val="24"/>
          <w:lang w:val="mn-MN"/>
        </w:rPr>
        <w:t>аливаа маргааныг Монгол улсын хууль тогтоомжид заасны дагуу шийдвэрлэнэ.</w:t>
      </w:r>
    </w:p>
    <w:p w14:paraId="1657AB7D" w14:textId="28920B70" w:rsidR="001D6643" w:rsidRPr="004A7D5A" w:rsidRDefault="001D6643" w:rsidP="004A7D5A">
      <w:pPr>
        <w:pStyle w:val="ListParagraph"/>
        <w:numPr>
          <w:ilvl w:val="1"/>
          <w:numId w:val="28"/>
        </w:numPr>
        <w:tabs>
          <w:tab w:val="left" w:pos="810"/>
        </w:tabs>
        <w:ind w:left="0" w:firstLine="45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Хороо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энэ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журмын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хэрэгжилтэд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байнга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хяналт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тавих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бөгөөд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зөрчсөн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этгээдэд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Даатгалын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болон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холбогдох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бусад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тогтоомжийн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дагуу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хариуцлага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хүлээлгэнэ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>.</w:t>
      </w:r>
    </w:p>
    <w:p w14:paraId="019EC7A2" w14:textId="77777777" w:rsidR="00D75620" w:rsidRPr="004A7D5A" w:rsidRDefault="00D75620" w:rsidP="004A7D5A">
      <w:pPr>
        <w:widowControl w:val="0"/>
        <w:tabs>
          <w:tab w:val="left" w:pos="810"/>
        </w:tabs>
        <w:autoSpaceDE w:val="0"/>
        <w:autoSpaceDN w:val="0"/>
        <w:spacing w:before="1" w:after="0" w:line="276" w:lineRule="auto"/>
        <w:ind w:right="132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525C9FC4" w14:textId="64F43083" w:rsidR="00744B24" w:rsidRPr="00CF2606" w:rsidRDefault="00730EBA" w:rsidP="004A7D5A">
      <w:pPr>
        <w:tabs>
          <w:tab w:val="left" w:pos="810"/>
        </w:tabs>
        <w:ind w:firstLine="450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t>--оОо--</w:t>
      </w:r>
    </w:p>
    <w:p w14:paraId="2A9F9D82" w14:textId="31FE2EF9" w:rsidR="00D852BB" w:rsidRDefault="00D852BB" w:rsidP="0073317F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7F5CD3B4" w14:textId="4BF9CCB9" w:rsidR="009809AC" w:rsidRDefault="009809AC" w:rsidP="0073317F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492FBACF" w14:textId="78E7FE5D" w:rsidR="009809AC" w:rsidRDefault="009809AC" w:rsidP="0073317F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77161B76" w14:textId="499FA09D" w:rsidR="009809AC" w:rsidRDefault="009809AC" w:rsidP="0073317F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0BE18B84" w14:textId="3659CEE3" w:rsidR="009809AC" w:rsidRDefault="009809AC" w:rsidP="0073317F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2E62A9E4" w14:textId="77777777" w:rsidR="009809AC" w:rsidRPr="00CF2606" w:rsidRDefault="009809AC" w:rsidP="0073317F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1CDC805F" w14:textId="16ED44CA" w:rsidR="00B322CC" w:rsidRPr="00CF2606" w:rsidRDefault="00B322CC" w:rsidP="0073317F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3F20724A" w14:textId="77777777" w:rsidR="00CF6E20" w:rsidRDefault="00CF6E20" w:rsidP="004A7D5A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mn-MN"/>
        </w:rPr>
      </w:pPr>
    </w:p>
    <w:p w14:paraId="0FF68139" w14:textId="77777777" w:rsidR="00CF6E20" w:rsidRDefault="00CF6E20" w:rsidP="004A7D5A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mn-MN"/>
        </w:rPr>
      </w:pPr>
    </w:p>
    <w:p w14:paraId="5EC7803C" w14:textId="77777777" w:rsidR="00CF6E20" w:rsidRDefault="00CF6E20" w:rsidP="004A7D5A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mn-MN"/>
        </w:rPr>
      </w:pPr>
    </w:p>
    <w:p w14:paraId="669A3D6F" w14:textId="77777777" w:rsidR="00CF6E20" w:rsidRDefault="00CF6E20" w:rsidP="004A7D5A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mn-MN"/>
        </w:rPr>
      </w:pPr>
    </w:p>
    <w:p w14:paraId="0782EA08" w14:textId="268F681F" w:rsidR="00842205" w:rsidRPr="004A7D5A" w:rsidRDefault="00842205" w:rsidP="004A7D5A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mn-MN"/>
        </w:rPr>
      </w:pPr>
      <w:r w:rsidRPr="004A7D5A">
        <w:rPr>
          <w:rFonts w:ascii="Times New Roman" w:hAnsi="Times New Roman" w:cs="Times New Roman"/>
          <w:bCs/>
          <w:i/>
          <w:iCs/>
          <w:sz w:val="24"/>
          <w:szCs w:val="24"/>
          <w:lang w:val="mn-MN"/>
        </w:rPr>
        <w:t>“Даатгагчийн баталгаа гаргах үйл</w:t>
      </w:r>
    </w:p>
    <w:p w14:paraId="451ED196" w14:textId="5F5E4C12" w:rsidR="00C32DF1" w:rsidRDefault="00842205" w:rsidP="004A7D5A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mn-MN"/>
        </w:rPr>
      </w:pPr>
      <w:r w:rsidRPr="004A7D5A">
        <w:rPr>
          <w:rFonts w:ascii="Times New Roman" w:hAnsi="Times New Roman" w:cs="Times New Roman"/>
          <w:bCs/>
          <w:i/>
          <w:iCs/>
          <w:sz w:val="24"/>
          <w:szCs w:val="24"/>
          <w:lang w:val="mn-MN"/>
        </w:rPr>
        <w:t xml:space="preserve"> ажиллагааны журам”-ын нэгдүгээр хавсралт</w:t>
      </w:r>
    </w:p>
    <w:p w14:paraId="3F9933D8" w14:textId="77777777" w:rsidR="00842205" w:rsidRPr="004A7D5A" w:rsidRDefault="00842205" w:rsidP="004A7D5A">
      <w:pPr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mn-MN"/>
        </w:rPr>
      </w:pPr>
    </w:p>
    <w:p w14:paraId="39BFCC90" w14:textId="5180F60A" w:rsidR="0073317F" w:rsidRDefault="0073317F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CF2606">
        <w:rPr>
          <w:rFonts w:ascii="Times New Roman" w:hAnsi="Times New Roman" w:cs="Times New Roman"/>
          <w:b/>
          <w:sz w:val="24"/>
          <w:szCs w:val="24"/>
          <w:lang w:val="mn-MN"/>
        </w:rPr>
        <w:t>Даатгалын баталгааны мэдэгдлийн маягт</w:t>
      </w:r>
    </w:p>
    <w:p w14:paraId="5B6BBA51" w14:textId="77777777" w:rsidR="00842205" w:rsidRPr="00CF2606" w:rsidRDefault="00842205" w:rsidP="004A7D5A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tbl>
      <w:tblPr>
        <w:tblStyle w:val="TableGrid"/>
        <w:tblW w:w="10612" w:type="dxa"/>
        <w:tblInd w:w="-455" w:type="dxa"/>
        <w:tblLook w:val="04A0" w:firstRow="1" w:lastRow="0" w:firstColumn="1" w:lastColumn="0" w:noHBand="0" w:noVBand="1"/>
      </w:tblPr>
      <w:tblGrid>
        <w:gridCol w:w="336"/>
        <w:gridCol w:w="1508"/>
        <w:gridCol w:w="1456"/>
        <w:gridCol w:w="103"/>
        <w:gridCol w:w="1013"/>
        <w:gridCol w:w="405"/>
        <w:gridCol w:w="945"/>
        <w:gridCol w:w="702"/>
        <w:gridCol w:w="558"/>
        <w:gridCol w:w="794"/>
        <w:gridCol w:w="507"/>
        <w:gridCol w:w="617"/>
        <w:gridCol w:w="377"/>
        <w:gridCol w:w="1279"/>
        <w:gridCol w:w="12"/>
      </w:tblGrid>
      <w:tr w:rsidR="00915AA0" w:rsidRPr="00915AA0" w14:paraId="14D3D513" w14:textId="77777777" w:rsidTr="004A7D5A">
        <w:tc>
          <w:tcPr>
            <w:tcW w:w="336" w:type="dxa"/>
          </w:tcPr>
          <w:p w14:paraId="0FF0CEF8" w14:textId="69ACA0E2" w:rsidR="00915AA0" w:rsidRPr="00CF2606" w:rsidRDefault="00915AA0" w:rsidP="00A62E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CF2606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1</w:t>
            </w:r>
          </w:p>
        </w:tc>
        <w:tc>
          <w:tcPr>
            <w:tcW w:w="1508" w:type="dxa"/>
          </w:tcPr>
          <w:p w14:paraId="2440C2B5" w14:textId="396F3D21" w:rsidR="00915AA0" w:rsidRPr="00CF2606" w:rsidRDefault="00915AA0" w:rsidP="00A62E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CF2606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Мэдээлэл ирүүлсэн огноо</w:t>
            </w:r>
          </w:p>
        </w:tc>
        <w:tc>
          <w:tcPr>
            <w:tcW w:w="1456" w:type="dxa"/>
          </w:tcPr>
          <w:p w14:paraId="637A5F96" w14:textId="47F64C90" w:rsidR="00915AA0" w:rsidRPr="00CF2606" w:rsidRDefault="00915AA0" w:rsidP="00A62E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CF2606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Он</w:t>
            </w:r>
          </w:p>
        </w:tc>
        <w:tc>
          <w:tcPr>
            <w:tcW w:w="1116" w:type="dxa"/>
            <w:gridSpan w:val="2"/>
          </w:tcPr>
          <w:p w14:paraId="68B1E26B" w14:textId="77777777" w:rsidR="00915AA0" w:rsidRPr="00CF2606" w:rsidRDefault="00915AA0" w:rsidP="00A62E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1350" w:type="dxa"/>
            <w:gridSpan w:val="2"/>
          </w:tcPr>
          <w:p w14:paraId="0B48166A" w14:textId="14362154" w:rsidR="00915AA0" w:rsidRPr="00CF2606" w:rsidRDefault="00915AA0" w:rsidP="00A62E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CF2606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Сар</w:t>
            </w:r>
          </w:p>
        </w:tc>
        <w:tc>
          <w:tcPr>
            <w:tcW w:w="1260" w:type="dxa"/>
            <w:gridSpan w:val="2"/>
          </w:tcPr>
          <w:p w14:paraId="6790976E" w14:textId="77777777" w:rsidR="00915AA0" w:rsidRPr="00CF2606" w:rsidRDefault="00915AA0" w:rsidP="00A62E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1301" w:type="dxa"/>
            <w:gridSpan w:val="2"/>
          </w:tcPr>
          <w:p w14:paraId="7F08848A" w14:textId="77777777" w:rsidR="00915AA0" w:rsidRPr="00CF2606" w:rsidRDefault="00915AA0" w:rsidP="00A62E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994" w:type="dxa"/>
            <w:gridSpan w:val="2"/>
          </w:tcPr>
          <w:p w14:paraId="310E3645" w14:textId="27F50D35" w:rsidR="00915AA0" w:rsidRPr="00CF2606" w:rsidRDefault="00915AA0" w:rsidP="00A62E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CF2606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Өдөр</w:t>
            </w:r>
          </w:p>
        </w:tc>
        <w:tc>
          <w:tcPr>
            <w:tcW w:w="1291" w:type="dxa"/>
            <w:gridSpan w:val="2"/>
          </w:tcPr>
          <w:p w14:paraId="0944D0B5" w14:textId="77777777" w:rsidR="00915AA0" w:rsidRPr="00CF2606" w:rsidRDefault="00915AA0" w:rsidP="00A62E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</w:tr>
      <w:tr w:rsidR="00D42D24" w:rsidRPr="00915AA0" w14:paraId="0767C9B1" w14:textId="77777777" w:rsidTr="00442357">
        <w:tc>
          <w:tcPr>
            <w:tcW w:w="336" w:type="dxa"/>
          </w:tcPr>
          <w:p w14:paraId="274E3668" w14:textId="5F21C486" w:rsidR="00D42D24" w:rsidRPr="004A7D5A" w:rsidRDefault="00D42D24" w:rsidP="00A62E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  <w:r w:rsidRPr="00CF2606"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  <w:t>2</w:t>
            </w:r>
          </w:p>
        </w:tc>
        <w:tc>
          <w:tcPr>
            <w:tcW w:w="1508" w:type="dxa"/>
          </w:tcPr>
          <w:p w14:paraId="7E8A0AFF" w14:textId="13EE2AAA" w:rsidR="00D42D24" w:rsidRPr="004A7D5A" w:rsidRDefault="00D42D24" w:rsidP="00A62E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  <w:r w:rsidRPr="004A7D5A"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  <w:t>Мэдэгдэл гаргагчийн оноосон нэр</w:t>
            </w:r>
          </w:p>
        </w:tc>
        <w:tc>
          <w:tcPr>
            <w:tcW w:w="8768" w:type="dxa"/>
            <w:gridSpan w:val="13"/>
          </w:tcPr>
          <w:p w14:paraId="2CC51EBD" w14:textId="0C1C714A" w:rsidR="00D42D24" w:rsidRPr="004A7D5A" w:rsidRDefault="00D42D24" w:rsidP="00A62E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  <w:r w:rsidRPr="004A7D5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 ХК/ХХК</w:t>
            </w:r>
          </w:p>
        </w:tc>
      </w:tr>
      <w:tr w:rsidR="00915AA0" w:rsidRPr="00915AA0" w14:paraId="45C0B683" w14:textId="77777777" w:rsidTr="004A7D5A">
        <w:trPr>
          <w:gridAfter w:val="1"/>
          <w:wAfter w:w="12" w:type="dxa"/>
        </w:trPr>
        <w:tc>
          <w:tcPr>
            <w:tcW w:w="336" w:type="dxa"/>
          </w:tcPr>
          <w:p w14:paraId="2203D2A7" w14:textId="407BB7F0" w:rsidR="00915AA0" w:rsidRPr="004A7D5A" w:rsidRDefault="00915AA0" w:rsidP="00A62E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  <w:r w:rsidRPr="00CF2606"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  <w:t>3</w:t>
            </w:r>
          </w:p>
        </w:tc>
        <w:tc>
          <w:tcPr>
            <w:tcW w:w="1508" w:type="dxa"/>
          </w:tcPr>
          <w:p w14:paraId="07B51B9A" w14:textId="33B98CFC" w:rsidR="00915AA0" w:rsidRPr="004A7D5A" w:rsidRDefault="00915AA0" w:rsidP="00A62E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  <w:r w:rsidRPr="00CF2606"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  <w:t>Даатгагчийн баталгааны төрөл</w:t>
            </w:r>
          </w:p>
        </w:tc>
        <w:tc>
          <w:tcPr>
            <w:tcW w:w="1559" w:type="dxa"/>
            <w:gridSpan w:val="2"/>
          </w:tcPr>
          <w:p w14:paraId="06A01329" w14:textId="302761D5" w:rsidR="00915AA0" w:rsidRPr="004A7D5A" w:rsidRDefault="00915AA0" w:rsidP="00A62E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  <w:r w:rsidRPr="00CF260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mn-M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97576C" wp14:editId="1B938A2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64688</wp:posOffset>
                      </wp:positionV>
                      <wp:extent cx="127221" cy="103367"/>
                      <wp:effectExtent l="0" t="0" r="2540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1033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F72092" id="Rectangle 1" o:spid="_x0000_s1026" style="position:absolute;margin-left:-.35pt;margin-top:5.1pt;width:10pt;height: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</w:p>
          <w:p w14:paraId="49F088A2" w14:textId="6C8138F1" w:rsidR="00915AA0" w:rsidRPr="004A7D5A" w:rsidRDefault="00915AA0" w:rsidP="00A62E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  <w:r w:rsidRPr="00CF2606"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  <w:t>Тендерийн баталгаа</w:t>
            </w:r>
          </w:p>
        </w:tc>
        <w:tc>
          <w:tcPr>
            <w:tcW w:w="1418" w:type="dxa"/>
            <w:gridSpan w:val="2"/>
          </w:tcPr>
          <w:p w14:paraId="688F222D" w14:textId="659DC861" w:rsidR="00915AA0" w:rsidRPr="00CF2606" w:rsidRDefault="00915AA0" w:rsidP="00A62E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  <w:r w:rsidRPr="00CF260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mn-M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1D1BB5" wp14:editId="1754C93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52401</wp:posOffset>
                      </wp:positionV>
                      <wp:extent cx="127221" cy="103367"/>
                      <wp:effectExtent l="0" t="0" r="25400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1033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4E7FDC" id="Rectangle 2" o:spid="_x0000_s1026" style="position:absolute;margin-left:-.45pt;margin-top:4.15pt;width:10pt;height:8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</w:p>
          <w:p w14:paraId="2BB696B4" w14:textId="22671B4D" w:rsidR="00915AA0" w:rsidRPr="004A7D5A" w:rsidRDefault="00915AA0" w:rsidP="00A62E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  <w:r w:rsidRPr="00CF2606"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  <w:t>Урьдчилгаа төлбөрийн баталгаа</w:t>
            </w:r>
          </w:p>
        </w:tc>
        <w:tc>
          <w:tcPr>
            <w:tcW w:w="1647" w:type="dxa"/>
            <w:gridSpan w:val="2"/>
          </w:tcPr>
          <w:p w14:paraId="362C340D" w14:textId="2EC80C7C" w:rsidR="00915AA0" w:rsidRPr="00CF2606" w:rsidRDefault="00915AA0" w:rsidP="00A62E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  <w:r w:rsidRPr="00CF260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mn-M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93C02C" wp14:editId="5F83423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44781</wp:posOffset>
                      </wp:positionV>
                      <wp:extent cx="127221" cy="103367"/>
                      <wp:effectExtent l="0" t="0" r="25400" b="114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1033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40D7C8" id="Rectangle 3" o:spid="_x0000_s1026" style="position:absolute;margin-left:.05pt;margin-top:3.55pt;width:10pt;height:8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" fillcolor="white [3201]" strokecolor="#70ad47 [3209]" strokeweight="1pt"/>
                  </w:pict>
                </mc:Fallback>
              </mc:AlternateContent>
            </w:r>
          </w:p>
          <w:p w14:paraId="16C047CB" w14:textId="287BF329" w:rsidR="00915AA0" w:rsidRPr="004A7D5A" w:rsidRDefault="00915AA0" w:rsidP="00A62E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  <w:r w:rsidRPr="00CF2606"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  <w:t>Гүйцэтгэлийн баталгаа</w:t>
            </w:r>
          </w:p>
        </w:tc>
        <w:tc>
          <w:tcPr>
            <w:tcW w:w="1352" w:type="dxa"/>
            <w:gridSpan w:val="2"/>
          </w:tcPr>
          <w:p w14:paraId="4C940689" w14:textId="2B38B640" w:rsidR="00915AA0" w:rsidRPr="00CF2606" w:rsidRDefault="00915AA0" w:rsidP="00A62E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  <w:r w:rsidRPr="00CF260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mn-M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B483C7" wp14:editId="3C8CA96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45113</wp:posOffset>
                      </wp:positionV>
                      <wp:extent cx="127221" cy="103367"/>
                      <wp:effectExtent l="0" t="0" r="25400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1033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CB3074" id="Rectangle 4" o:spid="_x0000_s1026" style="position:absolute;margin-left:-.3pt;margin-top:3.55pt;width:10pt;height:8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</w:p>
          <w:p w14:paraId="698EE666" w14:textId="6BFFBA1E" w:rsidR="00915AA0" w:rsidRPr="004A7D5A" w:rsidRDefault="00915AA0" w:rsidP="00A62E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  <w:r w:rsidRPr="00CF2606"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  <w:t>Ипотекийн баталгаа</w:t>
            </w:r>
          </w:p>
        </w:tc>
        <w:tc>
          <w:tcPr>
            <w:tcW w:w="1124" w:type="dxa"/>
            <w:gridSpan w:val="2"/>
          </w:tcPr>
          <w:p w14:paraId="41ED1BAA" w14:textId="77777777" w:rsidR="00915AA0" w:rsidRDefault="00915AA0" w:rsidP="00915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  <w:r w:rsidRPr="00CF260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mn-M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FC57FB" wp14:editId="6BC7E72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127221" cy="103367"/>
                      <wp:effectExtent l="0" t="0" r="25400" b="114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1033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C83598" id="Rectangle 6" o:spid="_x0000_s1026" style="position:absolute;margin-left:-.5pt;margin-top:.8pt;width:10pt;height:8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</w:p>
          <w:p w14:paraId="75A1290A" w14:textId="4F7CAA84" w:rsidR="00915AA0" w:rsidRPr="00CF2606" w:rsidRDefault="00915AA0" w:rsidP="00915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  <w:t xml:space="preserve">Чанарын </w:t>
            </w:r>
            <w:r w:rsidRPr="00CF2606"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  <w:t>баталгаа</w:t>
            </w:r>
          </w:p>
        </w:tc>
        <w:tc>
          <w:tcPr>
            <w:tcW w:w="1656" w:type="dxa"/>
            <w:gridSpan w:val="2"/>
          </w:tcPr>
          <w:p w14:paraId="209290F4" w14:textId="135D1952" w:rsidR="00915AA0" w:rsidRPr="00CF2606" w:rsidRDefault="00915AA0" w:rsidP="00A62E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  <w:r w:rsidRPr="00CF260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mn-M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9528F9" wp14:editId="3C4C35D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37161</wp:posOffset>
                      </wp:positionV>
                      <wp:extent cx="127221" cy="103367"/>
                      <wp:effectExtent l="0" t="0" r="25400" b="114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1033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357A57" id="Rectangle 5" o:spid="_x0000_s1026" style="position:absolute;margin-left:-.3pt;margin-top:2.95pt;width:10pt;height:8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" fillcolor="white [3201]" strokecolor="#70ad47 [3209]" strokeweight="1pt"/>
                  </w:pict>
                </mc:Fallback>
              </mc:AlternateContent>
            </w:r>
          </w:p>
          <w:p w14:paraId="39508296" w14:textId="10FBA26B" w:rsidR="00915AA0" w:rsidRPr="00CF2606" w:rsidRDefault="00915AA0" w:rsidP="00A62E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  <w:r w:rsidRPr="00CF2606"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  <w:t>Бусад:</w:t>
            </w:r>
          </w:p>
          <w:p w14:paraId="1A0E0A3E" w14:textId="276EBBF2" w:rsidR="00915AA0" w:rsidRPr="00CF2606" w:rsidRDefault="00915AA0" w:rsidP="00A62E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  <w:r w:rsidRPr="00CF2606"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  <w:t>........................</w:t>
            </w:r>
          </w:p>
          <w:p w14:paraId="1F767035" w14:textId="77777777" w:rsidR="00915AA0" w:rsidRPr="004A7D5A" w:rsidRDefault="00915AA0" w:rsidP="00A62E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</w:p>
        </w:tc>
      </w:tr>
      <w:tr w:rsidR="00915AA0" w:rsidRPr="00915AA0" w14:paraId="1A6B6DE7" w14:textId="77777777" w:rsidTr="00915AA0">
        <w:trPr>
          <w:gridAfter w:val="1"/>
          <w:wAfter w:w="12" w:type="dxa"/>
        </w:trPr>
        <w:tc>
          <w:tcPr>
            <w:tcW w:w="336" w:type="dxa"/>
          </w:tcPr>
          <w:p w14:paraId="37D38E6A" w14:textId="7769CE68" w:rsidR="00915AA0" w:rsidRPr="004A7D5A" w:rsidRDefault="00915AA0" w:rsidP="00A62E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  <w:r w:rsidRPr="00CF2606"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  <w:t>4</w:t>
            </w:r>
          </w:p>
        </w:tc>
        <w:tc>
          <w:tcPr>
            <w:tcW w:w="1508" w:type="dxa"/>
          </w:tcPr>
          <w:p w14:paraId="4A0B538C" w14:textId="1FFFB556" w:rsidR="00915AA0" w:rsidRPr="004A7D5A" w:rsidRDefault="00915AA0" w:rsidP="00A62E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  <w:r w:rsidRPr="00CF2606"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  <w:t>Төлөөлөн удирдах зөвлөлийн шийдвэр</w:t>
            </w:r>
          </w:p>
        </w:tc>
        <w:tc>
          <w:tcPr>
            <w:tcW w:w="1559" w:type="dxa"/>
            <w:gridSpan w:val="2"/>
          </w:tcPr>
          <w:p w14:paraId="2F90EFF0" w14:textId="01C8A04B" w:rsidR="00915AA0" w:rsidRPr="004A7D5A" w:rsidRDefault="00915AA0" w:rsidP="00A62E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  <w:proofErr w:type="spellStart"/>
            <w:r w:rsidRPr="004A7D5A">
              <w:rPr>
                <w:rFonts w:ascii="Times New Roman" w:hAnsi="Times New Roman" w:cs="Times New Roman"/>
                <w:sz w:val="24"/>
                <w:szCs w:val="24"/>
              </w:rPr>
              <w:t>Шийдвэрийн</w:t>
            </w:r>
            <w:proofErr w:type="spellEnd"/>
            <w:r w:rsidRPr="004A7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D5A">
              <w:rPr>
                <w:rFonts w:ascii="Times New Roman" w:hAnsi="Times New Roman" w:cs="Times New Roman"/>
                <w:sz w:val="24"/>
                <w:szCs w:val="24"/>
              </w:rPr>
              <w:t>нэр</w:t>
            </w:r>
            <w:proofErr w:type="spellEnd"/>
          </w:p>
        </w:tc>
        <w:tc>
          <w:tcPr>
            <w:tcW w:w="1418" w:type="dxa"/>
            <w:gridSpan w:val="2"/>
          </w:tcPr>
          <w:p w14:paraId="66518800" w14:textId="77777777" w:rsidR="00915AA0" w:rsidRPr="004A7D5A" w:rsidRDefault="00915AA0" w:rsidP="00A62E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</w:p>
        </w:tc>
        <w:tc>
          <w:tcPr>
            <w:tcW w:w="1647" w:type="dxa"/>
            <w:gridSpan w:val="2"/>
          </w:tcPr>
          <w:p w14:paraId="60DB6295" w14:textId="124A8B65" w:rsidR="00915AA0" w:rsidRPr="004A7D5A" w:rsidRDefault="00915AA0" w:rsidP="00A62E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  <w:proofErr w:type="spellStart"/>
            <w:r w:rsidRPr="004A7D5A">
              <w:rPr>
                <w:rFonts w:ascii="Times New Roman" w:hAnsi="Times New Roman" w:cs="Times New Roman"/>
                <w:sz w:val="24"/>
                <w:szCs w:val="24"/>
              </w:rPr>
              <w:t>Огноо</w:t>
            </w:r>
            <w:proofErr w:type="spellEnd"/>
          </w:p>
        </w:tc>
        <w:tc>
          <w:tcPr>
            <w:tcW w:w="1352" w:type="dxa"/>
            <w:gridSpan w:val="2"/>
          </w:tcPr>
          <w:p w14:paraId="5B61CE43" w14:textId="77777777" w:rsidR="00915AA0" w:rsidRPr="004A7D5A" w:rsidRDefault="00915AA0" w:rsidP="00A62E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</w:p>
        </w:tc>
        <w:tc>
          <w:tcPr>
            <w:tcW w:w="1124" w:type="dxa"/>
            <w:gridSpan w:val="2"/>
          </w:tcPr>
          <w:p w14:paraId="7D3A282B" w14:textId="0165D8A0" w:rsidR="00915AA0" w:rsidRPr="00CF2606" w:rsidRDefault="00915AA0" w:rsidP="00A62E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  <w:r w:rsidRPr="00CF2606"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  <w:t>Дугаар</w:t>
            </w:r>
          </w:p>
        </w:tc>
        <w:tc>
          <w:tcPr>
            <w:tcW w:w="1656" w:type="dxa"/>
            <w:gridSpan w:val="2"/>
          </w:tcPr>
          <w:p w14:paraId="7F5F6568" w14:textId="77777777" w:rsidR="00915AA0" w:rsidRPr="004A7D5A" w:rsidRDefault="00915AA0" w:rsidP="00A62E8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n-MN"/>
              </w:rPr>
            </w:pPr>
          </w:p>
        </w:tc>
      </w:tr>
    </w:tbl>
    <w:p w14:paraId="1C7D1F20" w14:textId="1B784678" w:rsidR="0073317F" w:rsidRPr="00CF2606" w:rsidRDefault="0073317F" w:rsidP="00A62E82">
      <w:pPr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703432F2" w14:textId="57D285AC" w:rsidR="00D852BB" w:rsidRPr="00CF2606" w:rsidRDefault="00D852BB" w:rsidP="00A62E82">
      <w:pPr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74754E7E" w14:textId="77777777" w:rsidR="00D852BB" w:rsidRPr="004A7D5A" w:rsidRDefault="00D852BB" w:rsidP="004A7D5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Даатгалын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Даатгалын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мэргэжлийн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оролцогчийн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тухай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хууль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Санхүүгийн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зохицуулах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хорооноос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баталсан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Даатгалын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багц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дүрэмд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нийцүүлэн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мэдэгдлийг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үнэн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зөв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бөглөж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хүргүүлэв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Дээр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мэдэгдсэн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зүйл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ямар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нэг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худал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ташаа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зүйл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орсон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байвал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хариуцлагыг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бид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хүлээх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болно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D9219A" w14:textId="77777777" w:rsidR="00D852BB" w:rsidRPr="004A7D5A" w:rsidRDefault="00D852BB" w:rsidP="00A62E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AD3513" w14:textId="61217403" w:rsidR="00D852BB" w:rsidRPr="004A7D5A" w:rsidRDefault="00D216B3" w:rsidP="00A62E82">
      <w:pPr>
        <w:jc w:val="both"/>
        <w:rPr>
          <w:rFonts w:ascii="Times New Roman" w:hAnsi="Times New Roman" w:cs="Times New Roman"/>
          <w:sz w:val="24"/>
          <w:szCs w:val="24"/>
        </w:rPr>
      </w:pPr>
      <w:r w:rsidRPr="00D216B3">
        <w:rPr>
          <w:rFonts w:ascii="Times New Roman" w:hAnsi="Times New Roman" w:cs="Times New Roman"/>
          <w:sz w:val="24"/>
          <w:szCs w:val="24"/>
        </w:rPr>
        <w:t xml:space="preserve">МЭДЭГДЭЛ ГАРГАСАН: </w:t>
      </w:r>
    </w:p>
    <w:p w14:paraId="18197554" w14:textId="66E5AB35" w:rsidR="00D852BB" w:rsidRPr="004A7D5A" w:rsidRDefault="00D852BB" w:rsidP="00A62E82">
      <w:pPr>
        <w:jc w:val="both"/>
        <w:rPr>
          <w:rFonts w:ascii="Times New Roman" w:hAnsi="Times New Roman" w:cs="Times New Roman"/>
          <w:sz w:val="24"/>
          <w:szCs w:val="24"/>
        </w:rPr>
      </w:pPr>
      <w:r w:rsidRPr="004A7D5A">
        <w:rPr>
          <w:rFonts w:ascii="Times New Roman" w:hAnsi="Times New Roman" w:cs="Times New Roman"/>
          <w:sz w:val="24"/>
          <w:szCs w:val="24"/>
        </w:rPr>
        <w:t>__________</w:t>
      </w:r>
      <w:r w:rsidR="006A3786" w:rsidRPr="004A7D5A">
        <w:rPr>
          <w:rFonts w:ascii="Times New Roman" w:hAnsi="Times New Roman" w:cs="Times New Roman"/>
          <w:sz w:val="24"/>
          <w:szCs w:val="24"/>
        </w:rPr>
        <w:t>__</w:t>
      </w:r>
      <w:r w:rsidRPr="004A7D5A">
        <w:rPr>
          <w:rFonts w:ascii="Times New Roman" w:hAnsi="Times New Roman" w:cs="Times New Roman"/>
          <w:sz w:val="24"/>
          <w:szCs w:val="24"/>
        </w:rPr>
        <w:t>________</w:t>
      </w:r>
      <w:r w:rsidR="006A3786" w:rsidRPr="004A7D5A">
        <w:rPr>
          <w:rFonts w:ascii="Times New Roman" w:hAnsi="Times New Roman" w:cs="Times New Roman"/>
          <w:sz w:val="24"/>
          <w:szCs w:val="24"/>
          <w:lang w:val="mn-MN"/>
        </w:rPr>
        <w:t xml:space="preserve">   </w:t>
      </w:r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r w:rsidR="006A3786" w:rsidRPr="004A7D5A">
        <w:rPr>
          <w:rFonts w:ascii="Times New Roman" w:hAnsi="Times New Roman" w:cs="Times New Roman"/>
          <w:sz w:val="24"/>
          <w:szCs w:val="24"/>
        </w:rPr>
        <w:t>________</w:t>
      </w:r>
      <w:r w:rsidR="007B64FD" w:rsidRPr="004A7D5A">
        <w:rPr>
          <w:rFonts w:ascii="Times New Roman" w:hAnsi="Times New Roman" w:cs="Times New Roman"/>
          <w:sz w:val="24"/>
          <w:szCs w:val="24"/>
        </w:rPr>
        <w:t>__</w:t>
      </w:r>
      <w:r w:rsidR="006A3786" w:rsidRPr="004A7D5A">
        <w:rPr>
          <w:rFonts w:ascii="Times New Roman" w:hAnsi="Times New Roman" w:cs="Times New Roman"/>
          <w:sz w:val="24"/>
          <w:szCs w:val="24"/>
        </w:rPr>
        <w:t>_____</w:t>
      </w:r>
      <w:r w:rsidR="006A3786" w:rsidRPr="004A7D5A">
        <w:rPr>
          <w:rFonts w:ascii="Times New Roman" w:hAnsi="Times New Roman" w:cs="Times New Roman"/>
          <w:sz w:val="24"/>
          <w:szCs w:val="24"/>
          <w:lang w:val="mn-MN"/>
        </w:rPr>
        <w:t xml:space="preserve">        </w:t>
      </w:r>
      <w:r w:rsidR="006A3786" w:rsidRPr="004A7D5A">
        <w:rPr>
          <w:rFonts w:ascii="Times New Roman" w:hAnsi="Times New Roman" w:cs="Times New Roman"/>
          <w:sz w:val="24"/>
          <w:szCs w:val="24"/>
        </w:rPr>
        <w:t>________________</w:t>
      </w:r>
      <w:r w:rsidR="006A3786" w:rsidRPr="004A7D5A">
        <w:rPr>
          <w:rFonts w:ascii="Times New Roman" w:hAnsi="Times New Roman" w:cs="Times New Roman"/>
          <w:sz w:val="24"/>
          <w:szCs w:val="24"/>
          <w:lang w:val="mn-MN"/>
        </w:rPr>
        <w:t xml:space="preserve">     </w:t>
      </w:r>
      <w:r w:rsidR="006A3786" w:rsidRPr="004A7D5A">
        <w:rPr>
          <w:rFonts w:ascii="Times New Roman" w:hAnsi="Times New Roman" w:cs="Times New Roman"/>
          <w:sz w:val="24"/>
          <w:szCs w:val="24"/>
        </w:rPr>
        <w:t>____________________</w:t>
      </w:r>
    </w:p>
    <w:p w14:paraId="52594143" w14:textId="08265A20" w:rsidR="009E3569" w:rsidRPr="004A7D5A" w:rsidRDefault="00D852BB" w:rsidP="00A62E8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нэр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r w:rsidRPr="004A7D5A">
        <w:rPr>
          <w:rFonts w:ascii="Times New Roman" w:hAnsi="Times New Roman" w:cs="Times New Roman"/>
          <w:sz w:val="24"/>
          <w:szCs w:val="24"/>
        </w:rPr>
        <w:tab/>
      </w:r>
      <w:r w:rsidRPr="004A7D5A">
        <w:rPr>
          <w:rFonts w:ascii="Times New Roman" w:hAnsi="Times New Roman" w:cs="Times New Roman"/>
          <w:sz w:val="24"/>
          <w:szCs w:val="24"/>
        </w:rPr>
        <w:tab/>
      </w:r>
      <w:r w:rsidR="006A3786" w:rsidRPr="004A7D5A">
        <w:rPr>
          <w:rFonts w:ascii="Times New Roman" w:hAnsi="Times New Roman" w:cs="Times New Roman"/>
          <w:sz w:val="24"/>
          <w:szCs w:val="24"/>
          <w:lang w:val="mn-MN"/>
        </w:rPr>
        <w:t xml:space="preserve">         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албан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тушаал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r w:rsidRPr="004A7D5A">
        <w:rPr>
          <w:rFonts w:ascii="Times New Roman" w:hAnsi="Times New Roman" w:cs="Times New Roman"/>
          <w:sz w:val="24"/>
          <w:szCs w:val="24"/>
        </w:rPr>
        <w:tab/>
      </w:r>
      <w:r w:rsidRPr="004A7D5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гарын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үсэг</w:t>
      </w:r>
      <w:proofErr w:type="spellEnd"/>
      <w:r w:rsidR="002226AD" w:rsidRPr="004A7D5A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9E3569" w:rsidRPr="004A7D5A"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  <w:r w:rsidR="009E3569" w:rsidRPr="004A7D5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7D5A">
        <w:rPr>
          <w:rFonts w:ascii="Times New Roman" w:hAnsi="Times New Roman" w:cs="Times New Roman"/>
          <w:sz w:val="24"/>
          <w:szCs w:val="24"/>
        </w:rPr>
        <w:t>огноо</w:t>
      </w:r>
      <w:proofErr w:type="spellEnd"/>
      <w:r w:rsidRPr="004A7D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EECFA" w14:textId="5380808F" w:rsidR="00D852BB" w:rsidRDefault="00D852BB" w:rsidP="00A62E8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D5A">
        <w:rPr>
          <w:rFonts w:ascii="Times New Roman" w:hAnsi="Times New Roman" w:cs="Times New Roman"/>
          <w:sz w:val="24"/>
          <w:szCs w:val="24"/>
        </w:rPr>
        <w:t>Тамга</w:t>
      </w:r>
      <w:proofErr w:type="spellEnd"/>
    </w:p>
    <w:p w14:paraId="03D0DDAC" w14:textId="5E187199" w:rsidR="00842205" w:rsidRDefault="00842205" w:rsidP="00A62E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CAE368" w14:textId="2BE2D9A7" w:rsidR="00842205" w:rsidRDefault="00842205" w:rsidP="00A62E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4A0E7" w14:textId="3FD53A08" w:rsidR="00842205" w:rsidRDefault="00842205" w:rsidP="00A62E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201022" w14:textId="3DAEFA7B" w:rsidR="00842205" w:rsidRDefault="00842205" w:rsidP="00A62E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39DFE9" w14:textId="77777777" w:rsidR="004C7DD4" w:rsidRDefault="004C7DD4" w:rsidP="002E20C6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mn-MN"/>
        </w:rPr>
      </w:pPr>
    </w:p>
    <w:p w14:paraId="661DC34E" w14:textId="77777777" w:rsidR="004C7DD4" w:rsidRDefault="004C7DD4" w:rsidP="002E20C6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mn-MN"/>
        </w:rPr>
      </w:pPr>
    </w:p>
    <w:p w14:paraId="06AAAF2D" w14:textId="384FBD4B" w:rsidR="009D071E" w:rsidRPr="00D33803" w:rsidRDefault="009D071E" w:rsidP="002E20C6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mn-MN"/>
        </w:rPr>
      </w:pPr>
      <w:r w:rsidRPr="00D33803">
        <w:rPr>
          <w:rFonts w:ascii="Times New Roman" w:hAnsi="Times New Roman" w:cs="Times New Roman"/>
          <w:bCs/>
          <w:i/>
          <w:iCs/>
          <w:sz w:val="24"/>
          <w:szCs w:val="24"/>
          <w:lang w:val="mn-MN"/>
        </w:rPr>
        <w:lastRenderedPageBreak/>
        <w:t>“Даатгагчийн баталгаа гаргах үйл</w:t>
      </w:r>
    </w:p>
    <w:p w14:paraId="5D0F0725" w14:textId="4D6408E8" w:rsidR="009D071E" w:rsidRDefault="009D071E" w:rsidP="009D071E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mn-MN"/>
        </w:rPr>
      </w:pPr>
      <w:r w:rsidRPr="00D33803">
        <w:rPr>
          <w:rFonts w:ascii="Times New Roman" w:hAnsi="Times New Roman" w:cs="Times New Roman"/>
          <w:bCs/>
          <w:i/>
          <w:iCs/>
          <w:sz w:val="24"/>
          <w:szCs w:val="24"/>
          <w:lang w:val="mn-MN"/>
        </w:rPr>
        <w:t xml:space="preserve"> ажиллагааны журам”-ын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mn-MN"/>
        </w:rPr>
        <w:t>хоёрдугаар</w:t>
      </w:r>
      <w:r w:rsidRPr="00D33803">
        <w:rPr>
          <w:rFonts w:ascii="Times New Roman" w:hAnsi="Times New Roman" w:cs="Times New Roman"/>
          <w:bCs/>
          <w:i/>
          <w:iCs/>
          <w:sz w:val="24"/>
          <w:szCs w:val="24"/>
          <w:lang w:val="mn-MN"/>
        </w:rPr>
        <w:t xml:space="preserve"> хавсралт</w:t>
      </w:r>
    </w:p>
    <w:p w14:paraId="5E0737D1" w14:textId="77777777" w:rsidR="008D6CBC" w:rsidRDefault="008D6CBC" w:rsidP="00EB1DBB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p w14:paraId="4C858BAC" w14:textId="13267E15" w:rsidR="00842205" w:rsidRDefault="00EB1DBB" w:rsidP="00EB1DB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4A7D5A">
        <w:rPr>
          <w:rFonts w:ascii="Times New Roman" w:hAnsi="Times New Roman" w:cs="Times New Roman"/>
          <w:b/>
          <w:bCs/>
          <w:sz w:val="24"/>
          <w:szCs w:val="24"/>
          <w:lang w:val="mn-MN"/>
        </w:rPr>
        <w:t>Даатгагчийн баталгааны талаарх мэдээлэл</w:t>
      </w:r>
    </w:p>
    <w:p w14:paraId="46BF9AE9" w14:textId="6F87C1F9" w:rsidR="00330F6B" w:rsidRDefault="002E20C6" w:rsidP="002E20C6">
      <w:pPr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n-MN"/>
        </w:rPr>
        <w:t>Хугацаа</w:t>
      </w:r>
      <w:r w:rsidRPr="004A7D5A">
        <w:rPr>
          <w:rFonts w:ascii="Times New Roman" w:hAnsi="Times New Roman" w:cs="Times New Roman"/>
          <w:sz w:val="24"/>
          <w:szCs w:val="24"/>
          <w:lang w:val="mn-MN"/>
        </w:rPr>
        <w:t>: ... дугаар сар</w:t>
      </w:r>
    </w:p>
    <w:p w14:paraId="14BC9A62" w14:textId="1D685B1A" w:rsidR="008D6CBC" w:rsidRDefault="008D6CBC" w:rsidP="00EB1DBB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tbl>
      <w:tblPr>
        <w:tblpPr w:leftFromText="180" w:rightFromText="180" w:vertAnchor="page" w:horzAnchor="margin" w:tblpX="-720" w:tblpY="3751"/>
        <w:tblW w:w="1016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7"/>
        <w:gridCol w:w="2898"/>
        <w:gridCol w:w="3147"/>
        <w:gridCol w:w="1263"/>
        <w:gridCol w:w="1161"/>
        <w:gridCol w:w="1179"/>
      </w:tblGrid>
      <w:tr w:rsidR="00AF3383" w:rsidRPr="00374781" w14:paraId="73A49398" w14:textId="77777777" w:rsidTr="00AF3383">
        <w:trPr>
          <w:trHeight w:val="15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7D811" w14:textId="77777777" w:rsidR="00AF3383" w:rsidRPr="00374781" w:rsidRDefault="00AF3383" w:rsidP="00AF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8B781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n-MN"/>
              </w:rPr>
              <w:t>Даатгагчийн нэр</w:t>
            </w:r>
          </w:p>
        </w:tc>
      </w:tr>
      <w:tr w:rsidR="00AF3383" w:rsidRPr="00374781" w14:paraId="7B3A7772" w14:textId="77777777" w:rsidTr="00AF3383">
        <w:trPr>
          <w:trHeight w:val="557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F3638" w14:textId="77777777" w:rsidR="00AF3383" w:rsidRPr="009B0814" w:rsidRDefault="00AF3383" w:rsidP="00AF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FA988" w14:textId="77777777" w:rsidR="00AF3383" w:rsidRPr="00374781" w:rsidRDefault="00AF3383" w:rsidP="00AF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D338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mn-MN"/>
              </w:rPr>
              <w:t>Үүрэг гүйцэтгүүлэгч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67A02C" w14:textId="77777777" w:rsidR="00AF3383" w:rsidRPr="007C44C1" w:rsidRDefault="00AF3383" w:rsidP="00AF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D338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mn-MN"/>
              </w:rPr>
              <w:t>Үүрэг гүйцэтгэгч</w:t>
            </w:r>
          </w:p>
        </w:tc>
        <w:tc>
          <w:tcPr>
            <w:tcW w:w="3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82B1" w14:textId="0183BDAF" w:rsidR="00AF3383" w:rsidRPr="00FB496D" w:rsidRDefault="00E0287F" w:rsidP="00AF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n-MN"/>
              </w:rPr>
              <w:t xml:space="preserve">......... </w:t>
            </w:r>
            <w:proofErr w:type="spellStart"/>
            <w:r w:rsidR="00AF3383" w:rsidRPr="00374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баталгаа</w:t>
            </w:r>
            <w:proofErr w:type="spellEnd"/>
            <w:r w:rsidR="00AF3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n-MN"/>
              </w:rPr>
              <w:t>ны гэрээ</w:t>
            </w:r>
          </w:p>
        </w:tc>
      </w:tr>
      <w:tr w:rsidR="00AF3383" w:rsidRPr="00374781" w14:paraId="685C71F1" w14:textId="77777777" w:rsidTr="004A7D5A">
        <w:trPr>
          <w:trHeight w:val="230"/>
        </w:trPr>
        <w:tc>
          <w:tcPr>
            <w:tcW w:w="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544A2" w14:textId="77777777" w:rsidR="00AF3383" w:rsidRPr="00374781" w:rsidRDefault="00AF3383" w:rsidP="00AF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6A3D7" w14:textId="77777777" w:rsidR="00AF3383" w:rsidRPr="00374781" w:rsidRDefault="00AF3383" w:rsidP="00AF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304B" w14:textId="77777777" w:rsidR="00AF3383" w:rsidRPr="007C44C1" w:rsidRDefault="00AF3383" w:rsidP="00AF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8822" w14:textId="77777777" w:rsidR="00AF3383" w:rsidRPr="00FB496D" w:rsidRDefault="00AF3383" w:rsidP="00AF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Д</w:t>
            </w:r>
            <w:r w:rsidRPr="009B0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 xml:space="preserve">үн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66DA" w14:textId="77777777" w:rsidR="00AF3383" w:rsidRPr="00FB496D" w:rsidRDefault="00AF3383" w:rsidP="00AF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Х</w:t>
            </w:r>
            <w:r w:rsidRPr="00FB4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ураамж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A59F" w14:textId="77777777" w:rsidR="00AF3383" w:rsidRPr="00FB496D" w:rsidRDefault="00AF3383" w:rsidP="00AF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Т</w:t>
            </w:r>
            <w:r w:rsidRPr="00FB4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өлбөр</w:t>
            </w:r>
          </w:p>
        </w:tc>
      </w:tr>
      <w:tr w:rsidR="00AF3383" w:rsidRPr="00374781" w14:paraId="029A640F" w14:textId="77777777" w:rsidTr="00AF3383">
        <w:trPr>
          <w:trHeight w:val="26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C18B3" w14:textId="77777777" w:rsidR="00AF3383" w:rsidRPr="009B0814" w:rsidRDefault="00AF3383" w:rsidP="00AF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n-M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9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55F5" w14:textId="77777777" w:rsidR="00AF3383" w:rsidRPr="00CC526A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374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n-MN"/>
              </w:rPr>
              <w:t xml:space="preserve">“......... даатгал”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n-MN"/>
              </w:rPr>
              <w:t>ХК/</w:t>
            </w:r>
            <w:r w:rsidRPr="00374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n-MN"/>
              </w:rPr>
              <w:t>ХХК</w:t>
            </w:r>
          </w:p>
        </w:tc>
      </w:tr>
      <w:tr w:rsidR="00AF3383" w:rsidRPr="00374781" w14:paraId="3D5B288E" w14:textId="77777777" w:rsidTr="00AF3383">
        <w:trPr>
          <w:trHeight w:val="30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D54EF" w14:textId="77777777" w:rsidR="00AF3383" w:rsidRPr="00374781" w:rsidRDefault="00AF3383" w:rsidP="00AF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374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74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.1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04B96" w14:textId="77777777" w:rsidR="00AF3383" w:rsidRPr="009B0814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374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...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A684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...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D472" w14:textId="77777777" w:rsidR="00AF3383" w:rsidRPr="00374781" w:rsidRDefault="00AF3383" w:rsidP="00AF3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DFA0" w14:textId="77777777" w:rsidR="00AF3383" w:rsidRPr="00374781" w:rsidRDefault="00AF3383" w:rsidP="00AF3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B82C" w14:textId="77777777" w:rsidR="00AF3383" w:rsidRPr="00374781" w:rsidRDefault="00AF3383" w:rsidP="00AF33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3383" w:rsidRPr="00374781" w14:paraId="1A26463A" w14:textId="77777777" w:rsidTr="00AF3383">
        <w:trPr>
          <w:trHeight w:val="25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FAEBE" w14:textId="77777777" w:rsidR="00AF3383" w:rsidRPr="00374781" w:rsidRDefault="00AF3383" w:rsidP="00AF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1.</w:t>
            </w:r>
            <w:r w:rsidRPr="00374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FA316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6AC4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D0FF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A0C6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B979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3383" w:rsidRPr="00374781" w14:paraId="35A45239" w14:textId="77777777" w:rsidTr="00AF3383">
        <w:trPr>
          <w:trHeight w:val="25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0EECB" w14:textId="77777777" w:rsidR="00AF3383" w:rsidRPr="00374781" w:rsidRDefault="00AF3383" w:rsidP="00AF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1.</w:t>
            </w:r>
            <w:r w:rsidRPr="00374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5C5C7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2994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D4C7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B11A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3858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3383" w:rsidRPr="00374781" w14:paraId="7268B28A" w14:textId="77777777" w:rsidTr="00AF3383">
        <w:trPr>
          <w:trHeight w:val="25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32EC4" w14:textId="77777777" w:rsidR="00AF3383" w:rsidRPr="009B0814" w:rsidRDefault="00AF3383" w:rsidP="00AF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9B08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9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2225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4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n-MN"/>
              </w:rPr>
              <w:t xml:space="preserve">“......... даатгал”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n-MN"/>
              </w:rPr>
              <w:t>ХК/</w:t>
            </w:r>
            <w:r w:rsidRPr="00374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mn-MN"/>
              </w:rPr>
              <w:t>ХХК</w:t>
            </w:r>
          </w:p>
        </w:tc>
      </w:tr>
      <w:tr w:rsidR="00AF3383" w:rsidRPr="00374781" w14:paraId="63264175" w14:textId="77777777" w:rsidTr="00AF3383">
        <w:trPr>
          <w:trHeight w:val="25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654D0" w14:textId="77777777" w:rsidR="00AF3383" w:rsidRPr="00374781" w:rsidRDefault="00AF3383" w:rsidP="00AF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374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2.1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092FE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F589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6BC1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7C90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9C04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3383" w:rsidRPr="00374781" w14:paraId="1739A8CD" w14:textId="77777777" w:rsidTr="00AF3383">
        <w:trPr>
          <w:trHeight w:val="25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A1705" w14:textId="77777777" w:rsidR="00AF3383" w:rsidRPr="00374781" w:rsidRDefault="00AF3383" w:rsidP="00AF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374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2.</w:t>
            </w:r>
            <w:r w:rsidRPr="00374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1FBC7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B66B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F864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0624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8FE8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3383" w:rsidRPr="00374781" w14:paraId="334B19A7" w14:textId="77777777" w:rsidTr="00AF3383">
        <w:trPr>
          <w:trHeight w:val="25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D7B12" w14:textId="77777777" w:rsidR="00AF3383" w:rsidRPr="00374781" w:rsidRDefault="00AF3383" w:rsidP="00AF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374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2.</w:t>
            </w:r>
            <w:r w:rsidRPr="00374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716AB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4947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1A9D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A925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9515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3383" w:rsidRPr="00374781" w14:paraId="06D8B774" w14:textId="77777777" w:rsidTr="00AF3383">
        <w:trPr>
          <w:trHeight w:val="25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3D908" w14:textId="77777777" w:rsidR="00AF3383" w:rsidRPr="00374781" w:rsidRDefault="00AF3383" w:rsidP="00AF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9FF0A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1B7E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8A29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3B7B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CFCC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3383" w:rsidRPr="00374781" w14:paraId="084AF625" w14:textId="77777777" w:rsidTr="00AF3383">
        <w:trPr>
          <w:trHeight w:val="25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297A9" w14:textId="77777777" w:rsidR="00AF3383" w:rsidRPr="00374781" w:rsidRDefault="00AF3383" w:rsidP="00AF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102EA" w14:textId="77777777" w:rsidR="00AF3383" w:rsidRPr="009B0814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</w:pPr>
            <w:r w:rsidRPr="00374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mn-MN"/>
              </w:rPr>
              <w:t>Нийт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A0A6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F1BE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065F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708F" w14:textId="77777777" w:rsidR="00AF3383" w:rsidRPr="00374781" w:rsidRDefault="00AF3383" w:rsidP="00AF3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77BB2DC" w14:textId="77777777" w:rsidR="00AF3383" w:rsidRPr="004A7D5A" w:rsidRDefault="00AF3383" w:rsidP="004A7D5A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p w14:paraId="3B6790FD" w14:textId="77777777" w:rsidR="00CC526A" w:rsidRPr="004A7D5A" w:rsidRDefault="00CC526A" w:rsidP="00A62E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81EC36" w14:textId="77777777" w:rsidR="00CC526A" w:rsidRDefault="00CC526A" w:rsidP="00CC526A">
      <w:pPr>
        <w:jc w:val="both"/>
        <w:rPr>
          <w:rFonts w:ascii="Times New Roman" w:hAnsi="Times New Roman" w:cs="Times New Roman"/>
          <w:sz w:val="24"/>
          <w:szCs w:val="24"/>
        </w:rPr>
      </w:pPr>
      <w:r w:rsidRPr="00D33803">
        <w:rPr>
          <w:rFonts w:ascii="Times New Roman" w:hAnsi="Times New Roman" w:cs="Times New Roman"/>
          <w:sz w:val="24"/>
          <w:szCs w:val="24"/>
        </w:rPr>
        <w:t>ТАЙЛАН ГАРГАСАН:</w:t>
      </w:r>
    </w:p>
    <w:p w14:paraId="69435334" w14:textId="0E5FBA7C" w:rsidR="00CC526A" w:rsidRPr="00374781" w:rsidRDefault="00CC526A" w:rsidP="00CC526A">
      <w:pPr>
        <w:jc w:val="both"/>
        <w:rPr>
          <w:rFonts w:ascii="Times New Roman" w:hAnsi="Times New Roman" w:cs="Times New Roman"/>
          <w:sz w:val="24"/>
          <w:szCs w:val="24"/>
        </w:rPr>
      </w:pPr>
      <w:r w:rsidRPr="00D33803">
        <w:rPr>
          <w:rFonts w:ascii="Times New Roman" w:hAnsi="Times New Roman" w:cs="Times New Roman"/>
          <w:sz w:val="24"/>
          <w:szCs w:val="24"/>
        </w:rPr>
        <w:t xml:space="preserve"> </w:t>
      </w:r>
      <w:r w:rsidRPr="00374781">
        <w:rPr>
          <w:rFonts w:ascii="Times New Roman" w:hAnsi="Times New Roman" w:cs="Times New Roman"/>
          <w:sz w:val="24"/>
          <w:szCs w:val="24"/>
        </w:rPr>
        <w:t>____________________</w:t>
      </w:r>
      <w:r w:rsidRPr="00374781">
        <w:rPr>
          <w:rFonts w:ascii="Times New Roman" w:hAnsi="Times New Roman" w:cs="Times New Roman"/>
          <w:sz w:val="24"/>
          <w:szCs w:val="24"/>
          <w:lang w:val="mn-MN"/>
        </w:rPr>
        <w:t xml:space="preserve">   </w:t>
      </w:r>
      <w:r w:rsidRPr="00374781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374781">
        <w:rPr>
          <w:rFonts w:ascii="Times New Roman" w:hAnsi="Times New Roman" w:cs="Times New Roman"/>
          <w:sz w:val="24"/>
          <w:szCs w:val="24"/>
          <w:lang w:val="mn-MN"/>
        </w:rPr>
        <w:t xml:space="preserve">        </w:t>
      </w:r>
      <w:r w:rsidRPr="00374781">
        <w:rPr>
          <w:rFonts w:ascii="Times New Roman" w:hAnsi="Times New Roman" w:cs="Times New Roman"/>
          <w:sz w:val="24"/>
          <w:szCs w:val="24"/>
        </w:rPr>
        <w:t>________________</w:t>
      </w:r>
      <w:r w:rsidRPr="00374781">
        <w:rPr>
          <w:rFonts w:ascii="Times New Roman" w:hAnsi="Times New Roman" w:cs="Times New Roman"/>
          <w:sz w:val="24"/>
          <w:szCs w:val="24"/>
          <w:lang w:val="mn-MN"/>
        </w:rPr>
        <w:t xml:space="preserve">     </w:t>
      </w:r>
      <w:r w:rsidRPr="00374781">
        <w:rPr>
          <w:rFonts w:ascii="Times New Roman" w:hAnsi="Times New Roman" w:cs="Times New Roman"/>
          <w:sz w:val="24"/>
          <w:szCs w:val="24"/>
        </w:rPr>
        <w:t>____________________</w:t>
      </w:r>
    </w:p>
    <w:p w14:paraId="56DBE401" w14:textId="77777777" w:rsidR="00CC526A" w:rsidRPr="00374781" w:rsidRDefault="00CC526A" w:rsidP="00CC5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781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3747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781">
        <w:rPr>
          <w:rFonts w:ascii="Times New Roman" w:hAnsi="Times New Roman" w:cs="Times New Roman"/>
          <w:sz w:val="24"/>
          <w:szCs w:val="24"/>
        </w:rPr>
        <w:t>нэр</w:t>
      </w:r>
      <w:proofErr w:type="spellEnd"/>
      <w:r w:rsidRPr="00374781">
        <w:rPr>
          <w:rFonts w:ascii="Times New Roman" w:hAnsi="Times New Roman" w:cs="Times New Roman"/>
          <w:sz w:val="24"/>
          <w:szCs w:val="24"/>
        </w:rPr>
        <w:t xml:space="preserve"> </w:t>
      </w:r>
      <w:r w:rsidRPr="00374781">
        <w:rPr>
          <w:rFonts w:ascii="Times New Roman" w:hAnsi="Times New Roman" w:cs="Times New Roman"/>
          <w:sz w:val="24"/>
          <w:szCs w:val="24"/>
        </w:rPr>
        <w:tab/>
      </w:r>
      <w:r w:rsidRPr="00374781">
        <w:rPr>
          <w:rFonts w:ascii="Times New Roman" w:hAnsi="Times New Roman" w:cs="Times New Roman"/>
          <w:sz w:val="24"/>
          <w:szCs w:val="24"/>
        </w:rPr>
        <w:tab/>
      </w:r>
      <w:r w:rsidRPr="00374781">
        <w:rPr>
          <w:rFonts w:ascii="Times New Roman" w:hAnsi="Times New Roman" w:cs="Times New Roman"/>
          <w:sz w:val="24"/>
          <w:szCs w:val="24"/>
          <w:lang w:val="mn-MN"/>
        </w:rPr>
        <w:t xml:space="preserve">          </w:t>
      </w:r>
      <w:proofErr w:type="spellStart"/>
      <w:r w:rsidRPr="00374781">
        <w:rPr>
          <w:rFonts w:ascii="Times New Roman" w:hAnsi="Times New Roman" w:cs="Times New Roman"/>
          <w:sz w:val="24"/>
          <w:szCs w:val="24"/>
        </w:rPr>
        <w:t>албан</w:t>
      </w:r>
      <w:proofErr w:type="spellEnd"/>
      <w:r w:rsidRPr="00374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781">
        <w:rPr>
          <w:rFonts w:ascii="Times New Roman" w:hAnsi="Times New Roman" w:cs="Times New Roman"/>
          <w:sz w:val="24"/>
          <w:szCs w:val="24"/>
        </w:rPr>
        <w:t>тушаал</w:t>
      </w:r>
      <w:proofErr w:type="spellEnd"/>
      <w:r w:rsidRPr="00374781">
        <w:rPr>
          <w:rFonts w:ascii="Times New Roman" w:hAnsi="Times New Roman" w:cs="Times New Roman"/>
          <w:sz w:val="24"/>
          <w:szCs w:val="24"/>
        </w:rPr>
        <w:t xml:space="preserve"> </w:t>
      </w:r>
      <w:r w:rsidRPr="00374781">
        <w:rPr>
          <w:rFonts w:ascii="Times New Roman" w:hAnsi="Times New Roman" w:cs="Times New Roman"/>
          <w:sz w:val="24"/>
          <w:szCs w:val="24"/>
        </w:rPr>
        <w:tab/>
      </w:r>
      <w:r w:rsidRPr="0037478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74781">
        <w:rPr>
          <w:rFonts w:ascii="Times New Roman" w:hAnsi="Times New Roman" w:cs="Times New Roman"/>
          <w:sz w:val="24"/>
          <w:szCs w:val="24"/>
        </w:rPr>
        <w:t>гарын</w:t>
      </w:r>
      <w:proofErr w:type="spellEnd"/>
      <w:r w:rsidRPr="00374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781">
        <w:rPr>
          <w:rFonts w:ascii="Times New Roman" w:hAnsi="Times New Roman" w:cs="Times New Roman"/>
          <w:sz w:val="24"/>
          <w:szCs w:val="24"/>
        </w:rPr>
        <w:t>үсэг</w:t>
      </w:r>
      <w:proofErr w:type="spellEnd"/>
      <w:r w:rsidRPr="0037478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374781"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374781">
        <w:rPr>
          <w:rFonts w:ascii="Times New Roman" w:hAnsi="Times New Roman" w:cs="Times New Roman"/>
          <w:sz w:val="24"/>
          <w:szCs w:val="24"/>
        </w:rPr>
        <w:t xml:space="preserve"> </w:t>
      </w:r>
      <w:r w:rsidRPr="0037478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74781">
        <w:rPr>
          <w:rFonts w:ascii="Times New Roman" w:hAnsi="Times New Roman" w:cs="Times New Roman"/>
          <w:sz w:val="24"/>
          <w:szCs w:val="24"/>
        </w:rPr>
        <w:t>огноо</w:t>
      </w:r>
      <w:proofErr w:type="spellEnd"/>
      <w:r w:rsidRPr="003747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6ECB4" w14:textId="77777777" w:rsidR="00CC526A" w:rsidRPr="00374781" w:rsidRDefault="00CC526A" w:rsidP="00CC52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781">
        <w:rPr>
          <w:rFonts w:ascii="Times New Roman" w:hAnsi="Times New Roman" w:cs="Times New Roman"/>
          <w:sz w:val="24"/>
          <w:szCs w:val="24"/>
        </w:rPr>
        <w:t>Тамга</w:t>
      </w:r>
      <w:proofErr w:type="spellEnd"/>
    </w:p>
    <w:p w14:paraId="66A220FB" w14:textId="5B79B223" w:rsidR="00CC526A" w:rsidRDefault="00CC526A" w:rsidP="00A62E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B3C480" w14:textId="2260DE48" w:rsidR="00013976" w:rsidRDefault="00013976" w:rsidP="00A62E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3C3EE7" w14:textId="4E8BEBF3" w:rsidR="00013976" w:rsidRDefault="00013976" w:rsidP="00A62E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E7A9A2" w14:textId="129F55C8" w:rsidR="00013976" w:rsidRDefault="00013976" w:rsidP="00A62E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AA8A83" w14:textId="20A376CC" w:rsidR="00013976" w:rsidRDefault="00013976" w:rsidP="00A62E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112456" w14:textId="0B37F17F" w:rsidR="00013976" w:rsidRDefault="00013976" w:rsidP="00A62E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385ECA" w14:textId="56EDC77D" w:rsidR="00013976" w:rsidRDefault="00013976" w:rsidP="00A62E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04BC29" w14:textId="77777777" w:rsidR="00795423" w:rsidRPr="00D33803" w:rsidRDefault="00795423" w:rsidP="00795423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mn-MN"/>
        </w:rPr>
      </w:pPr>
      <w:r w:rsidRPr="00D33803">
        <w:rPr>
          <w:rFonts w:ascii="Times New Roman" w:hAnsi="Times New Roman" w:cs="Times New Roman"/>
          <w:bCs/>
          <w:i/>
          <w:iCs/>
          <w:sz w:val="24"/>
          <w:szCs w:val="24"/>
          <w:lang w:val="mn-MN"/>
        </w:rPr>
        <w:lastRenderedPageBreak/>
        <w:t>“Даатгагчийн баталгаа гаргах үйл</w:t>
      </w:r>
    </w:p>
    <w:p w14:paraId="7B0AE7E3" w14:textId="3AC6074A" w:rsidR="00013976" w:rsidRDefault="00795423" w:rsidP="004A7D5A">
      <w:pPr>
        <w:jc w:val="right"/>
        <w:rPr>
          <w:rFonts w:ascii="Times New Roman" w:hAnsi="Times New Roman" w:cs="Times New Roman"/>
          <w:sz w:val="24"/>
          <w:szCs w:val="24"/>
        </w:rPr>
      </w:pPr>
      <w:r w:rsidRPr="00D33803">
        <w:rPr>
          <w:rFonts w:ascii="Times New Roman" w:hAnsi="Times New Roman" w:cs="Times New Roman"/>
          <w:bCs/>
          <w:i/>
          <w:iCs/>
          <w:sz w:val="24"/>
          <w:szCs w:val="24"/>
          <w:lang w:val="mn-MN"/>
        </w:rPr>
        <w:t xml:space="preserve"> ажиллагааны журам”-ын </w:t>
      </w:r>
      <w:r w:rsidR="00B83831">
        <w:rPr>
          <w:rFonts w:ascii="Times New Roman" w:hAnsi="Times New Roman" w:cs="Times New Roman"/>
          <w:bCs/>
          <w:i/>
          <w:iCs/>
          <w:sz w:val="24"/>
          <w:szCs w:val="24"/>
          <w:lang w:val="mn-MN"/>
        </w:rPr>
        <w:t>гурав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mn-MN"/>
        </w:rPr>
        <w:t>дугаар</w:t>
      </w:r>
      <w:r w:rsidRPr="00D33803">
        <w:rPr>
          <w:rFonts w:ascii="Times New Roman" w:hAnsi="Times New Roman" w:cs="Times New Roman"/>
          <w:bCs/>
          <w:i/>
          <w:iCs/>
          <w:sz w:val="24"/>
          <w:szCs w:val="24"/>
          <w:lang w:val="mn-MN"/>
        </w:rPr>
        <w:t xml:space="preserve"> хавсралт</w:t>
      </w:r>
    </w:p>
    <w:p w14:paraId="24FFCE83" w14:textId="346DCFAB" w:rsidR="00013976" w:rsidRDefault="00013976" w:rsidP="00A62E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813ABA" w14:textId="77777777" w:rsidR="00BB7CA4" w:rsidRPr="004A7D5A" w:rsidRDefault="00C8235F" w:rsidP="00C8235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4A7D5A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“................. даатгал” ХХК-ийн баталгаа гаргах </w:t>
      </w:r>
    </w:p>
    <w:p w14:paraId="73C4A3E4" w14:textId="65162B1F" w:rsidR="00C8235F" w:rsidRPr="004A7D5A" w:rsidRDefault="00C8235F" w:rsidP="004A7D5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4A7D5A">
        <w:rPr>
          <w:rFonts w:ascii="Times New Roman" w:hAnsi="Times New Roman" w:cs="Times New Roman"/>
          <w:b/>
          <w:bCs/>
          <w:sz w:val="24"/>
          <w:szCs w:val="24"/>
          <w:lang w:val="mn-MN"/>
        </w:rPr>
        <w:t>үйл ажиллагааны дэлгэрэнгүй мэдээлэл</w:t>
      </w:r>
    </w:p>
    <w:p w14:paraId="66815CB0" w14:textId="5C3C09FF" w:rsidR="00C8235F" w:rsidRDefault="00C8235F" w:rsidP="00A62E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87B51F" w14:textId="3F2A044B" w:rsidR="00013976" w:rsidRDefault="00BB7CA4" w:rsidP="004A7D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.... оны ... дүгээр сарын ... өдөр</w:t>
      </w:r>
    </w:p>
    <w:p w14:paraId="49F38B76" w14:textId="5BCE12FF" w:rsidR="00BB7CA4" w:rsidRDefault="00BB7CA4" w:rsidP="004A7D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/төгрөгөөр/</w:t>
      </w:r>
    </w:p>
    <w:tbl>
      <w:tblPr>
        <w:tblStyle w:val="TableGrid"/>
        <w:tblW w:w="10508" w:type="dxa"/>
        <w:tblInd w:w="-455" w:type="dxa"/>
        <w:tblLook w:val="04A0" w:firstRow="1" w:lastRow="0" w:firstColumn="1" w:lastColumn="0" w:noHBand="0" w:noVBand="1"/>
      </w:tblPr>
      <w:tblGrid>
        <w:gridCol w:w="470"/>
        <w:gridCol w:w="1647"/>
        <w:gridCol w:w="1229"/>
        <w:gridCol w:w="1229"/>
        <w:gridCol w:w="1636"/>
        <w:gridCol w:w="1535"/>
        <w:gridCol w:w="1377"/>
        <w:gridCol w:w="1385"/>
      </w:tblGrid>
      <w:tr w:rsidR="009B2AB9" w14:paraId="3F8F6758" w14:textId="2671ED53" w:rsidTr="009B2AB9">
        <w:tc>
          <w:tcPr>
            <w:tcW w:w="479" w:type="dxa"/>
          </w:tcPr>
          <w:p w14:paraId="4D4DDDBD" w14:textId="255D571C" w:rsidR="009B2AB9" w:rsidRPr="004A7D5A" w:rsidRDefault="009B2AB9" w:rsidP="004A7D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4A7D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  <w:t>№</w:t>
            </w:r>
          </w:p>
        </w:tc>
        <w:tc>
          <w:tcPr>
            <w:tcW w:w="1647" w:type="dxa"/>
          </w:tcPr>
          <w:p w14:paraId="3F408C0E" w14:textId="48884322" w:rsidR="009B2AB9" w:rsidRPr="004A7D5A" w:rsidRDefault="009B2AB9" w:rsidP="004A7D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4A7D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  <w:t>Баталгааны төрөл</w:t>
            </w:r>
          </w:p>
        </w:tc>
        <w:tc>
          <w:tcPr>
            <w:tcW w:w="1229" w:type="dxa"/>
          </w:tcPr>
          <w:p w14:paraId="2CB23B3E" w14:textId="5BA50A8F" w:rsidR="009B2AB9" w:rsidRPr="004A7D5A" w:rsidRDefault="009B2AB9" w:rsidP="00975B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4A7D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  <w:t>Гэрээний тоо</w:t>
            </w:r>
          </w:p>
        </w:tc>
        <w:tc>
          <w:tcPr>
            <w:tcW w:w="1229" w:type="dxa"/>
          </w:tcPr>
          <w:p w14:paraId="2A49BA3F" w14:textId="6D7BACC2" w:rsidR="009B2AB9" w:rsidRPr="004A7D5A" w:rsidRDefault="009B2AB9" w:rsidP="004A7D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4A7D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  <w:t xml:space="preserve">Гэрээний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  <w:t xml:space="preserve">нийт </w:t>
            </w:r>
            <w:r w:rsidRPr="004A7D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  <w:t>дүн</w:t>
            </w:r>
          </w:p>
        </w:tc>
        <w:tc>
          <w:tcPr>
            <w:tcW w:w="1636" w:type="dxa"/>
          </w:tcPr>
          <w:p w14:paraId="697ACF76" w14:textId="0B62A682" w:rsidR="009B2AB9" w:rsidRPr="004A7D5A" w:rsidRDefault="009B2AB9" w:rsidP="004A7D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4A7D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  <w:t>Хураамжийн дүн</w:t>
            </w:r>
          </w:p>
        </w:tc>
        <w:tc>
          <w:tcPr>
            <w:tcW w:w="1773" w:type="dxa"/>
          </w:tcPr>
          <w:p w14:paraId="2775D422" w14:textId="1C9BD296" w:rsidR="009B2AB9" w:rsidRPr="004A7D5A" w:rsidRDefault="009B2AB9" w:rsidP="004A7D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4A7D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  <w:t>Гэрээний төлбөр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  <w:t xml:space="preserve"> төлсөн тоо</w:t>
            </w:r>
          </w:p>
        </w:tc>
        <w:tc>
          <w:tcPr>
            <w:tcW w:w="1377" w:type="dxa"/>
          </w:tcPr>
          <w:p w14:paraId="6E57F643" w14:textId="57173A1B" w:rsidR="009B2AB9" w:rsidRPr="004A7D5A" w:rsidRDefault="009B2AB9" w:rsidP="004A7D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  <w:t>Гэрээний төлбөрийн дүн</w:t>
            </w:r>
          </w:p>
        </w:tc>
        <w:tc>
          <w:tcPr>
            <w:tcW w:w="1138" w:type="dxa"/>
          </w:tcPr>
          <w:p w14:paraId="7BAA4F35" w14:textId="4CF44C89" w:rsidR="009B2AB9" w:rsidRPr="009B2AB9" w:rsidRDefault="009B2AB9" w:rsidP="004A7D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  <w:t>Давхар даатгалын хураамж</w:t>
            </w:r>
          </w:p>
        </w:tc>
      </w:tr>
      <w:tr w:rsidR="009B2AB9" w14:paraId="351E9622" w14:textId="7684A4C5" w:rsidTr="009B2AB9">
        <w:tc>
          <w:tcPr>
            <w:tcW w:w="479" w:type="dxa"/>
          </w:tcPr>
          <w:p w14:paraId="7B7C704F" w14:textId="10B7EDC2" w:rsidR="009B2AB9" w:rsidRDefault="009B2AB9" w:rsidP="004A7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1647" w:type="dxa"/>
          </w:tcPr>
          <w:p w14:paraId="6FED82A1" w14:textId="249A258D" w:rsidR="009B2AB9" w:rsidRDefault="009B2AB9" w:rsidP="004A7D5A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Тендерийн баталгаа</w:t>
            </w:r>
          </w:p>
        </w:tc>
        <w:tc>
          <w:tcPr>
            <w:tcW w:w="1229" w:type="dxa"/>
          </w:tcPr>
          <w:p w14:paraId="4B67C07E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229" w:type="dxa"/>
          </w:tcPr>
          <w:p w14:paraId="05B9451D" w14:textId="7ECAF6B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636" w:type="dxa"/>
          </w:tcPr>
          <w:p w14:paraId="2F9D2F4B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773" w:type="dxa"/>
          </w:tcPr>
          <w:p w14:paraId="3C2C2E35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377" w:type="dxa"/>
          </w:tcPr>
          <w:p w14:paraId="05F5788E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138" w:type="dxa"/>
          </w:tcPr>
          <w:p w14:paraId="59B20C6E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9B2AB9" w14:paraId="4F988E4E" w14:textId="575F4A3F" w:rsidTr="009B2AB9">
        <w:tc>
          <w:tcPr>
            <w:tcW w:w="479" w:type="dxa"/>
          </w:tcPr>
          <w:p w14:paraId="7172792E" w14:textId="3FE3FC73" w:rsidR="009B2AB9" w:rsidRDefault="009B2AB9" w:rsidP="004A7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1647" w:type="dxa"/>
          </w:tcPr>
          <w:p w14:paraId="4F9FC9F4" w14:textId="662C500F" w:rsidR="009B2AB9" w:rsidRDefault="009B2AB9" w:rsidP="004A7D5A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Урьдчилгаа төлбөрийн баталгаа</w:t>
            </w:r>
          </w:p>
        </w:tc>
        <w:tc>
          <w:tcPr>
            <w:tcW w:w="1229" w:type="dxa"/>
          </w:tcPr>
          <w:p w14:paraId="05D71698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229" w:type="dxa"/>
          </w:tcPr>
          <w:p w14:paraId="40137360" w14:textId="5585B755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636" w:type="dxa"/>
          </w:tcPr>
          <w:p w14:paraId="453E0CA1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773" w:type="dxa"/>
          </w:tcPr>
          <w:p w14:paraId="787765C2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377" w:type="dxa"/>
          </w:tcPr>
          <w:p w14:paraId="1787CB8D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138" w:type="dxa"/>
          </w:tcPr>
          <w:p w14:paraId="7DB02C0C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9B2AB9" w14:paraId="5F1FE5A0" w14:textId="65317947" w:rsidTr="009B2AB9">
        <w:tc>
          <w:tcPr>
            <w:tcW w:w="479" w:type="dxa"/>
          </w:tcPr>
          <w:p w14:paraId="2A981503" w14:textId="0D2C6DA4" w:rsidR="009B2AB9" w:rsidRDefault="009B2AB9" w:rsidP="004A7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3</w:t>
            </w:r>
          </w:p>
        </w:tc>
        <w:tc>
          <w:tcPr>
            <w:tcW w:w="1647" w:type="dxa"/>
          </w:tcPr>
          <w:p w14:paraId="276AE34A" w14:textId="321D298F" w:rsidR="009B2AB9" w:rsidRDefault="009B2AB9" w:rsidP="004A7D5A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Гүйцэтгэлийн баталгаа</w:t>
            </w:r>
          </w:p>
        </w:tc>
        <w:tc>
          <w:tcPr>
            <w:tcW w:w="1229" w:type="dxa"/>
          </w:tcPr>
          <w:p w14:paraId="6EE17CE6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229" w:type="dxa"/>
          </w:tcPr>
          <w:p w14:paraId="4A9E677F" w14:textId="0A40B161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636" w:type="dxa"/>
          </w:tcPr>
          <w:p w14:paraId="39F55644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773" w:type="dxa"/>
          </w:tcPr>
          <w:p w14:paraId="13FB5475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377" w:type="dxa"/>
          </w:tcPr>
          <w:p w14:paraId="2BE3D99B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138" w:type="dxa"/>
          </w:tcPr>
          <w:p w14:paraId="3606801F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9B2AB9" w14:paraId="61A04823" w14:textId="530A6D43" w:rsidTr="009B2AB9">
        <w:tc>
          <w:tcPr>
            <w:tcW w:w="479" w:type="dxa"/>
          </w:tcPr>
          <w:p w14:paraId="65B90E8E" w14:textId="433EBADB" w:rsidR="009B2AB9" w:rsidRDefault="009B2AB9" w:rsidP="004A7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4</w:t>
            </w:r>
          </w:p>
        </w:tc>
        <w:tc>
          <w:tcPr>
            <w:tcW w:w="1647" w:type="dxa"/>
          </w:tcPr>
          <w:p w14:paraId="077038DA" w14:textId="161A7789" w:rsidR="009B2AB9" w:rsidRDefault="009B2AB9" w:rsidP="004A7D5A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Чанарын баталгаа</w:t>
            </w:r>
          </w:p>
        </w:tc>
        <w:tc>
          <w:tcPr>
            <w:tcW w:w="1229" w:type="dxa"/>
          </w:tcPr>
          <w:p w14:paraId="2014EBE5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229" w:type="dxa"/>
          </w:tcPr>
          <w:p w14:paraId="7741BFCF" w14:textId="160A3160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636" w:type="dxa"/>
          </w:tcPr>
          <w:p w14:paraId="30686661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773" w:type="dxa"/>
          </w:tcPr>
          <w:p w14:paraId="302C6C95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377" w:type="dxa"/>
          </w:tcPr>
          <w:p w14:paraId="334E65B3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138" w:type="dxa"/>
          </w:tcPr>
          <w:p w14:paraId="520E8160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9B2AB9" w14:paraId="4E4D7EEB" w14:textId="4FDD28DA" w:rsidTr="009B2AB9">
        <w:tc>
          <w:tcPr>
            <w:tcW w:w="479" w:type="dxa"/>
          </w:tcPr>
          <w:p w14:paraId="5CFC44D3" w14:textId="469D629E" w:rsidR="009B2AB9" w:rsidRDefault="009B2AB9" w:rsidP="004A7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5</w:t>
            </w:r>
          </w:p>
        </w:tc>
        <w:tc>
          <w:tcPr>
            <w:tcW w:w="1647" w:type="dxa"/>
          </w:tcPr>
          <w:p w14:paraId="54E931E3" w14:textId="1FEF65B5" w:rsidR="009B2AB9" w:rsidRDefault="009B2AB9" w:rsidP="004A7D5A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Ипотекийн зээлийн урьдчилгаа төлбөрийн баталгаа</w:t>
            </w:r>
          </w:p>
        </w:tc>
        <w:tc>
          <w:tcPr>
            <w:tcW w:w="1229" w:type="dxa"/>
          </w:tcPr>
          <w:p w14:paraId="34BB0964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229" w:type="dxa"/>
          </w:tcPr>
          <w:p w14:paraId="112BA623" w14:textId="5B5DB379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636" w:type="dxa"/>
          </w:tcPr>
          <w:p w14:paraId="529149EE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773" w:type="dxa"/>
          </w:tcPr>
          <w:p w14:paraId="2ACE18A9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377" w:type="dxa"/>
          </w:tcPr>
          <w:p w14:paraId="3F94E622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138" w:type="dxa"/>
          </w:tcPr>
          <w:p w14:paraId="72751FEA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9B2AB9" w14:paraId="26506BBA" w14:textId="6E35379D" w:rsidTr="009B2AB9">
        <w:tc>
          <w:tcPr>
            <w:tcW w:w="479" w:type="dxa"/>
          </w:tcPr>
          <w:p w14:paraId="0E0ACBAD" w14:textId="2D5123CF" w:rsidR="009B2AB9" w:rsidRDefault="009B2AB9" w:rsidP="004A7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6</w:t>
            </w:r>
          </w:p>
        </w:tc>
        <w:tc>
          <w:tcPr>
            <w:tcW w:w="1647" w:type="dxa"/>
          </w:tcPr>
          <w:p w14:paraId="4F345834" w14:textId="07C8D411" w:rsidR="009B2AB9" w:rsidRDefault="009B2AB9" w:rsidP="004A7D5A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Бусад /нэрлэх/</w:t>
            </w:r>
          </w:p>
        </w:tc>
        <w:tc>
          <w:tcPr>
            <w:tcW w:w="1229" w:type="dxa"/>
          </w:tcPr>
          <w:p w14:paraId="11EBB3B8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229" w:type="dxa"/>
          </w:tcPr>
          <w:p w14:paraId="2628B11D" w14:textId="78633B6D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636" w:type="dxa"/>
          </w:tcPr>
          <w:p w14:paraId="021F606F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773" w:type="dxa"/>
          </w:tcPr>
          <w:p w14:paraId="08C32CF6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377" w:type="dxa"/>
          </w:tcPr>
          <w:p w14:paraId="42A09A68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138" w:type="dxa"/>
          </w:tcPr>
          <w:p w14:paraId="0AA366D1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9B2AB9" w14:paraId="40E2B365" w14:textId="34912E79" w:rsidTr="009B2AB9">
        <w:tc>
          <w:tcPr>
            <w:tcW w:w="479" w:type="dxa"/>
          </w:tcPr>
          <w:p w14:paraId="764194F6" w14:textId="77777777" w:rsidR="009B2AB9" w:rsidRDefault="009B2AB9" w:rsidP="004A7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647" w:type="dxa"/>
          </w:tcPr>
          <w:p w14:paraId="4CFC8BC4" w14:textId="132F21D4" w:rsidR="009B2AB9" w:rsidRDefault="009B2AB9" w:rsidP="004A7D5A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Нийт</w:t>
            </w:r>
          </w:p>
        </w:tc>
        <w:tc>
          <w:tcPr>
            <w:tcW w:w="1229" w:type="dxa"/>
          </w:tcPr>
          <w:p w14:paraId="722AF521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229" w:type="dxa"/>
          </w:tcPr>
          <w:p w14:paraId="0F8AB559" w14:textId="30CE3744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636" w:type="dxa"/>
          </w:tcPr>
          <w:p w14:paraId="575BD453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773" w:type="dxa"/>
          </w:tcPr>
          <w:p w14:paraId="78ED4872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377" w:type="dxa"/>
          </w:tcPr>
          <w:p w14:paraId="42012484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138" w:type="dxa"/>
          </w:tcPr>
          <w:p w14:paraId="40B094A6" w14:textId="77777777" w:rsidR="009B2AB9" w:rsidRDefault="009B2AB9" w:rsidP="00BB7C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p w14:paraId="649C7E8D" w14:textId="77777777" w:rsidR="00BB7CA4" w:rsidRDefault="00BB7CA4" w:rsidP="00BB7CA4">
      <w:pPr>
        <w:jc w:val="right"/>
        <w:rPr>
          <w:rFonts w:ascii="Times New Roman" w:hAnsi="Times New Roman" w:cs="Times New Roman"/>
          <w:sz w:val="24"/>
          <w:szCs w:val="24"/>
          <w:lang w:val="mn-MN"/>
        </w:rPr>
      </w:pPr>
    </w:p>
    <w:p w14:paraId="1295ADF6" w14:textId="47C3A7FA" w:rsidR="00BB7CA4" w:rsidRDefault="00BB7CA4" w:rsidP="00BB7CA4">
      <w:pPr>
        <w:jc w:val="right"/>
        <w:rPr>
          <w:rFonts w:ascii="Times New Roman" w:hAnsi="Times New Roman" w:cs="Times New Roman"/>
          <w:sz w:val="24"/>
          <w:szCs w:val="24"/>
          <w:lang w:val="mn-MN"/>
        </w:rPr>
      </w:pPr>
    </w:p>
    <w:p w14:paraId="1C0BF5AD" w14:textId="77777777" w:rsidR="001735A0" w:rsidRDefault="001735A0" w:rsidP="001735A0">
      <w:pPr>
        <w:jc w:val="both"/>
        <w:rPr>
          <w:rFonts w:ascii="Times New Roman" w:hAnsi="Times New Roman" w:cs="Times New Roman"/>
          <w:sz w:val="24"/>
          <w:szCs w:val="24"/>
        </w:rPr>
      </w:pPr>
      <w:r w:rsidRPr="00D33803">
        <w:rPr>
          <w:rFonts w:ascii="Times New Roman" w:hAnsi="Times New Roman" w:cs="Times New Roman"/>
          <w:sz w:val="24"/>
          <w:szCs w:val="24"/>
        </w:rPr>
        <w:t>ТАЙЛАН ГАРГАСАН:</w:t>
      </w:r>
    </w:p>
    <w:p w14:paraId="11DCBCE6" w14:textId="77777777" w:rsidR="001735A0" w:rsidRPr="00374781" w:rsidRDefault="001735A0" w:rsidP="001735A0">
      <w:pPr>
        <w:jc w:val="both"/>
        <w:rPr>
          <w:rFonts w:ascii="Times New Roman" w:hAnsi="Times New Roman" w:cs="Times New Roman"/>
          <w:sz w:val="24"/>
          <w:szCs w:val="24"/>
        </w:rPr>
      </w:pPr>
      <w:r w:rsidRPr="00D33803">
        <w:rPr>
          <w:rFonts w:ascii="Times New Roman" w:hAnsi="Times New Roman" w:cs="Times New Roman"/>
          <w:sz w:val="24"/>
          <w:szCs w:val="24"/>
        </w:rPr>
        <w:t xml:space="preserve"> </w:t>
      </w:r>
      <w:r w:rsidRPr="00374781">
        <w:rPr>
          <w:rFonts w:ascii="Times New Roman" w:hAnsi="Times New Roman" w:cs="Times New Roman"/>
          <w:sz w:val="24"/>
          <w:szCs w:val="24"/>
        </w:rPr>
        <w:t>____________________</w:t>
      </w:r>
      <w:r w:rsidRPr="00374781">
        <w:rPr>
          <w:rFonts w:ascii="Times New Roman" w:hAnsi="Times New Roman" w:cs="Times New Roman"/>
          <w:sz w:val="24"/>
          <w:szCs w:val="24"/>
          <w:lang w:val="mn-MN"/>
        </w:rPr>
        <w:t xml:space="preserve">   </w:t>
      </w:r>
      <w:r w:rsidRPr="00374781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374781">
        <w:rPr>
          <w:rFonts w:ascii="Times New Roman" w:hAnsi="Times New Roman" w:cs="Times New Roman"/>
          <w:sz w:val="24"/>
          <w:szCs w:val="24"/>
          <w:lang w:val="mn-MN"/>
        </w:rPr>
        <w:t xml:space="preserve">        </w:t>
      </w:r>
      <w:r w:rsidRPr="00374781">
        <w:rPr>
          <w:rFonts w:ascii="Times New Roman" w:hAnsi="Times New Roman" w:cs="Times New Roman"/>
          <w:sz w:val="24"/>
          <w:szCs w:val="24"/>
        </w:rPr>
        <w:t>________________</w:t>
      </w:r>
      <w:r w:rsidRPr="00374781">
        <w:rPr>
          <w:rFonts w:ascii="Times New Roman" w:hAnsi="Times New Roman" w:cs="Times New Roman"/>
          <w:sz w:val="24"/>
          <w:szCs w:val="24"/>
          <w:lang w:val="mn-MN"/>
        </w:rPr>
        <w:t xml:space="preserve">     </w:t>
      </w:r>
      <w:r w:rsidRPr="00374781">
        <w:rPr>
          <w:rFonts w:ascii="Times New Roman" w:hAnsi="Times New Roman" w:cs="Times New Roman"/>
          <w:sz w:val="24"/>
          <w:szCs w:val="24"/>
        </w:rPr>
        <w:t>____________________</w:t>
      </w:r>
    </w:p>
    <w:p w14:paraId="5C478F3B" w14:textId="77777777" w:rsidR="001735A0" w:rsidRPr="00374781" w:rsidRDefault="001735A0" w:rsidP="001735A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781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3747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781">
        <w:rPr>
          <w:rFonts w:ascii="Times New Roman" w:hAnsi="Times New Roman" w:cs="Times New Roman"/>
          <w:sz w:val="24"/>
          <w:szCs w:val="24"/>
        </w:rPr>
        <w:t>нэр</w:t>
      </w:r>
      <w:proofErr w:type="spellEnd"/>
      <w:r w:rsidRPr="00374781">
        <w:rPr>
          <w:rFonts w:ascii="Times New Roman" w:hAnsi="Times New Roman" w:cs="Times New Roman"/>
          <w:sz w:val="24"/>
          <w:szCs w:val="24"/>
        </w:rPr>
        <w:t xml:space="preserve"> </w:t>
      </w:r>
      <w:r w:rsidRPr="00374781">
        <w:rPr>
          <w:rFonts w:ascii="Times New Roman" w:hAnsi="Times New Roman" w:cs="Times New Roman"/>
          <w:sz w:val="24"/>
          <w:szCs w:val="24"/>
        </w:rPr>
        <w:tab/>
      </w:r>
      <w:r w:rsidRPr="00374781">
        <w:rPr>
          <w:rFonts w:ascii="Times New Roman" w:hAnsi="Times New Roman" w:cs="Times New Roman"/>
          <w:sz w:val="24"/>
          <w:szCs w:val="24"/>
        </w:rPr>
        <w:tab/>
      </w:r>
      <w:r w:rsidRPr="00374781">
        <w:rPr>
          <w:rFonts w:ascii="Times New Roman" w:hAnsi="Times New Roman" w:cs="Times New Roman"/>
          <w:sz w:val="24"/>
          <w:szCs w:val="24"/>
          <w:lang w:val="mn-MN"/>
        </w:rPr>
        <w:t xml:space="preserve">          </w:t>
      </w:r>
      <w:proofErr w:type="spellStart"/>
      <w:r w:rsidRPr="00374781">
        <w:rPr>
          <w:rFonts w:ascii="Times New Roman" w:hAnsi="Times New Roman" w:cs="Times New Roman"/>
          <w:sz w:val="24"/>
          <w:szCs w:val="24"/>
        </w:rPr>
        <w:t>албан</w:t>
      </w:r>
      <w:proofErr w:type="spellEnd"/>
      <w:r w:rsidRPr="00374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781">
        <w:rPr>
          <w:rFonts w:ascii="Times New Roman" w:hAnsi="Times New Roman" w:cs="Times New Roman"/>
          <w:sz w:val="24"/>
          <w:szCs w:val="24"/>
        </w:rPr>
        <w:t>тушаал</w:t>
      </w:r>
      <w:proofErr w:type="spellEnd"/>
      <w:r w:rsidRPr="00374781">
        <w:rPr>
          <w:rFonts w:ascii="Times New Roman" w:hAnsi="Times New Roman" w:cs="Times New Roman"/>
          <w:sz w:val="24"/>
          <w:szCs w:val="24"/>
        </w:rPr>
        <w:t xml:space="preserve"> </w:t>
      </w:r>
      <w:r w:rsidRPr="00374781">
        <w:rPr>
          <w:rFonts w:ascii="Times New Roman" w:hAnsi="Times New Roman" w:cs="Times New Roman"/>
          <w:sz w:val="24"/>
          <w:szCs w:val="24"/>
        </w:rPr>
        <w:tab/>
      </w:r>
      <w:r w:rsidRPr="0037478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74781">
        <w:rPr>
          <w:rFonts w:ascii="Times New Roman" w:hAnsi="Times New Roman" w:cs="Times New Roman"/>
          <w:sz w:val="24"/>
          <w:szCs w:val="24"/>
        </w:rPr>
        <w:t>гарын</w:t>
      </w:r>
      <w:proofErr w:type="spellEnd"/>
      <w:r w:rsidRPr="00374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781">
        <w:rPr>
          <w:rFonts w:ascii="Times New Roman" w:hAnsi="Times New Roman" w:cs="Times New Roman"/>
          <w:sz w:val="24"/>
          <w:szCs w:val="24"/>
        </w:rPr>
        <w:t>үсэг</w:t>
      </w:r>
      <w:proofErr w:type="spellEnd"/>
      <w:r w:rsidRPr="0037478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374781"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374781">
        <w:rPr>
          <w:rFonts w:ascii="Times New Roman" w:hAnsi="Times New Roman" w:cs="Times New Roman"/>
          <w:sz w:val="24"/>
          <w:szCs w:val="24"/>
        </w:rPr>
        <w:t xml:space="preserve"> </w:t>
      </w:r>
      <w:r w:rsidRPr="0037478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74781">
        <w:rPr>
          <w:rFonts w:ascii="Times New Roman" w:hAnsi="Times New Roman" w:cs="Times New Roman"/>
          <w:sz w:val="24"/>
          <w:szCs w:val="24"/>
        </w:rPr>
        <w:t>огноо</w:t>
      </w:r>
      <w:proofErr w:type="spellEnd"/>
      <w:r w:rsidRPr="003747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FFA29" w14:textId="404EB5CE" w:rsidR="00BB7CA4" w:rsidRDefault="001735A0" w:rsidP="004A7D5A">
      <w:pPr>
        <w:rPr>
          <w:rFonts w:ascii="Times New Roman" w:hAnsi="Times New Roman" w:cs="Times New Roman"/>
          <w:sz w:val="24"/>
          <w:szCs w:val="24"/>
          <w:lang w:val="mn-MN"/>
        </w:rPr>
      </w:pPr>
      <w:proofErr w:type="spellStart"/>
      <w:r w:rsidRPr="00374781">
        <w:rPr>
          <w:rFonts w:ascii="Times New Roman" w:hAnsi="Times New Roman" w:cs="Times New Roman"/>
          <w:sz w:val="24"/>
          <w:szCs w:val="24"/>
        </w:rPr>
        <w:t>Тамга</w:t>
      </w:r>
      <w:proofErr w:type="spellEnd"/>
    </w:p>
    <w:p w14:paraId="551CEFC4" w14:textId="72AEAF71" w:rsidR="00BB7CA4" w:rsidRDefault="00BB7CA4" w:rsidP="00BB7CA4">
      <w:pPr>
        <w:jc w:val="right"/>
        <w:rPr>
          <w:rFonts w:ascii="Times New Roman" w:hAnsi="Times New Roman" w:cs="Times New Roman"/>
          <w:sz w:val="24"/>
          <w:szCs w:val="24"/>
          <w:lang w:val="mn-MN"/>
        </w:rPr>
      </w:pPr>
    </w:p>
    <w:p w14:paraId="328D8939" w14:textId="3C97529D" w:rsidR="00BB7CA4" w:rsidRDefault="00BB7CA4" w:rsidP="00BB7CA4">
      <w:pPr>
        <w:jc w:val="right"/>
        <w:rPr>
          <w:rFonts w:ascii="Times New Roman" w:hAnsi="Times New Roman" w:cs="Times New Roman"/>
          <w:sz w:val="24"/>
          <w:szCs w:val="24"/>
          <w:lang w:val="mn-MN"/>
        </w:rPr>
      </w:pPr>
    </w:p>
    <w:p w14:paraId="7312046E" w14:textId="77777777" w:rsidR="0058113C" w:rsidRPr="00CF2606" w:rsidRDefault="0058113C" w:rsidP="004A7D5A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sectPr w:rsidR="0058113C" w:rsidRPr="00CF2606" w:rsidSect="000E0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03374" w14:textId="77777777" w:rsidR="00985D82" w:rsidRDefault="00985D82" w:rsidP="00985D82">
      <w:pPr>
        <w:spacing w:after="0" w:line="240" w:lineRule="auto"/>
      </w:pPr>
      <w:r>
        <w:separator/>
      </w:r>
    </w:p>
  </w:endnote>
  <w:endnote w:type="continuationSeparator" w:id="0">
    <w:p w14:paraId="1614B5EF" w14:textId="77777777" w:rsidR="00985D82" w:rsidRDefault="00985D82" w:rsidP="0098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206A7" w14:textId="77777777" w:rsidR="00985D82" w:rsidRDefault="00985D82" w:rsidP="00985D82">
      <w:pPr>
        <w:spacing w:after="0" w:line="240" w:lineRule="auto"/>
      </w:pPr>
      <w:r>
        <w:separator/>
      </w:r>
    </w:p>
  </w:footnote>
  <w:footnote w:type="continuationSeparator" w:id="0">
    <w:p w14:paraId="25A925F3" w14:textId="77777777" w:rsidR="00985D82" w:rsidRDefault="00985D82" w:rsidP="00985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05FC8"/>
    <w:multiLevelType w:val="multilevel"/>
    <w:tmpl w:val="B6B49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1F6DA5"/>
    <w:multiLevelType w:val="multilevel"/>
    <w:tmpl w:val="0A107E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4F6796"/>
    <w:multiLevelType w:val="multilevel"/>
    <w:tmpl w:val="5720D4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C35B5E"/>
    <w:multiLevelType w:val="multilevel"/>
    <w:tmpl w:val="ECB471D8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4" w15:restartNumberingAfterBreak="0">
    <w:nsid w:val="140E0C3A"/>
    <w:multiLevelType w:val="multilevel"/>
    <w:tmpl w:val="4CB669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4B51B2E"/>
    <w:multiLevelType w:val="multilevel"/>
    <w:tmpl w:val="4CB669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66C6BE2"/>
    <w:multiLevelType w:val="multilevel"/>
    <w:tmpl w:val="2B2ED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D62C9"/>
    <w:multiLevelType w:val="multilevel"/>
    <w:tmpl w:val="2678279E"/>
    <w:lvl w:ilvl="0">
      <w:start w:val="3"/>
      <w:numFmt w:val="none"/>
      <w:lvlText w:val="2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2.%2"/>
      <w:lvlJc w:val="left"/>
      <w:pPr>
        <w:ind w:left="1062" w:hanging="432"/>
      </w:pPr>
      <w:rPr>
        <w:rFonts w:hint="default"/>
      </w:rPr>
    </w:lvl>
    <w:lvl w:ilvl="2">
      <w:start w:val="1"/>
      <w:numFmt w:val="decimal"/>
      <w:suff w:val="space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2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2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411CA4"/>
    <w:multiLevelType w:val="multilevel"/>
    <w:tmpl w:val="8918EA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2.%2.%3.а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952A81"/>
    <w:multiLevelType w:val="hybridMultilevel"/>
    <w:tmpl w:val="C1E2B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E770C2"/>
    <w:multiLevelType w:val="hybridMultilevel"/>
    <w:tmpl w:val="47AE3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81CBF"/>
    <w:multiLevelType w:val="multilevel"/>
    <w:tmpl w:val="CC28C7E0"/>
    <w:lvl w:ilvl="0">
      <w:start w:val="6"/>
      <w:numFmt w:val="decimal"/>
      <w:lvlText w:val="%1"/>
      <w:lvlJc w:val="left"/>
      <w:pPr>
        <w:ind w:left="460" w:hanging="36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460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820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9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7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4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8234B59"/>
    <w:multiLevelType w:val="multilevel"/>
    <w:tmpl w:val="C46CE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D47754"/>
    <w:multiLevelType w:val="multilevel"/>
    <w:tmpl w:val="B6B49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907620E"/>
    <w:multiLevelType w:val="multilevel"/>
    <w:tmpl w:val="F49803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172ABD"/>
    <w:multiLevelType w:val="multilevel"/>
    <w:tmpl w:val="52ACF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7F7628"/>
    <w:multiLevelType w:val="multilevel"/>
    <w:tmpl w:val="53E62342"/>
    <w:lvl w:ilvl="0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911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0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9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7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4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2776447"/>
    <w:multiLevelType w:val="multilevel"/>
    <w:tmpl w:val="B6B49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9E91198"/>
    <w:multiLevelType w:val="multilevel"/>
    <w:tmpl w:val="4CB669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1408C2"/>
    <w:multiLevelType w:val="hybridMultilevel"/>
    <w:tmpl w:val="4E240D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3978EE"/>
    <w:multiLevelType w:val="multilevel"/>
    <w:tmpl w:val="80502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7970A6"/>
    <w:multiLevelType w:val="multilevel"/>
    <w:tmpl w:val="2B2ED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750330"/>
    <w:multiLevelType w:val="multilevel"/>
    <w:tmpl w:val="80502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7E91F58"/>
    <w:multiLevelType w:val="multilevel"/>
    <w:tmpl w:val="52ACF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904495"/>
    <w:multiLevelType w:val="multilevel"/>
    <w:tmpl w:val="ECB471D8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25" w15:restartNumberingAfterBreak="0">
    <w:nsid w:val="773A41A3"/>
    <w:multiLevelType w:val="multilevel"/>
    <w:tmpl w:val="0A107E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B747602"/>
    <w:multiLevelType w:val="multilevel"/>
    <w:tmpl w:val="8918EA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2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2.%2.%3.а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6545D2"/>
    <w:multiLevelType w:val="multilevel"/>
    <w:tmpl w:val="B6B49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E815EED"/>
    <w:multiLevelType w:val="multilevel"/>
    <w:tmpl w:val="DB54A3BC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718355063">
    <w:abstractNumId w:val="9"/>
  </w:num>
  <w:num w:numId="2" w16cid:durableId="1512649298">
    <w:abstractNumId w:val="15"/>
  </w:num>
  <w:num w:numId="3" w16cid:durableId="1000501585">
    <w:abstractNumId w:val="23"/>
  </w:num>
  <w:num w:numId="4" w16cid:durableId="192152169">
    <w:abstractNumId w:val="19"/>
  </w:num>
  <w:num w:numId="5" w16cid:durableId="1617566935">
    <w:abstractNumId w:val="1"/>
  </w:num>
  <w:num w:numId="6" w16cid:durableId="229195113">
    <w:abstractNumId w:val="7"/>
  </w:num>
  <w:num w:numId="7" w16cid:durableId="1026954258">
    <w:abstractNumId w:val="2"/>
  </w:num>
  <w:num w:numId="8" w16cid:durableId="1123377918">
    <w:abstractNumId w:val="18"/>
  </w:num>
  <w:num w:numId="9" w16cid:durableId="1787653721">
    <w:abstractNumId w:val="16"/>
  </w:num>
  <w:num w:numId="10" w16cid:durableId="971666800">
    <w:abstractNumId w:val="11"/>
  </w:num>
  <w:num w:numId="11" w16cid:durableId="676346973">
    <w:abstractNumId w:val="4"/>
  </w:num>
  <w:num w:numId="12" w16cid:durableId="1013917128">
    <w:abstractNumId w:val="0"/>
  </w:num>
  <w:num w:numId="13" w16cid:durableId="528227686">
    <w:abstractNumId w:val="17"/>
  </w:num>
  <w:num w:numId="14" w16cid:durableId="1954285397">
    <w:abstractNumId w:val="27"/>
  </w:num>
  <w:num w:numId="15" w16cid:durableId="1820875956">
    <w:abstractNumId w:val="25"/>
  </w:num>
  <w:num w:numId="16" w16cid:durableId="1425607479">
    <w:abstractNumId w:val="26"/>
  </w:num>
  <w:num w:numId="17" w16cid:durableId="81882735">
    <w:abstractNumId w:val="8"/>
  </w:num>
  <w:num w:numId="18" w16cid:durableId="2105611334">
    <w:abstractNumId w:val="22"/>
  </w:num>
  <w:num w:numId="19" w16cid:durableId="1082095686">
    <w:abstractNumId w:val="20"/>
  </w:num>
  <w:num w:numId="20" w16cid:durableId="395013048">
    <w:abstractNumId w:val="6"/>
  </w:num>
  <w:num w:numId="21" w16cid:durableId="1572037688">
    <w:abstractNumId w:val="5"/>
  </w:num>
  <w:num w:numId="22" w16cid:durableId="1865248945">
    <w:abstractNumId w:val="21"/>
  </w:num>
  <w:num w:numId="23" w16cid:durableId="1177303662">
    <w:abstractNumId w:val="13"/>
  </w:num>
  <w:num w:numId="24" w16cid:durableId="7415789">
    <w:abstractNumId w:val="3"/>
  </w:num>
  <w:num w:numId="25" w16cid:durableId="1124302221">
    <w:abstractNumId w:val="24"/>
  </w:num>
  <w:num w:numId="26" w16cid:durableId="223954235">
    <w:abstractNumId w:val="10"/>
  </w:num>
  <w:num w:numId="27" w16cid:durableId="83457118">
    <w:abstractNumId w:val="28"/>
  </w:num>
  <w:num w:numId="28" w16cid:durableId="1327321713">
    <w:abstractNumId w:val="14"/>
  </w:num>
  <w:num w:numId="29" w16cid:durableId="3193152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B0C"/>
    <w:rsid w:val="00001253"/>
    <w:rsid w:val="00001B06"/>
    <w:rsid w:val="000130CD"/>
    <w:rsid w:val="00013976"/>
    <w:rsid w:val="000156A4"/>
    <w:rsid w:val="00023F2C"/>
    <w:rsid w:val="00024C8E"/>
    <w:rsid w:val="000279E8"/>
    <w:rsid w:val="00027A36"/>
    <w:rsid w:val="000321A6"/>
    <w:rsid w:val="0003271E"/>
    <w:rsid w:val="000362AF"/>
    <w:rsid w:val="000363CF"/>
    <w:rsid w:val="0004031E"/>
    <w:rsid w:val="00041578"/>
    <w:rsid w:val="000430ED"/>
    <w:rsid w:val="00043176"/>
    <w:rsid w:val="0004357F"/>
    <w:rsid w:val="000522B9"/>
    <w:rsid w:val="00053D72"/>
    <w:rsid w:val="000541DE"/>
    <w:rsid w:val="00054630"/>
    <w:rsid w:val="0006346F"/>
    <w:rsid w:val="000634EF"/>
    <w:rsid w:val="0006497E"/>
    <w:rsid w:val="0006690D"/>
    <w:rsid w:val="00067C0E"/>
    <w:rsid w:val="0007052B"/>
    <w:rsid w:val="00070B0B"/>
    <w:rsid w:val="000713F5"/>
    <w:rsid w:val="0008362F"/>
    <w:rsid w:val="00086FAF"/>
    <w:rsid w:val="00087412"/>
    <w:rsid w:val="000926A9"/>
    <w:rsid w:val="00095A32"/>
    <w:rsid w:val="000A4523"/>
    <w:rsid w:val="000A58B3"/>
    <w:rsid w:val="000A5FB9"/>
    <w:rsid w:val="000B153B"/>
    <w:rsid w:val="000B60D8"/>
    <w:rsid w:val="000C3B48"/>
    <w:rsid w:val="000C7EF4"/>
    <w:rsid w:val="000E05E3"/>
    <w:rsid w:val="000E0F16"/>
    <w:rsid w:val="000F1D0E"/>
    <w:rsid w:val="000F28E7"/>
    <w:rsid w:val="000F3BD1"/>
    <w:rsid w:val="00101884"/>
    <w:rsid w:val="001069BD"/>
    <w:rsid w:val="00110F81"/>
    <w:rsid w:val="001123AB"/>
    <w:rsid w:val="0012138C"/>
    <w:rsid w:val="00123436"/>
    <w:rsid w:val="00134D6A"/>
    <w:rsid w:val="00136169"/>
    <w:rsid w:val="00136AA0"/>
    <w:rsid w:val="00145DBA"/>
    <w:rsid w:val="001476AB"/>
    <w:rsid w:val="00163532"/>
    <w:rsid w:val="00164249"/>
    <w:rsid w:val="001705D6"/>
    <w:rsid w:val="001708DA"/>
    <w:rsid w:val="001735A0"/>
    <w:rsid w:val="00175A0F"/>
    <w:rsid w:val="001850BC"/>
    <w:rsid w:val="00185ECD"/>
    <w:rsid w:val="00192121"/>
    <w:rsid w:val="00193462"/>
    <w:rsid w:val="00195194"/>
    <w:rsid w:val="00197192"/>
    <w:rsid w:val="0019769C"/>
    <w:rsid w:val="001A5931"/>
    <w:rsid w:val="001A7A7E"/>
    <w:rsid w:val="001B490C"/>
    <w:rsid w:val="001B5D02"/>
    <w:rsid w:val="001B7B43"/>
    <w:rsid w:val="001C5AAD"/>
    <w:rsid w:val="001C7D2A"/>
    <w:rsid w:val="001D0F2D"/>
    <w:rsid w:val="001D23DE"/>
    <w:rsid w:val="001D3AE4"/>
    <w:rsid w:val="001D6643"/>
    <w:rsid w:val="001D7187"/>
    <w:rsid w:val="001D71B0"/>
    <w:rsid w:val="001E38C3"/>
    <w:rsid w:val="001E7DA2"/>
    <w:rsid w:val="001F3D96"/>
    <w:rsid w:val="001F6511"/>
    <w:rsid w:val="00203903"/>
    <w:rsid w:val="0020408A"/>
    <w:rsid w:val="0020430C"/>
    <w:rsid w:val="00204BA2"/>
    <w:rsid w:val="00210C57"/>
    <w:rsid w:val="00213AE0"/>
    <w:rsid w:val="002226AD"/>
    <w:rsid w:val="002245C0"/>
    <w:rsid w:val="0022469E"/>
    <w:rsid w:val="00224B35"/>
    <w:rsid w:val="002259E5"/>
    <w:rsid w:val="00226482"/>
    <w:rsid w:val="002302D0"/>
    <w:rsid w:val="00234938"/>
    <w:rsid w:val="00244F29"/>
    <w:rsid w:val="00253B0E"/>
    <w:rsid w:val="00267D88"/>
    <w:rsid w:val="0027014A"/>
    <w:rsid w:val="00275663"/>
    <w:rsid w:val="002807F5"/>
    <w:rsid w:val="002839A2"/>
    <w:rsid w:val="002846ED"/>
    <w:rsid w:val="00286A87"/>
    <w:rsid w:val="002954A7"/>
    <w:rsid w:val="00295781"/>
    <w:rsid w:val="0029630D"/>
    <w:rsid w:val="00297FED"/>
    <w:rsid w:val="002A42BE"/>
    <w:rsid w:val="002A47C2"/>
    <w:rsid w:val="002A50EF"/>
    <w:rsid w:val="002A5128"/>
    <w:rsid w:val="002A597B"/>
    <w:rsid w:val="002A646D"/>
    <w:rsid w:val="002A6AB2"/>
    <w:rsid w:val="002A7889"/>
    <w:rsid w:val="002B3837"/>
    <w:rsid w:val="002B3C9F"/>
    <w:rsid w:val="002B5BEE"/>
    <w:rsid w:val="002C1528"/>
    <w:rsid w:val="002C2836"/>
    <w:rsid w:val="002C4A42"/>
    <w:rsid w:val="002C4A53"/>
    <w:rsid w:val="002C5515"/>
    <w:rsid w:val="002C5A77"/>
    <w:rsid w:val="002C6802"/>
    <w:rsid w:val="002D7D26"/>
    <w:rsid w:val="002E0231"/>
    <w:rsid w:val="002E20C6"/>
    <w:rsid w:val="002E23BB"/>
    <w:rsid w:val="002E5839"/>
    <w:rsid w:val="002F1664"/>
    <w:rsid w:val="002F7D20"/>
    <w:rsid w:val="00302CC2"/>
    <w:rsid w:val="003045E0"/>
    <w:rsid w:val="00305E17"/>
    <w:rsid w:val="003066B5"/>
    <w:rsid w:val="0030712B"/>
    <w:rsid w:val="00315AE9"/>
    <w:rsid w:val="00317BBC"/>
    <w:rsid w:val="00320495"/>
    <w:rsid w:val="0032049F"/>
    <w:rsid w:val="003234E5"/>
    <w:rsid w:val="00324094"/>
    <w:rsid w:val="003255E3"/>
    <w:rsid w:val="003265CF"/>
    <w:rsid w:val="00330F6B"/>
    <w:rsid w:val="003328F3"/>
    <w:rsid w:val="00335DC5"/>
    <w:rsid w:val="00335F73"/>
    <w:rsid w:val="003402EE"/>
    <w:rsid w:val="003407FE"/>
    <w:rsid w:val="003418D7"/>
    <w:rsid w:val="00350517"/>
    <w:rsid w:val="00350BF5"/>
    <w:rsid w:val="00350F05"/>
    <w:rsid w:val="003560A7"/>
    <w:rsid w:val="00356A07"/>
    <w:rsid w:val="00356DDC"/>
    <w:rsid w:val="003571AF"/>
    <w:rsid w:val="0035778E"/>
    <w:rsid w:val="0035796F"/>
    <w:rsid w:val="00362DB7"/>
    <w:rsid w:val="0036527B"/>
    <w:rsid w:val="00374781"/>
    <w:rsid w:val="00380EE4"/>
    <w:rsid w:val="00382249"/>
    <w:rsid w:val="0039262B"/>
    <w:rsid w:val="00393DA1"/>
    <w:rsid w:val="003B7DD4"/>
    <w:rsid w:val="003C1CCE"/>
    <w:rsid w:val="003C20B2"/>
    <w:rsid w:val="003C31C9"/>
    <w:rsid w:val="003D3E50"/>
    <w:rsid w:val="003D527B"/>
    <w:rsid w:val="003E2968"/>
    <w:rsid w:val="003E3E54"/>
    <w:rsid w:val="003E67DB"/>
    <w:rsid w:val="003E7245"/>
    <w:rsid w:val="003F093C"/>
    <w:rsid w:val="003F0B3B"/>
    <w:rsid w:val="003F5415"/>
    <w:rsid w:val="0040243D"/>
    <w:rsid w:val="0040492B"/>
    <w:rsid w:val="004053CE"/>
    <w:rsid w:val="00407867"/>
    <w:rsid w:val="00407DAA"/>
    <w:rsid w:val="0041000D"/>
    <w:rsid w:val="00411173"/>
    <w:rsid w:val="00412821"/>
    <w:rsid w:val="0041695C"/>
    <w:rsid w:val="00417F51"/>
    <w:rsid w:val="004228AD"/>
    <w:rsid w:val="00427D71"/>
    <w:rsid w:val="00431916"/>
    <w:rsid w:val="00432886"/>
    <w:rsid w:val="00432EE5"/>
    <w:rsid w:val="004342ED"/>
    <w:rsid w:val="00435C20"/>
    <w:rsid w:val="00441E9F"/>
    <w:rsid w:val="00442D82"/>
    <w:rsid w:val="00442EE6"/>
    <w:rsid w:val="0044391C"/>
    <w:rsid w:val="004463D4"/>
    <w:rsid w:val="00452FBE"/>
    <w:rsid w:val="00453F50"/>
    <w:rsid w:val="00461EE3"/>
    <w:rsid w:val="0046232A"/>
    <w:rsid w:val="00465092"/>
    <w:rsid w:val="0046538F"/>
    <w:rsid w:val="004675B8"/>
    <w:rsid w:val="00480455"/>
    <w:rsid w:val="0048115B"/>
    <w:rsid w:val="00483207"/>
    <w:rsid w:val="00485AE9"/>
    <w:rsid w:val="00491662"/>
    <w:rsid w:val="00493AC9"/>
    <w:rsid w:val="00496C3D"/>
    <w:rsid w:val="004A2152"/>
    <w:rsid w:val="004A7D5A"/>
    <w:rsid w:val="004B05E5"/>
    <w:rsid w:val="004C1EEB"/>
    <w:rsid w:val="004C34B3"/>
    <w:rsid w:val="004C7DD4"/>
    <w:rsid w:val="004D3E40"/>
    <w:rsid w:val="004E0C9A"/>
    <w:rsid w:val="004E190F"/>
    <w:rsid w:val="004E3036"/>
    <w:rsid w:val="004E30DF"/>
    <w:rsid w:val="004E681B"/>
    <w:rsid w:val="004E78AC"/>
    <w:rsid w:val="004F0BF0"/>
    <w:rsid w:val="004F369A"/>
    <w:rsid w:val="004F552E"/>
    <w:rsid w:val="00502F18"/>
    <w:rsid w:val="0050319D"/>
    <w:rsid w:val="00504131"/>
    <w:rsid w:val="00505749"/>
    <w:rsid w:val="00506ECD"/>
    <w:rsid w:val="0051141B"/>
    <w:rsid w:val="00513379"/>
    <w:rsid w:val="00514879"/>
    <w:rsid w:val="00515E9F"/>
    <w:rsid w:val="005227DC"/>
    <w:rsid w:val="00524973"/>
    <w:rsid w:val="00525D0A"/>
    <w:rsid w:val="00526ED9"/>
    <w:rsid w:val="00530951"/>
    <w:rsid w:val="00532345"/>
    <w:rsid w:val="00532FEA"/>
    <w:rsid w:val="005460DC"/>
    <w:rsid w:val="00546FD3"/>
    <w:rsid w:val="00562DD0"/>
    <w:rsid w:val="00563111"/>
    <w:rsid w:val="00565388"/>
    <w:rsid w:val="00565A4D"/>
    <w:rsid w:val="00572E43"/>
    <w:rsid w:val="00575E44"/>
    <w:rsid w:val="00576C01"/>
    <w:rsid w:val="0058113C"/>
    <w:rsid w:val="00584576"/>
    <w:rsid w:val="00585D0B"/>
    <w:rsid w:val="00587F74"/>
    <w:rsid w:val="00592E3B"/>
    <w:rsid w:val="00595643"/>
    <w:rsid w:val="005974D4"/>
    <w:rsid w:val="005A1F02"/>
    <w:rsid w:val="005A43EB"/>
    <w:rsid w:val="005A6079"/>
    <w:rsid w:val="005A736A"/>
    <w:rsid w:val="005B1144"/>
    <w:rsid w:val="005B16D8"/>
    <w:rsid w:val="005B46C4"/>
    <w:rsid w:val="005B73B7"/>
    <w:rsid w:val="005C4091"/>
    <w:rsid w:val="005C43A3"/>
    <w:rsid w:val="005D05AA"/>
    <w:rsid w:val="005D256F"/>
    <w:rsid w:val="005D2620"/>
    <w:rsid w:val="005D356E"/>
    <w:rsid w:val="005D5355"/>
    <w:rsid w:val="005D6199"/>
    <w:rsid w:val="005E1D9E"/>
    <w:rsid w:val="005E51D9"/>
    <w:rsid w:val="005E6FF8"/>
    <w:rsid w:val="005F113C"/>
    <w:rsid w:val="005F2080"/>
    <w:rsid w:val="005F22EE"/>
    <w:rsid w:val="005F49D6"/>
    <w:rsid w:val="005F4E00"/>
    <w:rsid w:val="005F5D03"/>
    <w:rsid w:val="006017C3"/>
    <w:rsid w:val="0060230D"/>
    <w:rsid w:val="006024EE"/>
    <w:rsid w:val="00602510"/>
    <w:rsid w:val="006026D6"/>
    <w:rsid w:val="00606B21"/>
    <w:rsid w:val="00611BD1"/>
    <w:rsid w:val="00630173"/>
    <w:rsid w:val="00632A65"/>
    <w:rsid w:val="00632AF1"/>
    <w:rsid w:val="006335BC"/>
    <w:rsid w:val="00635282"/>
    <w:rsid w:val="00643E45"/>
    <w:rsid w:val="006465F2"/>
    <w:rsid w:val="006509D7"/>
    <w:rsid w:val="00651018"/>
    <w:rsid w:val="006518B2"/>
    <w:rsid w:val="00653D2E"/>
    <w:rsid w:val="00653D4A"/>
    <w:rsid w:val="00653D6F"/>
    <w:rsid w:val="00656E3B"/>
    <w:rsid w:val="00660137"/>
    <w:rsid w:val="0066106F"/>
    <w:rsid w:val="0066140D"/>
    <w:rsid w:val="0066404C"/>
    <w:rsid w:val="00666F6C"/>
    <w:rsid w:val="006762C3"/>
    <w:rsid w:val="00680B62"/>
    <w:rsid w:val="0068137D"/>
    <w:rsid w:val="00682B0C"/>
    <w:rsid w:val="00693B79"/>
    <w:rsid w:val="00697662"/>
    <w:rsid w:val="006A0927"/>
    <w:rsid w:val="006A0E1D"/>
    <w:rsid w:val="006A2EE4"/>
    <w:rsid w:val="006A3786"/>
    <w:rsid w:val="006A4399"/>
    <w:rsid w:val="006A7CF2"/>
    <w:rsid w:val="006B2640"/>
    <w:rsid w:val="006B5E14"/>
    <w:rsid w:val="006C0E4D"/>
    <w:rsid w:val="006C1A4E"/>
    <w:rsid w:val="006C3C9B"/>
    <w:rsid w:val="006C409C"/>
    <w:rsid w:val="006D0B97"/>
    <w:rsid w:val="006D1F8A"/>
    <w:rsid w:val="006E2A96"/>
    <w:rsid w:val="006E2E51"/>
    <w:rsid w:val="006E4A60"/>
    <w:rsid w:val="006F3148"/>
    <w:rsid w:val="0071044C"/>
    <w:rsid w:val="00715C30"/>
    <w:rsid w:val="007173CC"/>
    <w:rsid w:val="007216FD"/>
    <w:rsid w:val="00725ABE"/>
    <w:rsid w:val="0072737F"/>
    <w:rsid w:val="007307C5"/>
    <w:rsid w:val="00730EBA"/>
    <w:rsid w:val="007325A1"/>
    <w:rsid w:val="0073317F"/>
    <w:rsid w:val="007349BB"/>
    <w:rsid w:val="00737932"/>
    <w:rsid w:val="007408CB"/>
    <w:rsid w:val="0074246E"/>
    <w:rsid w:val="00744B24"/>
    <w:rsid w:val="0075379B"/>
    <w:rsid w:val="00762084"/>
    <w:rsid w:val="00762189"/>
    <w:rsid w:val="0076312C"/>
    <w:rsid w:val="007631DE"/>
    <w:rsid w:val="00765F7F"/>
    <w:rsid w:val="00771E34"/>
    <w:rsid w:val="00775298"/>
    <w:rsid w:val="00775879"/>
    <w:rsid w:val="00780956"/>
    <w:rsid w:val="00780C59"/>
    <w:rsid w:val="0078266D"/>
    <w:rsid w:val="00783EE1"/>
    <w:rsid w:val="00785A94"/>
    <w:rsid w:val="00787B69"/>
    <w:rsid w:val="007940AA"/>
    <w:rsid w:val="00795423"/>
    <w:rsid w:val="007A42BA"/>
    <w:rsid w:val="007A42BF"/>
    <w:rsid w:val="007A671E"/>
    <w:rsid w:val="007A68D1"/>
    <w:rsid w:val="007B1F3A"/>
    <w:rsid w:val="007B3637"/>
    <w:rsid w:val="007B64FD"/>
    <w:rsid w:val="007B6552"/>
    <w:rsid w:val="007B7374"/>
    <w:rsid w:val="007B7D4E"/>
    <w:rsid w:val="007C44C1"/>
    <w:rsid w:val="007C5392"/>
    <w:rsid w:val="007C69D7"/>
    <w:rsid w:val="007D036E"/>
    <w:rsid w:val="007D0E1F"/>
    <w:rsid w:val="007D25FB"/>
    <w:rsid w:val="007D38BB"/>
    <w:rsid w:val="007D4A09"/>
    <w:rsid w:val="007D4BEE"/>
    <w:rsid w:val="007D7560"/>
    <w:rsid w:val="007D7F43"/>
    <w:rsid w:val="007E048A"/>
    <w:rsid w:val="007E16BD"/>
    <w:rsid w:val="007E42DF"/>
    <w:rsid w:val="007F0535"/>
    <w:rsid w:val="007F0A9B"/>
    <w:rsid w:val="007F1DA1"/>
    <w:rsid w:val="00805207"/>
    <w:rsid w:val="00806302"/>
    <w:rsid w:val="008065DB"/>
    <w:rsid w:val="00806D64"/>
    <w:rsid w:val="00813E6A"/>
    <w:rsid w:val="0081400D"/>
    <w:rsid w:val="00814485"/>
    <w:rsid w:val="00821311"/>
    <w:rsid w:val="008228D8"/>
    <w:rsid w:val="00823DD6"/>
    <w:rsid w:val="00825DFD"/>
    <w:rsid w:val="00835969"/>
    <w:rsid w:val="00835EED"/>
    <w:rsid w:val="00837D46"/>
    <w:rsid w:val="00842205"/>
    <w:rsid w:val="00842CE5"/>
    <w:rsid w:val="008433FF"/>
    <w:rsid w:val="00844DFF"/>
    <w:rsid w:val="00851C58"/>
    <w:rsid w:val="0085568D"/>
    <w:rsid w:val="00864D0A"/>
    <w:rsid w:val="00866E6D"/>
    <w:rsid w:val="008723C4"/>
    <w:rsid w:val="00873883"/>
    <w:rsid w:val="00882E2C"/>
    <w:rsid w:val="008838FA"/>
    <w:rsid w:val="0088461E"/>
    <w:rsid w:val="00885913"/>
    <w:rsid w:val="0088601E"/>
    <w:rsid w:val="00893939"/>
    <w:rsid w:val="008A0B22"/>
    <w:rsid w:val="008A3724"/>
    <w:rsid w:val="008A5B56"/>
    <w:rsid w:val="008A6861"/>
    <w:rsid w:val="008B3299"/>
    <w:rsid w:val="008C0F43"/>
    <w:rsid w:val="008C4224"/>
    <w:rsid w:val="008C50BA"/>
    <w:rsid w:val="008C5A6B"/>
    <w:rsid w:val="008D4BF3"/>
    <w:rsid w:val="008D6CBC"/>
    <w:rsid w:val="008D7A61"/>
    <w:rsid w:val="008E19D0"/>
    <w:rsid w:val="008E267A"/>
    <w:rsid w:val="008E2FBE"/>
    <w:rsid w:val="008E7C97"/>
    <w:rsid w:val="008F07A6"/>
    <w:rsid w:val="008F13DF"/>
    <w:rsid w:val="008F33B1"/>
    <w:rsid w:val="008F4E77"/>
    <w:rsid w:val="009037D3"/>
    <w:rsid w:val="00903E08"/>
    <w:rsid w:val="00904D78"/>
    <w:rsid w:val="00907BF9"/>
    <w:rsid w:val="00912C80"/>
    <w:rsid w:val="00913589"/>
    <w:rsid w:val="00915AA0"/>
    <w:rsid w:val="00921D52"/>
    <w:rsid w:val="00930FB7"/>
    <w:rsid w:val="009337FA"/>
    <w:rsid w:val="00937504"/>
    <w:rsid w:val="00945319"/>
    <w:rsid w:val="009478A3"/>
    <w:rsid w:val="0095474F"/>
    <w:rsid w:val="00961737"/>
    <w:rsid w:val="0096678F"/>
    <w:rsid w:val="00966927"/>
    <w:rsid w:val="00975B65"/>
    <w:rsid w:val="00976F6B"/>
    <w:rsid w:val="009805C7"/>
    <w:rsid w:val="009809AC"/>
    <w:rsid w:val="00981E67"/>
    <w:rsid w:val="00983993"/>
    <w:rsid w:val="00985D82"/>
    <w:rsid w:val="00997FEF"/>
    <w:rsid w:val="009A52FE"/>
    <w:rsid w:val="009B2AB9"/>
    <w:rsid w:val="009B395D"/>
    <w:rsid w:val="009B7BD7"/>
    <w:rsid w:val="009C4B0F"/>
    <w:rsid w:val="009D071E"/>
    <w:rsid w:val="009D3559"/>
    <w:rsid w:val="009D61D2"/>
    <w:rsid w:val="009E104E"/>
    <w:rsid w:val="009E1D64"/>
    <w:rsid w:val="009E3569"/>
    <w:rsid w:val="009E4BFF"/>
    <w:rsid w:val="009E6C80"/>
    <w:rsid w:val="009E73EE"/>
    <w:rsid w:val="009F04B9"/>
    <w:rsid w:val="009F087B"/>
    <w:rsid w:val="009F7553"/>
    <w:rsid w:val="00A025ED"/>
    <w:rsid w:val="00A030CD"/>
    <w:rsid w:val="00A037B0"/>
    <w:rsid w:val="00A0715E"/>
    <w:rsid w:val="00A07251"/>
    <w:rsid w:val="00A10B80"/>
    <w:rsid w:val="00A1312C"/>
    <w:rsid w:val="00A16D8B"/>
    <w:rsid w:val="00A2330E"/>
    <w:rsid w:val="00A24286"/>
    <w:rsid w:val="00A24C06"/>
    <w:rsid w:val="00A31D8C"/>
    <w:rsid w:val="00A32EAD"/>
    <w:rsid w:val="00A3576F"/>
    <w:rsid w:val="00A46683"/>
    <w:rsid w:val="00A500F8"/>
    <w:rsid w:val="00A501BA"/>
    <w:rsid w:val="00A50CEB"/>
    <w:rsid w:val="00A52C5C"/>
    <w:rsid w:val="00A553E6"/>
    <w:rsid w:val="00A56F77"/>
    <w:rsid w:val="00A6117B"/>
    <w:rsid w:val="00A62E82"/>
    <w:rsid w:val="00A64DE8"/>
    <w:rsid w:val="00A67D56"/>
    <w:rsid w:val="00A771EF"/>
    <w:rsid w:val="00A82B15"/>
    <w:rsid w:val="00A83182"/>
    <w:rsid w:val="00AA4A16"/>
    <w:rsid w:val="00AA6891"/>
    <w:rsid w:val="00AB7FDD"/>
    <w:rsid w:val="00AC1089"/>
    <w:rsid w:val="00AC144B"/>
    <w:rsid w:val="00AC3886"/>
    <w:rsid w:val="00AC4167"/>
    <w:rsid w:val="00AC4DF8"/>
    <w:rsid w:val="00AC5256"/>
    <w:rsid w:val="00AC779F"/>
    <w:rsid w:val="00AD08EF"/>
    <w:rsid w:val="00AD0E60"/>
    <w:rsid w:val="00AD643C"/>
    <w:rsid w:val="00AD64E4"/>
    <w:rsid w:val="00AD747B"/>
    <w:rsid w:val="00AE35AF"/>
    <w:rsid w:val="00AE3888"/>
    <w:rsid w:val="00AE4792"/>
    <w:rsid w:val="00AE4DEC"/>
    <w:rsid w:val="00AF3383"/>
    <w:rsid w:val="00AF4C53"/>
    <w:rsid w:val="00B02B41"/>
    <w:rsid w:val="00B11248"/>
    <w:rsid w:val="00B1787F"/>
    <w:rsid w:val="00B20227"/>
    <w:rsid w:val="00B262C2"/>
    <w:rsid w:val="00B26E6D"/>
    <w:rsid w:val="00B322CC"/>
    <w:rsid w:val="00B346CF"/>
    <w:rsid w:val="00B3624C"/>
    <w:rsid w:val="00B411E2"/>
    <w:rsid w:val="00B42325"/>
    <w:rsid w:val="00B426CD"/>
    <w:rsid w:val="00B43201"/>
    <w:rsid w:val="00B44B8B"/>
    <w:rsid w:val="00B6186C"/>
    <w:rsid w:val="00B65A51"/>
    <w:rsid w:val="00B7001F"/>
    <w:rsid w:val="00B710C5"/>
    <w:rsid w:val="00B731A8"/>
    <w:rsid w:val="00B75161"/>
    <w:rsid w:val="00B82F85"/>
    <w:rsid w:val="00B83831"/>
    <w:rsid w:val="00B862A1"/>
    <w:rsid w:val="00B86518"/>
    <w:rsid w:val="00B906A4"/>
    <w:rsid w:val="00B90A6C"/>
    <w:rsid w:val="00B90E31"/>
    <w:rsid w:val="00B94E4D"/>
    <w:rsid w:val="00B95771"/>
    <w:rsid w:val="00BA5BA7"/>
    <w:rsid w:val="00BA6753"/>
    <w:rsid w:val="00BA793A"/>
    <w:rsid w:val="00BB522B"/>
    <w:rsid w:val="00BB5239"/>
    <w:rsid w:val="00BB7CA4"/>
    <w:rsid w:val="00BC5CA8"/>
    <w:rsid w:val="00BD142D"/>
    <w:rsid w:val="00BD271F"/>
    <w:rsid w:val="00BD3473"/>
    <w:rsid w:val="00BD73E5"/>
    <w:rsid w:val="00BD793F"/>
    <w:rsid w:val="00BE0536"/>
    <w:rsid w:val="00BE654E"/>
    <w:rsid w:val="00BE71FD"/>
    <w:rsid w:val="00BF3AEE"/>
    <w:rsid w:val="00BF6553"/>
    <w:rsid w:val="00C036DA"/>
    <w:rsid w:val="00C061D5"/>
    <w:rsid w:val="00C07ADC"/>
    <w:rsid w:val="00C131CE"/>
    <w:rsid w:val="00C16B6D"/>
    <w:rsid w:val="00C22165"/>
    <w:rsid w:val="00C3122A"/>
    <w:rsid w:val="00C32DF1"/>
    <w:rsid w:val="00C3432B"/>
    <w:rsid w:val="00C43FE5"/>
    <w:rsid w:val="00C46992"/>
    <w:rsid w:val="00C51173"/>
    <w:rsid w:val="00C51F1B"/>
    <w:rsid w:val="00C531AA"/>
    <w:rsid w:val="00C545A6"/>
    <w:rsid w:val="00C56EA8"/>
    <w:rsid w:val="00C60715"/>
    <w:rsid w:val="00C6207F"/>
    <w:rsid w:val="00C675E4"/>
    <w:rsid w:val="00C73CFF"/>
    <w:rsid w:val="00C8235F"/>
    <w:rsid w:val="00C8564E"/>
    <w:rsid w:val="00C86289"/>
    <w:rsid w:val="00C933A6"/>
    <w:rsid w:val="00CA653F"/>
    <w:rsid w:val="00CA731F"/>
    <w:rsid w:val="00CB2D2A"/>
    <w:rsid w:val="00CC033C"/>
    <w:rsid w:val="00CC0A2F"/>
    <w:rsid w:val="00CC10A5"/>
    <w:rsid w:val="00CC526A"/>
    <w:rsid w:val="00CC7857"/>
    <w:rsid w:val="00CD14CC"/>
    <w:rsid w:val="00CD7099"/>
    <w:rsid w:val="00CE36C4"/>
    <w:rsid w:val="00CE7852"/>
    <w:rsid w:val="00CF0256"/>
    <w:rsid w:val="00CF08A2"/>
    <w:rsid w:val="00CF2606"/>
    <w:rsid w:val="00CF39AD"/>
    <w:rsid w:val="00CF4C85"/>
    <w:rsid w:val="00CF5746"/>
    <w:rsid w:val="00CF6E20"/>
    <w:rsid w:val="00D01FB0"/>
    <w:rsid w:val="00D20BB1"/>
    <w:rsid w:val="00D216B3"/>
    <w:rsid w:val="00D23C71"/>
    <w:rsid w:val="00D25493"/>
    <w:rsid w:val="00D31FBC"/>
    <w:rsid w:val="00D320C7"/>
    <w:rsid w:val="00D36089"/>
    <w:rsid w:val="00D363FF"/>
    <w:rsid w:val="00D37262"/>
    <w:rsid w:val="00D41021"/>
    <w:rsid w:val="00D41CB5"/>
    <w:rsid w:val="00D42824"/>
    <w:rsid w:val="00D42D24"/>
    <w:rsid w:val="00D43D79"/>
    <w:rsid w:val="00D45F6E"/>
    <w:rsid w:val="00D46974"/>
    <w:rsid w:val="00D533DF"/>
    <w:rsid w:val="00D550AB"/>
    <w:rsid w:val="00D57087"/>
    <w:rsid w:val="00D575CC"/>
    <w:rsid w:val="00D62EE9"/>
    <w:rsid w:val="00D64702"/>
    <w:rsid w:val="00D65251"/>
    <w:rsid w:val="00D70D43"/>
    <w:rsid w:val="00D740FF"/>
    <w:rsid w:val="00D75620"/>
    <w:rsid w:val="00D76CD8"/>
    <w:rsid w:val="00D76D1E"/>
    <w:rsid w:val="00D77200"/>
    <w:rsid w:val="00D82C82"/>
    <w:rsid w:val="00D8358D"/>
    <w:rsid w:val="00D83614"/>
    <w:rsid w:val="00D852BB"/>
    <w:rsid w:val="00D85EFA"/>
    <w:rsid w:val="00D86490"/>
    <w:rsid w:val="00D8726C"/>
    <w:rsid w:val="00D94565"/>
    <w:rsid w:val="00D95F8F"/>
    <w:rsid w:val="00DA3EEC"/>
    <w:rsid w:val="00DB06F9"/>
    <w:rsid w:val="00DB737C"/>
    <w:rsid w:val="00DC1358"/>
    <w:rsid w:val="00DC2E18"/>
    <w:rsid w:val="00DC3739"/>
    <w:rsid w:val="00DC4FF0"/>
    <w:rsid w:val="00DC6EF6"/>
    <w:rsid w:val="00DC7187"/>
    <w:rsid w:val="00DC7FED"/>
    <w:rsid w:val="00DD12FE"/>
    <w:rsid w:val="00DD7A24"/>
    <w:rsid w:val="00DE495C"/>
    <w:rsid w:val="00DF185B"/>
    <w:rsid w:val="00DF6B35"/>
    <w:rsid w:val="00E007BA"/>
    <w:rsid w:val="00E00A08"/>
    <w:rsid w:val="00E0287F"/>
    <w:rsid w:val="00E04361"/>
    <w:rsid w:val="00E107C9"/>
    <w:rsid w:val="00E11937"/>
    <w:rsid w:val="00E14304"/>
    <w:rsid w:val="00E15BA4"/>
    <w:rsid w:val="00E15F56"/>
    <w:rsid w:val="00E21764"/>
    <w:rsid w:val="00E22330"/>
    <w:rsid w:val="00E2268F"/>
    <w:rsid w:val="00E2389B"/>
    <w:rsid w:val="00E308A8"/>
    <w:rsid w:val="00E3188D"/>
    <w:rsid w:val="00E31A41"/>
    <w:rsid w:val="00E330A0"/>
    <w:rsid w:val="00E44034"/>
    <w:rsid w:val="00E465C8"/>
    <w:rsid w:val="00E46840"/>
    <w:rsid w:val="00E55A45"/>
    <w:rsid w:val="00E55BF7"/>
    <w:rsid w:val="00E55C1D"/>
    <w:rsid w:val="00E561BE"/>
    <w:rsid w:val="00E62375"/>
    <w:rsid w:val="00E62AC5"/>
    <w:rsid w:val="00E64BB7"/>
    <w:rsid w:val="00E6740E"/>
    <w:rsid w:val="00E75C5B"/>
    <w:rsid w:val="00E76AAB"/>
    <w:rsid w:val="00E8042E"/>
    <w:rsid w:val="00E83193"/>
    <w:rsid w:val="00E85124"/>
    <w:rsid w:val="00E85531"/>
    <w:rsid w:val="00E94A05"/>
    <w:rsid w:val="00E969C1"/>
    <w:rsid w:val="00EA0BC5"/>
    <w:rsid w:val="00EA5FD0"/>
    <w:rsid w:val="00EB1ACB"/>
    <w:rsid w:val="00EB1DBB"/>
    <w:rsid w:val="00EB2C3E"/>
    <w:rsid w:val="00EB57D3"/>
    <w:rsid w:val="00EB599A"/>
    <w:rsid w:val="00EB6070"/>
    <w:rsid w:val="00EB75CD"/>
    <w:rsid w:val="00EC526D"/>
    <w:rsid w:val="00EC67BB"/>
    <w:rsid w:val="00EC6884"/>
    <w:rsid w:val="00ED0155"/>
    <w:rsid w:val="00ED1B27"/>
    <w:rsid w:val="00ED406B"/>
    <w:rsid w:val="00EE36A9"/>
    <w:rsid w:val="00EE3B47"/>
    <w:rsid w:val="00EE55D1"/>
    <w:rsid w:val="00EF1EC7"/>
    <w:rsid w:val="00EF2A8F"/>
    <w:rsid w:val="00EF2E28"/>
    <w:rsid w:val="00EF3306"/>
    <w:rsid w:val="00EF5117"/>
    <w:rsid w:val="00EF5C37"/>
    <w:rsid w:val="00EF6889"/>
    <w:rsid w:val="00F00E5C"/>
    <w:rsid w:val="00F01291"/>
    <w:rsid w:val="00F023B0"/>
    <w:rsid w:val="00F04337"/>
    <w:rsid w:val="00F116EB"/>
    <w:rsid w:val="00F135E8"/>
    <w:rsid w:val="00F14732"/>
    <w:rsid w:val="00F16961"/>
    <w:rsid w:val="00F16FAC"/>
    <w:rsid w:val="00F22CF8"/>
    <w:rsid w:val="00F24331"/>
    <w:rsid w:val="00F3248D"/>
    <w:rsid w:val="00F33A32"/>
    <w:rsid w:val="00F3537F"/>
    <w:rsid w:val="00F420B7"/>
    <w:rsid w:val="00F4525F"/>
    <w:rsid w:val="00F45EAC"/>
    <w:rsid w:val="00F46256"/>
    <w:rsid w:val="00F477A8"/>
    <w:rsid w:val="00F50B41"/>
    <w:rsid w:val="00F51B12"/>
    <w:rsid w:val="00F532CC"/>
    <w:rsid w:val="00F56C41"/>
    <w:rsid w:val="00F63BEC"/>
    <w:rsid w:val="00F678FE"/>
    <w:rsid w:val="00F71C08"/>
    <w:rsid w:val="00F7235A"/>
    <w:rsid w:val="00F800EE"/>
    <w:rsid w:val="00F8034D"/>
    <w:rsid w:val="00F81748"/>
    <w:rsid w:val="00F819E8"/>
    <w:rsid w:val="00F82E81"/>
    <w:rsid w:val="00F8353A"/>
    <w:rsid w:val="00F83FD6"/>
    <w:rsid w:val="00F85735"/>
    <w:rsid w:val="00F8749B"/>
    <w:rsid w:val="00F93FD0"/>
    <w:rsid w:val="00F951D0"/>
    <w:rsid w:val="00FA2CB5"/>
    <w:rsid w:val="00FA3E63"/>
    <w:rsid w:val="00FA3FF9"/>
    <w:rsid w:val="00FA4E16"/>
    <w:rsid w:val="00FA7A95"/>
    <w:rsid w:val="00FB04E1"/>
    <w:rsid w:val="00FB27F4"/>
    <w:rsid w:val="00FB3236"/>
    <w:rsid w:val="00FB44B3"/>
    <w:rsid w:val="00FB496D"/>
    <w:rsid w:val="00FB5CB1"/>
    <w:rsid w:val="00FB7225"/>
    <w:rsid w:val="00FC2878"/>
    <w:rsid w:val="00FC3F0D"/>
    <w:rsid w:val="00FC4E4A"/>
    <w:rsid w:val="00FC5755"/>
    <w:rsid w:val="00FD2BE0"/>
    <w:rsid w:val="00FD5076"/>
    <w:rsid w:val="00FE1D2F"/>
    <w:rsid w:val="00FE242F"/>
    <w:rsid w:val="00FE2E58"/>
    <w:rsid w:val="00FE40C3"/>
    <w:rsid w:val="00FF0925"/>
    <w:rsid w:val="00FF1625"/>
    <w:rsid w:val="00FF2793"/>
    <w:rsid w:val="00FF3D3D"/>
    <w:rsid w:val="00FF4602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5C8A0"/>
  <w15:chartTrackingRefBased/>
  <w15:docId w15:val="{E6CA8BBD-6CE0-4AFD-85AD-CBDB131C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A0"/>
  </w:style>
  <w:style w:type="paragraph" w:styleId="Heading1">
    <w:name w:val="heading 1"/>
    <w:basedOn w:val="Normal"/>
    <w:next w:val="Normal"/>
    <w:link w:val="Heading1Char"/>
    <w:uiPriority w:val="9"/>
    <w:qFormat/>
    <w:rsid w:val="00682B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B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682B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2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82B0C"/>
    <w:pPr>
      <w:outlineLvl w:val="9"/>
    </w:pPr>
  </w:style>
  <w:style w:type="paragraph" w:styleId="BodyText">
    <w:name w:val="Body Text"/>
    <w:basedOn w:val="Normal"/>
    <w:link w:val="BodyTextChar"/>
    <w:uiPriority w:val="1"/>
    <w:qFormat/>
    <w:rsid w:val="00FF46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F4602"/>
    <w:rPr>
      <w:rFonts w:ascii="Arial" w:eastAsia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44B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E0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536"/>
    <w:rPr>
      <w:b/>
      <w:bCs/>
      <w:sz w:val="20"/>
      <w:szCs w:val="20"/>
    </w:rPr>
  </w:style>
  <w:style w:type="paragraph" w:styleId="NoSpacing">
    <w:name w:val="No Spacing"/>
    <w:uiPriority w:val="1"/>
    <w:qFormat/>
    <w:rsid w:val="002C4A42"/>
    <w:pPr>
      <w:spacing w:after="0" w:line="240" w:lineRule="auto"/>
    </w:pPr>
  </w:style>
  <w:style w:type="paragraph" w:styleId="Revision">
    <w:name w:val="Revision"/>
    <w:hidden/>
    <w:uiPriority w:val="99"/>
    <w:semiHidden/>
    <w:rsid w:val="00E330A0"/>
    <w:pPr>
      <w:spacing w:after="0" w:line="240" w:lineRule="auto"/>
    </w:pPr>
  </w:style>
  <w:style w:type="character" w:customStyle="1" w:styleId="mw-headline">
    <w:name w:val="mw-headline"/>
    <w:basedOn w:val="DefaultParagraphFont"/>
    <w:rsid w:val="0058113C"/>
  </w:style>
  <w:style w:type="character" w:customStyle="1" w:styleId="mw-editsection">
    <w:name w:val="mw-editsection"/>
    <w:basedOn w:val="DefaultParagraphFont"/>
    <w:rsid w:val="0058113C"/>
  </w:style>
  <w:style w:type="character" w:customStyle="1" w:styleId="mw-editsection-bracket">
    <w:name w:val="mw-editsection-bracket"/>
    <w:basedOn w:val="DefaultParagraphFont"/>
    <w:rsid w:val="0058113C"/>
  </w:style>
  <w:style w:type="character" w:styleId="Hyperlink">
    <w:name w:val="Hyperlink"/>
    <w:basedOn w:val="DefaultParagraphFont"/>
    <w:uiPriority w:val="99"/>
    <w:semiHidden/>
    <w:unhideWhenUsed/>
    <w:rsid w:val="0058113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7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3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D82"/>
  </w:style>
  <w:style w:type="paragraph" w:styleId="Footer">
    <w:name w:val="footer"/>
    <w:basedOn w:val="Normal"/>
    <w:link w:val="FooterChar"/>
    <w:uiPriority w:val="99"/>
    <w:unhideWhenUsed/>
    <w:rsid w:val="00985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D82"/>
  </w:style>
  <w:style w:type="character" w:customStyle="1" w:styleId="ListParagraphChar">
    <w:name w:val="List Paragraph Char"/>
    <w:link w:val="ListParagraph"/>
    <w:locked/>
    <w:rsid w:val="00CF2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4F97C-1718-48DC-A958-69CBEEDC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7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Battsetseg Nasanbat</dc:creator>
  <cp:keywords/>
  <dc:description/>
  <cp:lastModifiedBy>Battsetseg Nasanbat</cp:lastModifiedBy>
  <cp:revision>731</cp:revision>
  <cp:lastPrinted>2023-01-18T05:49:00Z</cp:lastPrinted>
  <dcterms:created xsi:type="dcterms:W3CDTF">2023-01-09T02:00:00Z</dcterms:created>
  <dcterms:modified xsi:type="dcterms:W3CDTF">2023-01-18T06:55:00Z</dcterms:modified>
</cp:coreProperties>
</file>