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486B8" w14:textId="77777777" w:rsidR="004643EA" w:rsidRPr="003C7550" w:rsidRDefault="004643EA" w:rsidP="002525E6">
      <w:pPr>
        <w:spacing w:after="0" w:line="240" w:lineRule="auto"/>
        <w:ind w:right="283"/>
        <w:jc w:val="right"/>
        <w:rPr>
          <w:rFonts w:cs="Times New Roman"/>
          <w:sz w:val="24"/>
          <w:szCs w:val="24"/>
          <w:lang w:val="mn-MN"/>
        </w:rPr>
      </w:pPr>
      <w:r w:rsidRPr="003C7550">
        <w:rPr>
          <w:rFonts w:cs="Times New Roman"/>
          <w:sz w:val="24"/>
          <w:szCs w:val="24"/>
          <w:lang w:val="mn-MN"/>
        </w:rPr>
        <w:t xml:space="preserve">Cанхүүгийн зохицуулах хорооны </w:t>
      </w:r>
    </w:p>
    <w:p w14:paraId="4C080828" w14:textId="2B30C819" w:rsidR="004643EA" w:rsidRPr="003C7550" w:rsidRDefault="004643EA" w:rsidP="002525E6">
      <w:pPr>
        <w:spacing w:after="0" w:line="240" w:lineRule="auto"/>
        <w:ind w:right="283"/>
        <w:jc w:val="right"/>
        <w:rPr>
          <w:rFonts w:cs="Times New Roman"/>
          <w:sz w:val="24"/>
          <w:szCs w:val="24"/>
          <w:lang w:val="mn-MN"/>
        </w:rPr>
      </w:pPr>
      <w:r w:rsidRPr="003C7550">
        <w:rPr>
          <w:rFonts w:cs="Times New Roman"/>
          <w:sz w:val="24"/>
          <w:szCs w:val="24"/>
          <w:lang w:val="mn-MN"/>
        </w:rPr>
        <w:t>202</w:t>
      </w:r>
      <w:r w:rsidR="00BB3DE3" w:rsidRPr="003C7550">
        <w:rPr>
          <w:rFonts w:cs="Times New Roman"/>
          <w:sz w:val="24"/>
          <w:szCs w:val="24"/>
          <w:lang w:val="mn-MN"/>
        </w:rPr>
        <w:t>3</w:t>
      </w:r>
      <w:r w:rsidRPr="003C7550">
        <w:rPr>
          <w:rFonts w:cs="Times New Roman"/>
          <w:sz w:val="24"/>
          <w:szCs w:val="24"/>
          <w:lang w:val="mn-MN"/>
        </w:rPr>
        <w:t xml:space="preserve"> оны .. дугаар сарын ..-ны өдрийн </w:t>
      </w:r>
    </w:p>
    <w:p w14:paraId="1FC1B283" w14:textId="036C033F" w:rsidR="007D3108" w:rsidRPr="003C7550" w:rsidRDefault="004643EA" w:rsidP="002525E6">
      <w:pPr>
        <w:spacing w:after="0" w:line="240" w:lineRule="auto"/>
        <w:ind w:right="283"/>
        <w:jc w:val="right"/>
        <w:rPr>
          <w:rFonts w:cs="Times New Roman"/>
          <w:sz w:val="24"/>
          <w:szCs w:val="24"/>
          <w:lang w:val="mn-MN"/>
        </w:rPr>
      </w:pPr>
      <w:r w:rsidRPr="003C7550">
        <w:rPr>
          <w:rFonts w:cs="Times New Roman"/>
          <w:sz w:val="24"/>
          <w:szCs w:val="24"/>
          <w:lang w:val="mn-MN"/>
        </w:rPr>
        <w:t xml:space="preserve">... дүгээр тогтоолын хавсралт </w:t>
      </w:r>
    </w:p>
    <w:p w14:paraId="2EAEF533" w14:textId="77777777" w:rsidR="004643EA" w:rsidRPr="003C7550" w:rsidRDefault="004643EA" w:rsidP="004643EA">
      <w:pPr>
        <w:spacing w:after="120" w:line="240" w:lineRule="auto"/>
        <w:jc w:val="right"/>
        <w:rPr>
          <w:rFonts w:cs="Times New Roman"/>
          <w:sz w:val="24"/>
          <w:szCs w:val="24"/>
          <w:lang w:val="mn-MN"/>
        </w:rPr>
      </w:pPr>
    </w:p>
    <w:p w14:paraId="3711E854" w14:textId="77777777" w:rsidR="004F6771" w:rsidRPr="003C7550" w:rsidRDefault="004F6771" w:rsidP="00D35628">
      <w:pPr>
        <w:spacing w:after="120" w:line="240" w:lineRule="auto"/>
        <w:rPr>
          <w:rFonts w:cs="Times New Roman"/>
          <w:sz w:val="24"/>
          <w:szCs w:val="24"/>
          <w:lang w:val="mn-MN"/>
        </w:rPr>
      </w:pPr>
    </w:p>
    <w:p w14:paraId="450AA9E5" w14:textId="77777777" w:rsidR="004F6771" w:rsidRPr="003C7550" w:rsidRDefault="004F6771" w:rsidP="004643EA">
      <w:pPr>
        <w:spacing w:after="120" w:line="240" w:lineRule="auto"/>
        <w:jc w:val="right"/>
        <w:rPr>
          <w:rFonts w:cs="Times New Roman"/>
          <w:sz w:val="24"/>
          <w:szCs w:val="24"/>
          <w:lang w:val="mn-MN"/>
        </w:rPr>
      </w:pPr>
    </w:p>
    <w:p w14:paraId="452485B1" w14:textId="77777777" w:rsidR="004F6771" w:rsidRPr="003C7550" w:rsidRDefault="004F6771" w:rsidP="004643EA">
      <w:pPr>
        <w:spacing w:after="120" w:line="240" w:lineRule="auto"/>
        <w:jc w:val="right"/>
        <w:rPr>
          <w:rFonts w:cs="Times New Roman"/>
          <w:sz w:val="24"/>
          <w:szCs w:val="24"/>
          <w:lang w:val="mn-MN"/>
        </w:rPr>
      </w:pPr>
    </w:p>
    <w:p w14:paraId="396427A7" w14:textId="0570B086" w:rsidR="00850026" w:rsidRPr="003C7550" w:rsidRDefault="00850026" w:rsidP="002525E6">
      <w:pPr>
        <w:spacing w:before="120" w:after="120" w:line="240" w:lineRule="auto"/>
        <w:ind w:right="283"/>
        <w:jc w:val="center"/>
        <w:rPr>
          <w:rFonts w:cs="Times New Roman"/>
          <w:sz w:val="24"/>
          <w:szCs w:val="24"/>
          <w:lang w:val="mn-MN"/>
        </w:rPr>
      </w:pPr>
      <w:r w:rsidRPr="003C7550">
        <w:rPr>
          <w:rFonts w:cs="Times New Roman"/>
          <w:sz w:val="24"/>
          <w:szCs w:val="24"/>
          <w:lang w:val="mn-MN"/>
        </w:rPr>
        <w:t>БАНК БУС САНХҮҮГИЙН ГАДААД В</w:t>
      </w:r>
      <w:r w:rsidR="00FC489D" w:rsidRPr="003C7550">
        <w:rPr>
          <w:rFonts w:cs="Times New Roman"/>
          <w:sz w:val="24"/>
          <w:szCs w:val="24"/>
          <w:lang w:val="mn-MN"/>
        </w:rPr>
        <w:t xml:space="preserve">АЛЮТЫН АРИЛЖААНЫ </w:t>
      </w:r>
      <w:bookmarkStart w:id="0" w:name="_Hlk133869616"/>
      <w:r w:rsidR="00FC489D" w:rsidRPr="003C7550">
        <w:rPr>
          <w:rFonts w:cs="Times New Roman"/>
          <w:sz w:val="24"/>
          <w:szCs w:val="24"/>
          <w:lang w:val="mn-MN"/>
        </w:rPr>
        <w:t>ҮЙЛ АЖИЛЛАГАА</w:t>
      </w:r>
      <w:r w:rsidR="00EB2B08" w:rsidRPr="003C7550">
        <w:rPr>
          <w:rFonts w:cs="Times New Roman"/>
          <w:sz w:val="24"/>
          <w:szCs w:val="24"/>
          <w:lang w:val="mn-MN"/>
        </w:rPr>
        <w:t>Г</w:t>
      </w:r>
      <w:r w:rsidR="00FC489D" w:rsidRPr="003C7550">
        <w:rPr>
          <w:rFonts w:cs="Times New Roman"/>
          <w:sz w:val="24"/>
          <w:szCs w:val="24"/>
          <w:lang w:val="mn-MN"/>
        </w:rPr>
        <w:t xml:space="preserve"> ЗОХИЦУУЛА</w:t>
      </w:r>
      <w:r w:rsidR="00EB2B08" w:rsidRPr="003C7550">
        <w:rPr>
          <w:rFonts w:cs="Times New Roman"/>
          <w:sz w:val="24"/>
          <w:szCs w:val="24"/>
          <w:lang w:val="mn-MN"/>
        </w:rPr>
        <w:t>Х</w:t>
      </w:r>
      <w:r w:rsidR="00FC489D" w:rsidRPr="003C7550">
        <w:rPr>
          <w:rFonts w:cs="Times New Roman"/>
          <w:sz w:val="24"/>
          <w:szCs w:val="24"/>
          <w:lang w:val="mn-MN"/>
        </w:rPr>
        <w:t xml:space="preserve">, </w:t>
      </w:r>
      <w:r w:rsidR="00EB2B08" w:rsidRPr="003C7550">
        <w:rPr>
          <w:rFonts w:cs="Times New Roman"/>
          <w:sz w:val="24"/>
          <w:szCs w:val="24"/>
          <w:lang w:val="mn-MN"/>
        </w:rPr>
        <w:t xml:space="preserve">ТҮҮНД </w:t>
      </w:r>
      <w:r w:rsidR="00FC489D" w:rsidRPr="003C7550">
        <w:rPr>
          <w:rFonts w:cs="Times New Roman"/>
          <w:sz w:val="24"/>
          <w:szCs w:val="24"/>
          <w:lang w:val="mn-MN"/>
        </w:rPr>
        <w:t>ХЯНАЛТ</w:t>
      </w:r>
      <w:r w:rsidR="00FF69C7" w:rsidRPr="003C7550">
        <w:rPr>
          <w:rFonts w:cs="Times New Roman"/>
          <w:sz w:val="24"/>
          <w:szCs w:val="24"/>
          <w:lang w:val="mn-MN"/>
        </w:rPr>
        <w:t xml:space="preserve"> ТАВИХ</w:t>
      </w:r>
      <w:r w:rsidRPr="003C7550">
        <w:rPr>
          <w:rFonts w:cs="Times New Roman"/>
          <w:sz w:val="24"/>
          <w:szCs w:val="24"/>
          <w:lang w:val="mn-MN"/>
        </w:rPr>
        <w:t xml:space="preserve"> ЖУРАМ </w:t>
      </w:r>
      <w:bookmarkEnd w:id="0"/>
    </w:p>
    <w:p w14:paraId="1084C473" w14:textId="77777777" w:rsidR="00B4473B" w:rsidRPr="003C7550" w:rsidRDefault="00B4473B" w:rsidP="005D5F2D">
      <w:pPr>
        <w:spacing w:before="120" w:after="120" w:line="240" w:lineRule="auto"/>
        <w:jc w:val="center"/>
        <w:rPr>
          <w:rFonts w:cs="Times New Roman"/>
          <w:sz w:val="24"/>
          <w:szCs w:val="24"/>
          <w:lang w:val="mn-MN"/>
        </w:rPr>
      </w:pPr>
      <w:r w:rsidRPr="003C7550">
        <w:rPr>
          <w:rFonts w:cs="Times New Roman"/>
          <w:sz w:val="24"/>
          <w:szCs w:val="24"/>
          <w:lang w:val="mn-MN"/>
        </w:rPr>
        <w:t>НЭГ. НИЙТЛЭГ ҮНДЭСЛЭЛ</w:t>
      </w:r>
    </w:p>
    <w:p w14:paraId="69E7CB95" w14:textId="3DDD2A44" w:rsidR="00333AA3" w:rsidRPr="003C7550" w:rsidRDefault="00E03A98" w:rsidP="00E03A98">
      <w:pPr>
        <w:tabs>
          <w:tab w:val="left" w:pos="426"/>
        </w:tabs>
        <w:spacing w:before="120" w:after="120" w:line="240" w:lineRule="auto"/>
        <w:ind w:right="283"/>
        <w:rPr>
          <w:rFonts w:cs="Times New Roman"/>
          <w:sz w:val="24"/>
          <w:szCs w:val="24"/>
          <w:lang w:val="mn-MN"/>
        </w:rPr>
      </w:pPr>
      <w:r w:rsidRPr="003C7550">
        <w:rPr>
          <w:rFonts w:cs="Times New Roman"/>
          <w:sz w:val="24"/>
          <w:szCs w:val="24"/>
          <w:lang w:val="mn-MN"/>
        </w:rPr>
        <w:t>1.1.</w:t>
      </w:r>
      <w:r w:rsidR="00B4473B" w:rsidRPr="003C7550">
        <w:rPr>
          <w:rFonts w:cs="Times New Roman"/>
          <w:sz w:val="24"/>
          <w:szCs w:val="24"/>
          <w:lang w:val="mn-MN"/>
        </w:rPr>
        <w:t xml:space="preserve">Энэхүү журмын зорилго нь </w:t>
      </w:r>
      <w:r w:rsidR="00850026" w:rsidRPr="003C7550">
        <w:rPr>
          <w:rFonts w:cs="Times New Roman"/>
          <w:sz w:val="24"/>
          <w:szCs w:val="24"/>
          <w:lang w:val="mn-MN"/>
        </w:rPr>
        <w:t xml:space="preserve">банк бус санхүүгийн гадаад </w:t>
      </w:r>
      <w:r w:rsidR="00B4473B" w:rsidRPr="003C7550">
        <w:rPr>
          <w:rFonts w:cs="Times New Roman"/>
          <w:sz w:val="24"/>
          <w:szCs w:val="24"/>
          <w:lang w:val="mn-MN"/>
        </w:rPr>
        <w:t>валютын арилжаа</w:t>
      </w:r>
      <w:r w:rsidR="009F79C3" w:rsidRPr="003C7550">
        <w:rPr>
          <w:rFonts w:cs="Times New Roman"/>
          <w:sz w:val="24"/>
          <w:szCs w:val="24"/>
          <w:lang w:val="mn-MN"/>
        </w:rPr>
        <w:t>ны</w:t>
      </w:r>
      <w:r w:rsidR="00B4473B" w:rsidRPr="003C7550">
        <w:rPr>
          <w:rFonts w:cs="Times New Roman"/>
          <w:sz w:val="24"/>
          <w:szCs w:val="24"/>
          <w:lang w:val="mn-MN"/>
        </w:rPr>
        <w:t xml:space="preserve"> </w:t>
      </w:r>
      <w:r w:rsidR="00850026" w:rsidRPr="003C7550">
        <w:rPr>
          <w:rFonts w:cs="Times New Roman"/>
          <w:sz w:val="24"/>
          <w:szCs w:val="24"/>
          <w:lang w:val="mn-MN"/>
        </w:rPr>
        <w:t xml:space="preserve">үйл ажиллагаа </w:t>
      </w:r>
      <w:r w:rsidR="00B4473B" w:rsidRPr="003C7550">
        <w:rPr>
          <w:rFonts w:cs="Times New Roman"/>
          <w:sz w:val="24"/>
          <w:szCs w:val="24"/>
          <w:lang w:val="mn-MN"/>
        </w:rPr>
        <w:t>эрхлэх</w:t>
      </w:r>
      <w:r w:rsidR="003E3CCE" w:rsidRPr="003C7550">
        <w:rPr>
          <w:rFonts w:cs="Times New Roman"/>
          <w:sz w:val="24"/>
          <w:szCs w:val="24"/>
          <w:lang w:val="mn-MN"/>
        </w:rPr>
        <w:t>эд тавигдах нөхцөл шаардлагыг то</w:t>
      </w:r>
      <w:r w:rsidR="0014038E" w:rsidRPr="003C7550">
        <w:rPr>
          <w:rFonts w:cs="Times New Roman"/>
          <w:sz w:val="24"/>
          <w:szCs w:val="24"/>
          <w:lang w:val="mn-MN"/>
        </w:rPr>
        <w:t>дорхойлох</w:t>
      </w:r>
      <w:r w:rsidR="003E3CCE" w:rsidRPr="003C7550">
        <w:rPr>
          <w:rFonts w:cs="Times New Roman"/>
          <w:sz w:val="24"/>
          <w:szCs w:val="24"/>
          <w:lang w:val="mn-MN"/>
        </w:rPr>
        <w:t>,</w:t>
      </w:r>
      <w:r w:rsidR="00502B84" w:rsidRPr="003C7550">
        <w:rPr>
          <w:rFonts w:cs="Times New Roman"/>
          <w:sz w:val="24"/>
          <w:szCs w:val="24"/>
          <w:lang w:val="mn-MN"/>
        </w:rPr>
        <w:t xml:space="preserve"> гадаад валютын арилжааны мэдээллийн нэгдсэн систем бүрдүүлэх, гадаад валютын арилжаа эрхлэх этгээдийн үйл ажиллагаа</w:t>
      </w:r>
      <w:r w:rsidR="00DE7B6C" w:rsidRPr="003C7550">
        <w:rPr>
          <w:rFonts w:cs="Times New Roman"/>
          <w:sz w:val="24"/>
          <w:szCs w:val="24"/>
          <w:lang w:val="mn-MN"/>
        </w:rPr>
        <w:t>н</w:t>
      </w:r>
      <w:r w:rsidR="00502B84" w:rsidRPr="003C7550">
        <w:rPr>
          <w:rFonts w:cs="Times New Roman"/>
          <w:sz w:val="24"/>
          <w:szCs w:val="24"/>
          <w:lang w:val="mn-MN"/>
        </w:rPr>
        <w:t>д</w:t>
      </w:r>
      <w:r w:rsidR="0014038E" w:rsidRPr="003C7550">
        <w:rPr>
          <w:rFonts w:cs="Times New Roman"/>
          <w:sz w:val="24"/>
          <w:szCs w:val="24"/>
          <w:lang w:val="mn-MN"/>
        </w:rPr>
        <w:t xml:space="preserve"> </w:t>
      </w:r>
      <w:r w:rsidR="003D1B46" w:rsidRPr="003C7550">
        <w:rPr>
          <w:rFonts w:cs="Times New Roman"/>
          <w:sz w:val="24"/>
          <w:szCs w:val="24"/>
          <w:lang w:val="mn-MN"/>
        </w:rPr>
        <w:t>хяналт тавьж</w:t>
      </w:r>
      <w:r w:rsidR="00DE67CF" w:rsidRPr="003C7550">
        <w:rPr>
          <w:rFonts w:cs="Times New Roman"/>
          <w:sz w:val="24"/>
          <w:szCs w:val="24"/>
          <w:lang w:val="mn-MN"/>
        </w:rPr>
        <w:t xml:space="preserve">, </w:t>
      </w:r>
      <w:r w:rsidR="003D1B46" w:rsidRPr="003C7550">
        <w:rPr>
          <w:rFonts w:cs="Times New Roman"/>
          <w:sz w:val="24"/>
          <w:szCs w:val="24"/>
          <w:lang w:val="mn-MN"/>
        </w:rPr>
        <w:t xml:space="preserve">илэрсэн зөрчилд холбогдох арга хэмжээ авахад </w:t>
      </w:r>
      <w:r w:rsidR="0014038E" w:rsidRPr="003C7550">
        <w:rPr>
          <w:rFonts w:cs="Times New Roman"/>
          <w:sz w:val="24"/>
          <w:szCs w:val="24"/>
          <w:lang w:val="mn-MN"/>
        </w:rPr>
        <w:t>оршино</w:t>
      </w:r>
      <w:r w:rsidR="00334D96" w:rsidRPr="003C7550">
        <w:rPr>
          <w:rFonts w:cs="Times New Roman"/>
          <w:sz w:val="24"/>
          <w:szCs w:val="24"/>
          <w:lang w:val="mn-MN"/>
        </w:rPr>
        <w:t>.</w:t>
      </w:r>
      <w:r w:rsidR="00DB6343" w:rsidRPr="003C7550">
        <w:rPr>
          <w:rFonts w:cs="Times New Roman"/>
          <w:sz w:val="24"/>
          <w:szCs w:val="24"/>
          <w:lang w:val="mn-MN"/>
        </w:rPr>
        <w:t xml:space="preserve"> </w:t>
      </w:r>
    </w:p>
    <w:p w14:paraId="1C46538B" w14:textId="0C42DD97" w:rsidR="003B79DC" w:rsidRPr="003C7550" w:rsidRDefault="00DB6343" w:rsidP="002525E6">
      <w:pPr>
        <w:spacing w:before="120" w:after="120" w:line="240" w:lineRule="auto"/>
        <w:ind w:right="283"/>
        <w:rPr>
          <w:rFonts w:cs="Times New Roman"/>
          <w:sz w:val="24"/>
          <w:szCs w:val="24"/>
          <w:lang w:val="mn-MN"/>
        </w:rPr>
      </w:pPr>
      <w:r w:rsidRPr="003C7550">
        <w:rPr>
          <w:rFonts w:cs="Times New Roman"/>
          <w:sz w:val="24"/>
          <w:szCs w:val="24"/>
          <w:lang w:val="mn-MN"/>
        </w:rPr>
        <w:t>1.</w:t>
      </w:r>
      <w:r w:rsidR="0036230A" w:rsidRPr="003C7550">
        <w:rPr>
          <w:rFonts w:cs="Times New Roman"/>
          <w:sz w:val="24"/>
          <w:szCs w:val="24"/>
          <w:lang w:val="mn-MN"/>
        </w:rPr>
        <w:t>2</w:t>
      </w:r>
      <w:r w:rsidR="00E03A98" w:rsidRPr="003C7550">
        <w:rPr>
          <w:rFonts w:cs="Times New Roman"/>
          <w:sz w:val="24"/>
          <w:szCs w:val="24"/>
          <w:lang w:val="mn-MN"/>
        </w:rPr>
        <w:t>.</w:t>
      </w:r>
      <w:r w:rsidR="003B79DC" w:rsidRPr="003C7550">
        <w:rPr>
          <w:rFonts w:cs="Times New Roman"/>
          <w:sz w:val="24"/>
          <w:szCs w:val="24"/>
          <w:lang w:val="mn-MN"/>
        </w:rPr>
        <w:t>Санхүүгийн зохицуулах хороо нь Валютын зохицуулалтын тухай хууль болон энэ журмаар тогтоосон нөхцөл шаардлагыг хангаж бай</w:t>
      </w:r>
      <w:r w:rsidR="00A61B6B" w:rsidRPr="003C7550">
        <w:rPr>
          <w:rFonts w:cs="Times New Roman"/>
          <w:sz w:val="24"/>
          <w:szCs w:val="24"/>
          <w:lang w:val="mn-MN"/>
        </w:rPr>
        <w:t>гаа эсэхэд хяналт тавьж, шалгалт</w:t>
      </w:r>
      <w:r w:rsidR="00502B84" w:rsidRPr="003C7550">
        <w:rPr>
          <w:rFonts w:cs="Times New Roman"/>
          <w:sz w:val="24"/>
          <w:szCs w:val="24"/>
          <w:lang w:val="mn-MN"/>
        </w:rPr>
        <w:t xml:space="preserve"> хийнэ</w:t>
      </w:r>
      <w:r w:rsidR="003B79DC" w:rsidRPr="003C7550">
        <w:rPr>
          <w:rFonts w:cs="Times New Roman"/>
          <w:sz w:val="24"/>
          <w:szCs w:val="24"/>
          <w:lang w:val="mn-MN"/>
        </w:rPr>
        <w:t>.</w:t>
      </w:r>
    </w:p>
    <w:p w14:paraId="590E7038" w14:textId="77777777" w:rsidR="00334D96" w:rsidRPr="003C7550" w:rsidRDefault="00334D96" w:rsidP="003B79DC">
      <w:pPr>
        <w:pStyle w:val="ListParagraph"/>
        <w:tabs>
          <w:tab w:val="left" w:pos="426"/>
        </w:tabs>
        <w:spacing w:after="0" w:line="240" w:lineRule="auto"/>
        <w:ind w:left="0"/>
        <w:rPr>
          <w:rFonts w:cs="Times New Roman"/>
          <w:sz w:val="24"/>
          <w:szCs w:val="24"/>
          <w:lang w:val="mn-MN"/>
        </w:rPr>
      </w:pPr>
    </w:p>
    <w:p w14:paraId="2463DB9D" w14:textId="19B856DE" w:rsidR="007F30EA" w:rsidRPr="003C7550" w:rsidRDefault="00B4473B" w:rsidP="00502B84">
      <w:pPr>
        <w:spacing w:after="0" w:line="240" w:lineRule="auto"/>
        <w:jc w:val="center"/>
        <w:rPr>
          <w:rFonts w:cs="Times New Roman"/>
          <w:sz w:val="24"/>
          <w:szCs w:val="24"/>
          <w:lang w:val="mn-MN"/>
        </w:rPr>
      </w:pPr>
      <w:r w:rsidRPr="003C7550">
        <w:rPr>
          <w:rFonts w:cs="Times New Roman"/>
          <w:sz w:val="24"/>
          <w:szCs w:val="24"/>
          <w:lang w:val="mn-MN"/>
        </w:rPr>
        <w:t xml:space="preserve">ХОЁР. </w:t>
      </w:r>
      <w:r w:rsidR="00B24D0E" w:rsidRPr="003C7550">
        <w:rPr>
          <w:rFonts w:cs="Times New Roman"/>
          <w:sz w:val="24"/>
          <w:szCs w:val="24"/>
          <w:lang w:val="mn-MN"/>
        </w:rPr>
        <w:t>ҮЙЛ АЖИЛЛАГАА ЭРХЛЭХЭД ТАВИГДАХ</w:t>
      </w:r>
      <w:r w:rsidRPr="003C7550">
        <w:rPr>
          <w:rFonts w:cs="Times New Roman"/>
          <w:sz w:val="24"/>
          <w:szCs w:val="24"/>
          <w:lang w:val="mn-MN"/>
        </w:rPr>
        <w:t xml:space="preserve"> ШААРДЛАГА</w:t>
      </w:r>
    </w:p>
    <w:p w14:paraId="0FE99776" w14:textId="3A122702" w:rsidR="00502B84" w:rsidRPr="003C7550" w:rsidRDefault="00AC5C66" w:rsidP="002525E6">
      <w:pPr>
        <w:spacing w:before="120" w:after="120" w:line="240" w:lineRule="auto"/>
        <w:ind w:right="283"/>
        <w:rPr>
          <w:sz w:val="24"/>
          <w:szCs w:val="24"/>
          <w:lang w:val="mn-MN"/>
        </w:rPr>
      </w:pPr>
      <w:r w:rsidRPr="003C7550">
        <w:rPr>
          <w:sz w:val="24"/>
          <w:szCs w:val="24"/>
          <w:lang w:val="mn-MN"/>
        </w:rPr>
        <w:t>2.1.</w:t>
      </w:r>
      <w:r w:rsidR="00D914C2" w:rsidRPr="003C7550">
        <w:rPr>
          <w:sz w:val="24"/>
          <w:szCs w:val="24"/>
          <w:lang w:val="mn-MN"/>
        </w:rPr>
        <w:t>Г</w:t>
      </w:r>
      <w:r w:rsidR="0071250F" w:rsidRPr="003C7550">
        <w:rPr>
          <w:sz w:val="24"/>
          <w:szCs w:val="24"/>
          <w:lang w:val="mn-MN"/>
        </w:rPr>
        <w:t>адаад валютын арилжаа</w:t>
      </w:r>
      <w:r w:rsidR="00DE1C16" w:rsidRPr="003C7550">
        <w:rPr>
          <w:sz w:val="24"/>
          <w:szCs w:val="24"/>
          <w:lang w:val="mn-MN"/>
        </w:rPr>
        <w:t>ны үйл ажиллагаа</w:t>
      </w:r>
      <w:r w:rsidR="0071250F" w:rsidRPr="003C7550">
        <w:rPr>
          <w:sz w:val="24"/>
          <w:szCs w:val="24"/>
          <w:lang w:val="mn-MN"/>
        </w:rPr>
        <w:t xml:space="preserve"> эрхлэх</w:t>
      </w:r>
      <w:r w:rsidR="00D914C2" w:rsidRPr="003C7550">
        <w:rPr>
          <w:sz w:val="24"/>
          <w:szCs w:val="24"/>
          <w:lang w:val="mn-MN"/>
        </w:rPr>
        <w:t xml:space="preserve"> хуулийн</w:t>
      </w:r>
      <w:r w:rsidR="00EB2B08" w:rsidRPr="003C7550">
        <w:rPr>
          <w:sz w:val="24"/>
          <w:szCs w:val="24"/>
          <w:lang w:val="mn-MN"/>
        </w:rPr>
        <w:t xml:space="preserve"> </w:t>
      </w:r>
      <w:r w:rsidR="00DE1C16" w:rsidRPr="003C7550">
        <w:rPr>
          <w:sz w:val="24"/>
          <w:szCs w:val="24"/>
          <w:lang w:val="mn-MN"/>
        </w:rPr>
        <w:t>этгээд</w:t>
      </w:r>
      <w:r w:rsidR="00194C76" w:rsidRPr="003C7550">
        <w:rPr>
          <w:sz w:val="24"/>
          <w:szCs w:val="24"/>
          <w:lang w:val="mn-MN"/>
        </w:rPr>
        <w:t>эд</w:t>
      </w:r>
      <w:r w:rsidR="00DE1C16" w:rsidRPr="003C7550">
        <w:rPr>
          <w:sz w:val="24"/>
          <w:szCs w:val="24"/>
          <w:lang w:val="mn-MN"/>
        </w:rPr>
        <w:t xml:space="preserve"> </w:t>
      </w:r>
      <w:r w:rsidR="0027487B" w:rsidRPr="003C7550">
        <w:rPr>
          <w:sz w:val="24"/>
          <w:szCs w:val="24"/>
          <w:lang w:val="mn-MN"/>
        </w:rPr>
        <w:t>тавигдах шаардлага:</w:t>
      </w:r>
    </w:p>
    <w:p w14:paraId="78881124" w14:textId="3E32AB14" w:rsidR="00194C76" w:rsidRPr="003C7550" w:rsidRDefault="009A6093" w:rsidP="005C3A19">
      <w:pPr>
        <w:spacing w:before="120" w:after="120" w:line="240" w:lineRule="auto"/>
        <w:ind w:right="283" w:firstLine="720"/>
        <w:rPr>
          <w:sz w:val="24"/>
          <w:szCs w:val="24"/>
        </w:rPr>
      </w:pPr>
      <w:r w:rsidRPr="003C7550">
        <w:rPr>
          <w:sz w:val="24"/>
          <w:szCs w:val="24"/>
          <w:lang w:val="mn-MN"/>
        </w:rPr>
        <w:t>2.1.</w:t>
      </w:r>
      <w:r w:rsidR="009E0B53" w:rsidRPr="003C7550">
        <w:rPr>
          <w:sz w:val="24"/>
          <w:szCs w:val="24"/>
          <w:lang w:val="mn-MN"/>
        </w:rPr>
        <w:t>1</w:t>
      </w:r>
      <w:r w:rsidRPr="003C7550">
        <w:rPr>
          <w:sz w:val="24"/>
          <w:szCs w:val="24"/>
          <w:lang w:val="mn-MN"/>
        </w:rPr>
        <w:t>.</w:t>
      </w:r>
      <w:r w:rsidR="00194C76" w:rsidRPr="003C7550">
        <w:t xml:space="preserve"> </w:t>
      </w:r>
      <w:r w:rsidR="00194C76" w:rsidRPr="003C7550">
        <w:rPr>
          <w:sz w:val="24"/>
          <w:szCs w:val="24"/>
          <w:lang w:val="mn-MN"/>
        </w:rPr>
        <w:t>С</w:t>
      </w:r>
      <w:r w:rsidR="00194C76" w:rsidRPr="003C7550">
        <w:rPr>
          <w:sz w:val="24"/>
          <w:szCs w:val="24"/>
          <w:lang w:val="mn-MN"/>
        </w:rPr>
        <w:t>анхүүгийн зохицуулах хорооноос</w:t>
      </w:r>
      <w:r w:rsidR="00194C76" w:rsidRPr="003C7550">
        <w:rPr>
          <w:sz w:val="24"/>
          <w:szCs w:val="24"/>
          <w:lang w:val="mn-MN"/>
        </w:rPr>
        <w:t xml:space="preserve"> </w:t>
      </w:r>
      <w:r w:rsidR="00194C76" w:rsidRPr="003C7550">
        <w:rPr>
          <w:sz w:val="24"/>
          <w:szCs w:val="24"/>
          <w:lang w:val="mn-MN"/>
        </w:rPr>
        <w:t>гадаад валютын арилжааны үйл ажиллагаа</w:t>
      </w:r>
      <w:r w:rsidR="00194C76" w:rsidRPr="003C7550">
        <w:rPr>
          <w:sz w:val="24"/>
          <w:szCs w:val="24"/>
          <w:lang w:val="mn-MN"/>
        </w:rPr>
        <w:t xml:space="preserve"> эрхлэх</w:t>
      </w:r>
      <w:r w:rsidR="00194C76" w:rsidRPr="003C7550">
        <w:rPr>
          <w:sz w:val="24"/>
          <w:szCs w:val="24"/>
          <w:lang w:val="mn-MN"/>
        </w:rPr>
        <w:t>эд</w:t>
      </w:r>
      <w:r w:rsidR="004D1361" w:rsidRPr="003C7550">
        <w:rPr>
          <w:sz w:val="24"/>
          <w:szCs w:val="24"/>
          <w:lang w:val="mn-MN"/>
        </w:rPr>
        <w:t xml:space="preserve"> </w:t>
      </w:r>
      <w:r w:rsidR="004D1361" w:rsidRPr="003C7550">
        <w:rPr>
          <w:sz w:val="24"/>
          <w:szCs w:val="24"/>
          <w:lang w:val="mn-MN"/>
        </w:rPr>
        <w:t>тогтоосон</w:t>
      </w:r>
      <w:r w:rsidR="00194C76" w:rsidRPr="003C7550">
        <w:rPr>
          <w:sz w:val="24"/>
          <w:szCs w:val="24"/>
          <w:lang w:val="mn-MN"/>
        </w:rPr>
        <w:t xml:space="preserve"> хувь нийлүүлсэн хөрөнгийн доод хэмжээг хангасан байх;</w:t>
      </w:r>
    </w:p>
    <w:p w14:paraId="1C2EF183" w14:textId="1F39BBCA" w:rsidR="00F51018" w:rsidRPr="003C7550" w:rsidRDefault="004D1361" w:rsidP="005C3A19">
      <w:pPr>
        <w:spacing w:before="120" w:after="120" w:line="240" w:lineRule="auto"/>
        <w:ind w:right="283" w:firstLine="720"/>
        <w:rPr>
          <w:sz w:val="24"/>
          <w:szCs w:val="24"/>
          <w:lang w:val="mn-MN"/>
        </w:rPr>
      </w:pPr>
      <w:r w:rsidRPr="003C7550">
        <w:rPr>
          <w:sz w:val="24"/>
          <w:szCs w:val="24"/>
          <w:lang w:val="mn-MN"/>
        </w:rPr>
        <w:t xml:space="preserve">2.1.2 </w:t>
      </w:r>
      <w:r w:rsidR="002B5B41" w:rsidRPr="003C7550">
        <w:rPr>
          <w:sz w:val="24"/>
          <w:szCs w:val="24"/>
          <w:lang w:val="mn-MN"/>
        </w:rPr>
        <w:t>ажлын байрны аюулгүй байдлыг хангасан байх;</w:t>
      </w:r>
    </w:p>
    <w:p w14:paraId="7BEF70B6" w14:textId="06D3C85E" w:rsidR="003E16DA" w:rsidRPr="003C7550" w:rsidRDefault="006A4E56" w:rsidP="002525E6">
      <w:pPr>
        <w:spacing w:before="120" w:after="120" w:line="240" w:lineRule="auto"/>
        <w:ind w:right="283" w:firstLine="720"/>
        <w:rPr>
          <w:sz w:val="24"/>
          <w:szCs w:val="24"/>
          <w:lang w:val="mn-MN"/>
        </w:rPr>
      </w:pPr>
      <w:r w:rsidRPr="003C7550">
        <w:rPr>
          <w:sz w:val="24"/>
          <w:szCs w:val="24"/>
          <w:lang w:val="mn-MN"/>
        </w:rPr>
        <w:t>2.1.</w:t>
      </w:r>
      <w:r w:rsidR="004D1361" w:rsidRPr="003C7550">
        <w:rPr>
          <w:sz w:val="24"/>
          <w:szCs w:val="24"/>
          <w:lang w:val="mn-MN"/>
        </w:rPr>
        <w:t>3</w:t>
      </w:r>
      <w:r w:rsidRPr="003C7550">
        <w:rPr>
          <w:sz w:val="24"/>
          <w:szCs w:val="24"/>
          <w:lang w:val="mn-MN"/>
        </w:rPr>
        <w:t>.</w:t>
      </w:r>
      <w:r w:rsidR="005C3A19" w:rsidRPr="003C7550">
        <w:rPr>
          <w:sz w:val="24"/>
          <w:szCs w:val="24"/>
          <w:lang w:val="mn-MN"/>
        </w:rPr>
        <w:t xml:space="preserve">үйлчлүүлэгчийн нүүр царай болон арилжаа хийж буй валютын дэвсгэрт ил тод харагдахуйц хүчин чадалтай </w:t>
      </w:r>
      <w:r w:rsidR="00DE1C16" w:rsidRPr="003C7550">
        <w:rPr>
          <w:sz w:val="24"/>
          <w:szCs w:val="24"/>
          <w:lang w:val="mn-MN"/>
        </w:rPr>
        <w:t>дуу-</w:t>
      </w:r>
      <w:r w:rsidR="003E16DA" w:rsidRPr="003C7550">
        <w:rPr>
          <w:sz w:val="24"/>
          <w:szCs w:val="24"/>
          <w:lang w:val="mn-MN"/>
        </w:rPr>
        <w:t>дүрс бичлэгийн техник хэрэгсэлтэй байх ба</w:t>
      </w:r>
      <w:r w:rsidR="00DE1C16" w:rsidRPr="003C7550">
        <w:rPr>
          <w:sz w:val="24"/>
          <w:szCs w:val="24"/>
          <w:lang w:val="mn-MN"/>
        </w:rPr>
        <w:t xml:space="preserve"> дуу-</w:t>
      </w:r>
      <w:r w:rsidR="003E16DA" w:rsidRPr="003C7550">
        <w:rPr>
          <w:sz w:val="24"/>
          <w:szCs w:val="24"/>
          <w:lang w:val="mn-MN"/>
        </w:rPr>
        <w:t>дүрс бичлэгийг нэг сараас доошгүй хугацаагаар архивлан хадгалдаг хяналтын системтэй байх;</w:t>
      </w:r>
    </w:p>
    <w:p w14:paraId="0C69E500" w14:textId="6E43D1AE" w:rsidR="003E16DA" w:rsidRPr="003C7550" w:rsidRDefault="003E16DA" w:rsidP="00852800">
      <w:pPr>
        <w:spacing w:before="120" w:after="120" w:line="240" w:lineRule="auto"/>
        <w:ind w:right="283" w:firstLine="720"/>
        <w:rPr>
          <w:sz w:val="24"/>
          <w:szCs w:val="24"/>
          <w:lang w:val="mn-MN"/>
        </w:rPr>
      </w:pPr>
      <w:r w:rsidRPr="003C7550">
        <w:rPr>
          <w:sz w:val="24"/>
          <w:szCs w:val="24"/>
          <w:lang w:val="mn-MN"/>
        </w:rPr>
        <w:t>2.1.</w:t>
      </w:r>
      <w:r w:rsidR="004D1361" w:rsidRPr="003C7550">
        <w:rPr>
          <w:sz w:val="24"/>
          <w:szCs w:val="24"/>
          <w:lang w:val="mn-MN"/>
        </w:rPr>
        <w:t>4</w:t>
      </w:r>
      <w:r w:rsidR="00AC5C66" w:rsidRPr="003C7550">
        <w:rPr>
          <w:sz w:val="24"/>
          <w:szCs w:val="24"/>
          <w:lang w:val="mn-MN"/>
        </w:rPr>
        <w:t>.</w:t>
      </w:r>
      <w:r w:rsidR="001B5BC2" w:rsidRPr="003C7550">
        <w:rPr>
          <w:sz w:val="24"/>
          <w:szCs w:val="24"/>
          <w:lang w:val="mn-MN"/>
        </w:rPr>
        <w:t>үйл ажиллагаа</w:t>
      </w:r>
      <w:r w:rsidR="004D1361" w:rsidRPr="003C7550">
        <w:rPr>
          <w:sz w:val="24"/>
          <w:szCs w:val="24"/>
          <w:lang w:val="mn-MN"/>
        </w:rPr>
        <w:t>ны</w:t>
      </w:r>
      <w:r w:rsidR="001B5BC2" w:rsidRPr="003C7550">
        <w:rPr>
          <w:sz w:val="24"/>
          <w:szCs w:val="24"/>
          <w:lang w:val="mn-MN"/>
        </w:rPr>
        <w:t xml:space="preserve"> шаардлаг</w:t>
      </w:r>
      <w:r w:rsidR="004D1361" w:rsidRPr="003C7550">
        <w:rPr>
          <w:sz w:val="24"/>
          <w:szCs w:val="24"/>
          <w:lang w:val="mn-MN"/>
        </w:rPr>
        <w:t>а</w:t>
      </w:r>
      <w:r w:rsidR="001B5BC2" w:rsidRPr="003C7550">
        <w:rPr>
          <w:sz w:val="24"/>
          <w:szCs w:val="24"/>
          <w:lang w:val="mn-MN"/>
        </w:rPr>
        <w:t xml:space="preserve"> хангасан компьютер, техник хэрэгсэл</w:t>
      </w:r>
      <w:r w:rsidR="00852800" w:rsidRPr="003C7550">
        <w:rPr>
          <w:sz w:val="24"/>
          <w:szCs w:val="24"/>
          <w:lang w:val="mn-MN"/>
        </w:rPr>
        <w:t>,</w:t>
      </w:r>
      <w:r w:rsidR="001B5BC2" w:rsidRPr="003C7550">
        <w:rPr>
          <w:sz w:val="24"/>
          <w:szCs w:val="24"/>
          <w:lang w:val="mn-MN"/>
        </w:rPr>
        <w:t xml:space="preserve"> </w:t>
      </w:r>
      <w:r w:rsidR="00DA0DCA" w:rsidRPr="003C7550">
        <w:rPr>
          <w:sz w:val="24"/>
          <w:szCs w:val="24"/>
          <w:lang w:val="mn-MN"/>
        </w:rPr>
        <w:t>валют</w:t>
      </w:r>
      <w:r w:rsidR="00852800" w:rsidRPr="003C7550">
        <w:rPr>
          <w:sz w:val="24"/>
          <w:szCs w:val="24"/>
          <w:lang w:val="mn-MN"/>
        </w:rPr>
        <w:t xml:space="preserve"> </w:t>
      </w:r>
      <w:r w:rsidR="00DA0DCA" w:rsidRPr="003C7550">
        <w:rPr>
          <w:sz w:val="24"/>
          <w:szCs w:val="24"/>
          <w:lang w:val="mn-MN"/>
        </w:rPr>
        <w:t>шалгагч болон мөнгө тоологч машинтай байх;</w:t>
      </w:r>
    </w:p>
    <w:p w14:paraId="7462876C" w14:textId="244A1A28" w:rsidR="00DA0DCA" w:rsidRPr="003C7550" w:rsidRDefault="00DA0DCA" w:rsidP="002525E6">
      <w:pPr>
        <w:spacing w:before="120" w:after="120" w:line="240" w:lineRule="auto"/>
        <w:ind w:right="283" w:firstLine="720"/>
        <w:rPr>
          <w:sz w:val="24"/>
          <w:szCs w:val="24"/>
          <w:lang w:val="mn-MN"/>
        </w:rPr>
      </w:pPr>
      <w:r w:rsidRPr="003C7550">
        <w:rPr>
          <w:sz w:val="24"/>
          <w:szCs w:val="24"/>
          <w:lang w:val="mn-MN"/>
        </w:rPr>
        <w:t>2.1.</w:t>
      </w:r>
      <w:r w:rsidR="004D1361" w:rsidRPr="003C7550">
        <w:rPr>
          <w:sz w:val="24"/>
          <w:szCs w:val="24"/>
          <w:lang w:val="mn-MN"/>
        </w:rPr>
        <w:t>5</w:t>
      </w:r>
      <w:r w:rsidRPr="003C7550">
        <w:rPr>
          <w:sz w:val="24"/>
          <w:szCs w:val="24"/>
          <w:lang w:val="mn-MN"/>
        </w:rPr>
        <w:t>.валюты</w:t>
      </w:r>
      <w:r w:rsidR="00CE3B02" w:rsidRPr="003C7550">
        <w:rPr>
          <w:sz w:val="24"/>
          <w:szCs w:val="24"/>
          <w:lang w:val="mn-MN"/>
        </w:rPr>
        <w:t>г</w:t>
      </w:r>
      <w:r w:rsidRPr="003C7550">
        <w:rPr>
          <w:sz w:val="24"/>
          <w:szCs w:val="24"/>
          <w:lang w:val="mn-MN"/>
        </w:rPr>
        <w:t xml:space="preserve"> худалдан авах, худалдах ханшийг электрон самбар болон цахим талбараар нийтэд ил тод мэдээл</w:t>
      </w:r>
      <w:r w:rsidR="00DC7780" w:rsidRPr="003C7550">
        <w:rPr>
          <w:sz w:val="24"/>
          <w:szCs w:val="24"/>
          <w:lang w:val="mn-MN"/>
        </w:rPr>
        <w:t>эх</w:t>
      </w:r>
      <w:r w:rsidRPr="003C7550">
        <w:rPr>
          <w:sz w:val="24"/>
          <w:szCs w:val="24"/>
          <w:lang w:val="mn-MN"/>
        </w:rPr>
        <w:t>;</w:t>
      </w:r>
    </w:p>
    <w:p w14:paraId="426E2902" w14:textId="16DA267F" w:rsidR="00054636" w:rsidRPr="003C7550" w:rsidRDefault="00054636" w:rsidP="00054636">
      <w:pPr>
        <w:spacing w:before="120" w:after="120" w:line="240" w:lineRule="auto"/>
        <w:ind w:right="283"/>
        <w:rPr>
          <w:sz w:val="24"/>
          <w:szCs w:val="24"/>
        </w:rPr>
      </w:pPr>
      <w:r w:rsidRPr="003C7550">
        <w:rPr>
          <w:sz w:val="24"/>
          <w:szCs w:val="24"/>
          <w:lang w:val="mn-MN"/>
        </w:rPr>
        <w:t>2.2.Гадаад валютын арилжааны үйл ажиллагаа эрхлэх хуулийн этгээд</w:t>
      </w:r>
      <w:r w:rsidR="009E0B53" w:rsidRPr="003C7550">
        <w:rPr>
          <w:sz w:val="24"/>
          <w:szCs w:val="24"/>
          <w:lang w:val="mn-MN"/>
        </w:rPr>
        <w:t>ийн</w:t>
      </w:r>
      <w:r w:rsidR="004F0395" w:rsidRPr="003C7550">
        <w:rPr>
          <w:sz w:val="24"/>
          <w:szCs w:val="24"/>
          <w:lang w:val="mn-MN"/>
        </w:rPr>
        <w:t xml:space="preserve"> салбар </w:t>
      </w:r>
      <w:r w:rsidRPr="003C7550">
        <w:rPr>
          <w:sz w:val="24"/>
          <w:szCs w:val="24"/>
          <w:lang w:val="mn-MN"/>
        </w:rPr>
        <w:t xml:space="preserve">нь </w:t>
      </w:r>
      <w:r w:rsidR="009E0B53" w:rsidRPr="003C7550">
        <w:rPr>
          <w:sz w:val="24"/>
          <w:szCs w:val="24"/>
          <w:lang w:val="mn-MN"/>
        </w:rPr>
        <w:t>Компанийн тухай хуулийн 7 дугаар зүйлийн 7.1-т нийцсэн байна.</w:t>
      </w:r>
    </w:p>
    <w:p w14:paraId="517B5873" w14:textId="3120D9DE" w:rsidR="00E322E0" w:rsidRPr="003C7550" w:rsidRDefault="00AC5C66" w:rsidP="00411276">
      <w:pPr>
        <w:spacing w:before="120" w:after="120" w:line="240" w:lineRule="auto"/>
        <w:ind w:right="283"/>
        <w:rPr>
          <w:sz w:val="24"/>
          <w:szCs w:val="24"/>
          <w:lang w:val="mn-MN"/>
        </w:rPr>
      </w:pPr>
      <w:r w:rsidRPr="003C7550">
        <w:rPr>
          <w:sz w:val="24"/>
          <w:szCs w:val="24"/>
          <w:lang w:val="mn-MN"/>
        </w:rPr>
        <w:t>2.</w:t>
      </w:r>
      <w:r w:rsidR="00054636" w:rsidRPr="003C7550">
        <w:rPr>
          <w:sz w:val="24"/>
          <w:szCs w:val="24"/>
          <w:lang w:val="mn-MN"/>
        </w:rPr>
        <w:t>3</w:t>
      </w:r>
      <w:r w:rsidRPr="003C7550">
        <w:rPr>
          <w:sz w:val="24"/>
          <w:szCs w:val="24"/>
          <w:lang w:val="mn-MN"/>
        </w:rPr>
        <w:t>.</w:t>
      </w:r>
      <w:r w:rsidR="00AD6E22" w:rsidRPr="003C7550">
        <w:rPr>
          <w:sz w:val="24"/>
          <w:szCs w:val="24"/>
          <w:lang w:val="mn-MN"/>
        </w:rPr>
        <w:t xml:space="preserve">Цахим систем ашиглаж гадаад валютын арилжаа эрхлэх тохиолдолд </w:t>
      </w:r>
      <w:r w:rsidR="00242C33" w:rsidRPr="003C7550">
        <w:rPr>
          <w:sz w:val="24"/>
          <w:szCs w:val="24"/>
          <w:lang w:val="mn-MN"/>
        </w:rPr>
        <w:t xml:space="preserve">энэ журмын </w:t>
      </w:r>
      <w:r w:rsidR="003472D3" w:rsidRPr="003C7550">
        <w:rPr>
          <w:sz w:val="24"/>
          <w:szCs w:val="24"/>
          <w:lang w:val="mn-MN"/>
        </w:rPr>
        <w:t>2.</w:t>
      </w:r>
      <w:r w:rsidRPr="003C7550">
        <w:rPr>
          <w:sz w:val="24"/>
          <w:szCs w:val="24"/>
          <w:lang w:val="mn-MN"/>
        </w:rPr>
        <w:t>1</w:t>
      </w:r>
      <w:r w:rsidR="006E71AA" w:rsidRPr="003C7550">
        <w:rPr>
          <w:sz w:val="24"/>
          <w:szCs w:val="24"/>
          <w:lang w:val="mn-MN"/>
        </w:rPr>
        <w:t xml:space="preserve"> болон 2.2</w:t>
      </w:r>
      <w:r w:rsidR="00AD6E22" w:rsidRPr="003C7550">
        <w:rPr>
          <w:sz w:val="24"/>
          <w:szCs w:val="24"/>
          <w:lang w:val="mn-MN"/>
        </w:rPr>
        <w:t>-</w:t>
      </w:r>
      <w:r w:rsidRPr="003C7550">
        <w:rPr>
          <w:sz w:val="24"/>
          <w:szCs w:val="24"/>
          <w:lang w:val="mn-MN"/>
        </w:rPr>
        <w:t>т</w:t>
      </w:r>
      <w:r w:rsidR="00AD6E22" w:rsidRPr="003C7550">
        <w:rPr>
          <w:sz w:val="24"/>
          <w:szCs w:val="24"/>
          <w:lang w:val="mn-MN"/>
        </w:rPr>
        <w:t xml:space="preserve"> заасан шаардлага хамаарахгүй</w:t>
      </w:r>
      <w:r w:rsidR="00994EA0" w:rsidRPr="003C7550">
        <w:rPr>
          <w:sz w:val="24"/>
          <w:szCs w:val="24"/>
          <w:lang w:val="mn-MN"/>
        </w:rPr>
        <w:t xml:space="preserve"> болно</w:t>
      </w:r>
      <w:r w:rsidR="00AD6E22" w:rsidRPr="003C7550">
        <w:rPr>
          <w:sz w:val="24"/>
          <w:szCs w:val="24"/>
          <w:lang w:val="mn-MN"/>
        </w:rPr>
        <w:t>.</w:t>
      </w:r>
    </w:p>
    <w:p w14:paraId="5FA6D83E" w14:textId="77777777" w:rsidR="00411276" w:rsidRPr="003C7550" w:rsidRDefault="00411276" w:rsidP="00411276">
      <w:pPr>
        <w:spacing w:before="120" w:after="120" w:line="240" w:lineRule="auto"/>
        <w:ind w:right="283"/>
        <w:rPr>
          <w:sz w:val="24"/>
          <w:szCs w:val="24"/>
          <w:lang w:val="mn-MN"/>
        </w:rPr>
      </w:pPr>
    </w:p>
    <w:p w14:paraId="39219C68" w14:textId="1F6D7BC0" w:rsidR="005962D4" w:rsidRPr="003C7550" w:rsidRDefault="0022002A" w:rsidP="005D5F2D">
      <w:pPr>
        <w:spacing w:before="120" w:after="120" w:line="240" w:lineRule="auto"/>
        <w:jc w:val="center"/>
        <w:rPr>
          <w:rFonts w:cs="Times New Roman"/>
          <w:sz w:val="24"/>
          <w:szCs w:val="24"/>
          <w:lang w:val="mn-MN"/>
        </w:rPr>
      </w:pPr>
      <w:r w:rsidRPr="003C7550">
        <w:rPr>
          <w:rFonts w:cs="Times New Roman"/>
          <w:sz w:val="24"/>
          <w:szCs w:val="24"/>
          <w:lang w:val="mn-MN"/>
        </w:rPr>
        <w:t>ГУРАВ</w:t>
      </w:r>
      <w:r w:rsidR="00B4473B" w:rsidRPr="003C7550">
        <w:rPr>
          <w:rFonts w:cs="Times New Roman"/>
          <w:sz w:val="24"/>
          <w:szCs w:val="24"/>
          <w:lang w:val="mn-MN"/>
        </w:rPr>
        <w:t>.</w:t>
      </w:r>
      <w:r w:rsidR="005962D4" w:rsidRPr="003C7550">
        <w:rPr>
          <w:rFonts w:cs="Times New Roman"/>
          <w:sz w:val="24"/>
          <w:szCs w:val="24"/>
          <w:lang w:val="mn-MN"/>
        </w:rPr>
        <w:t xml:space="preserve"> ҮЙЛ АЖИЛЛАГАА</w:t>
      </w:r>
      <w:r w:rsidR="00194C76" w:rsidRPr="003C7550">
        <w:rPr>
          <w:rFonts w:cs="Times New Roman"/>
          <w:sz w:val="24"/>
          <w:szCs w:val="24"/>
          <w:lang w:val="mn-MN"/>
        </w:rPr>
        <w:t>НД ТАВИГДАХ ШААРДЛАГА</w:t>
      </w:r>
    </w:p>
    <w:p w14:paraId="4C400811" w14:textId="25D69188" w:rsidR="001B6514" w:rsidRPr="003C7550" w:rsidRDefault="001B6514" w:rsidP="001B6514">
      <w:pPr>
        <w:spacing w:before="120" w:after="120" w:line="240" w:lineRule="auto"/>
        <w:ind w:right="283"/>
        <w:rPr>
          <w:sz w:val="24"/>
          <w:szCs w:val="24"/>
          <w:lang w:val="mn-MN"/>
        </w:rPr>
      </w:pPr>
      <w:r w:rsidRPr="003C7550">
        <w:rPr>
          <w:sz w:val="24"/>
          <w:szCs w:val="24"/>
          <w:lang w:val="mn-MN"/>
        </w:rPr>
        <w:t>3.1.Гадаад валютын арилжаа</w:t>
      </w:r>
      <w:r w:rsidR="00341300" w:rsidRPr="003C7550">
        <w:rPr>
          <w:sz w:val="24"/>
          <w:szCs w:val="24"/>
          <w:lang w:val="mn-MN"/>
        </w:rPr>
        <w:t>ны</w:t>
      </w:r>
      <w:r w:rsidRPr="003C7550">
        <w:rPr>
          <w:sz w:val="24"/>
          <w:szCs w:val="24"/>
          <w:lang w:val="mn-MN"/>
        </w:rPr>
        <w:t xml:space="preserve"> үйл ажиллагаанд дараах шаардлагыг тавина:</w:t>
      </w:r>
    </w:p>
    <w:p w14:paraId="55119FF6" w14:textId="49088D34" w:rsidR="001B6514" w:rsidRPr="003C7550" w:rsidRDefault="001B6514" w:rsidP="00F5641D">
      <w:pPr>
        <w:pStyle w:val="Default"/>
        <w:spacing w:before="120" w:after="120"/>
        <w:ind w:right="283" w:firstLine="720"/>
        <w:jc w:val="both"/>
        <w:rPr>
          <w:color w:val="auto"/>
          <w:shd w:val="clear" w:color="auto" w:fill="FFFFFF"/>
          <w:lang w:val="mn-MN"/>
        </w:rPr>
      </w:pPr>
      <w:r w:rsidRPr="003C7550">
        <w:rPr>
          <w:color w:val="auto"/>
          <w:lang w:val="mn-MN"/>
        </w:rPr>
        <w:t>3.1.1.удирдлага, ажилтан нь Монголын банк бус санхүүгийн байгууллагуудын холбооны сургалтад хамрагдсан байх ба ажилтан нь хуурамч мөнгөн тэмдэгтийг таньж мэдэх чадвартай байх;</w:t>
      </w:r>
    </w:p>
    <w:p w14:paraId="69325DA9" w14:textId="4B32029C" w:rsidR="001B6514" w:rsidRPr="003C7550" w:rsidRDefault="001B6514" w:rsidP="001B6514">
      <w:pPr>
        <w:spacing w:before="120" w:after="120" w:line="240" w:lineRule="auto"/>
        <w:ind w:right="283" w:firstLine="720"/>
        <w:rPr>
          <w:sz w:val="24"/>
          <w:szCs w:val="24"/>
          <w:lang w:val="mn-MN"/>
        </w:rPr>
      </w:pPr>
      <w:r w:rsidRPr="003C7550">
        <w:rPr>
          <w:sz w:val="24"/>
          <w:szCs w:val="24"/>
          <w:lang w:val="mn-MN"/>
        </w:rPr>
        <w:t>3.1.</w:t>
      </w:r>
      <w:r w:rsidR="00F61176" w:rsidRPr="003C7550">
        <w:rPr>
          <w:sz w:val="24"/>
          <w:szCs w:val="24"/>
          <w:lang w:val="mn-MN"/>
        </w:rPr>
        <w:t>2</w:t>
      </w:r>
      <w:r w:rsidRPr="003C7550">
        <w:rPr>
          <w:sz w:val="24"/>
          <w:szCs w:val="24"/>
          <w:lang w:val="mn-MN"/>
        </w:rPr>
        <w:t>.Нэмэгдсэн өртгийн албан татварын тухай хуулийн 4 дүгээр зүйлийн 4.1.20-д заасан нэгдсэн системд бүртгэгдсэн байх;</w:t>
      </w:r>
    </w:p>
    <w:p w14:paraId="504CC50D" w14:textId="6611B1D8" w:rsidR="00992229" w:rsidRPr="003C7550" w:rsidRDefault="00992229" w:rsidP="00992229">
      <w:pPr>
        <w:pStyle w:val="Default"/>
        <w:spacing w:before="120" w:after="120"/>
        <w:ind w:right="283"/>
        <w:jc w:val="both"/>
        <w:rPr>
          <w:color w:val="auto"/>
          <w:shd w:val="clear" w:color="auto" w:fill="FFFFFF"/>
          <w:lang w:val="mn-MN"/>
        </w:rPr>
      </w:pPr>
      <w:r w:rsidRPr="003C7550">
        <w:rPr>
          <w:color w:val="auto"/>
          <w:lang w:val="mn-MN"/>
        </w:rPr>
        <w:lastRenderedPageBreak/>
        <w:t>3.</w:t>
      </w:r>
      <w:r w:rsidR="00341300" w:rsidRPr="003C7550">
        <w:rPr>
          <w:color w:val="auto"/>
          <w:lang w:val="mn-MN"/>
        </w:rPr>
        <w:t>2</w:t>
      </w:r>
      <w:r w:rsidRPr="003C7550">
        <w:rPr>
          <w:color w:val="auto"/>
          <w:lang w:val="mn-MN"/>
        </w:rPr>
        <w:t>.Мөнгө угаах болон терроризмыг санхүүжүүлэхтэй тэмцэх тухай хууль, холбогдох журам, зааврыг мөрдөж ажиллах;</w:t>
      </w:r>
    </w:p>
    <w:p w14:paraId="2C3067C1" w14:textId="78B0DC75" w:rsidR="00992229" w:rsidRPr="003C7550" w:rsidRDefault="00637570" w:rsidP="00992229">
      <w:pPr>
        <w:pStyle w:val="Default"/>
        <w:spacing w:before="120" w:after="120"/>
        <w:ind w:right="283"/>
        <w:jc w:val="both"/>
        <w:rPr>
          <w:color w:val="auto"/>
          <w:lang w:val="mn-MN"/>
        </w:rPr>
      </w:pPr>
      <w:r w:rsidRPr="003C7550">
        <w:rPr>
          <w:color w:val="auto"/>
          <w:lang w:val="mn-MN"/>
        </w:rPr>
        <w:t>3.</w:t>
      </w:r>
      <w:r w:rsidR="00341300" w:rsidRPr="003C7550">
        <w:rPr>
          <w:color w:val="auto"/>
          <w:lang w:val="mn-MN"/>
        </w:rPr>
        <w:t>3</w:t>
      </w:r>
      <w:r w:rsidR="00992229" w:rsidRPr="003C7550">
        <w:rPr>
          <w:color w:val="auto"/>
          <w:lang w:val="mn-MN"/>
        </w:rPr>
        <w:t>.</w:t>
      </w:r>
      <w:r w:rsidR="004D515F" w:rsidRPr="003C7550">
        <w:rPr>
          <w:color w:val="auto"/>
          <w:lang w:val="mn-MN"/>
        </w:rPr>
        <w:t>А</w:t>
      </w:r>
      <w:r w:rsidR="00992229" w:rsidRPr="003C7550">
        <w:rPr>
          <w:color w:val="auto"/>
          <w:lang w:val="mn-MN"/>
        </w:rPr>
        <w:t>жилтан нь мөнгөн тэмдэгтийг тухай бүр хянах бөгөөд гүйлгээнээс хуурамч мөнгөн тэмдэгт илрүүлсэн тохиолдолд гүйлгээг зогсоож, цагдаагийн байгууллагад нэн даруй мэдэгдэн, холбогдох баримт бичгийг хүлээлгэн өгөх;</w:t>
      </w:r>
    </w:p>
    <w:p w14:paraId="43DB443F" w14:textId="4D216610" w:rsidR="00F219BF" w:rsidRPr="003C7550" w:rsidRDefault="00F219BF" w:rsidP="00F219BF">
      <w:pPr>
        <w:spacing w:before="120" w:after="120" w:line="240" w:lineRule="auto"/>
        <w:ind w:right="283"/>
        <w:rPr>
          <w:sz w:val="24"/>
          <w:szCs w:val="24"/>
          <w:lang w:val="mn-MN"/>
        </w:rPr>
      </w:pPr>
      <w:r w:rsidRPr="003C7550">
        <w:rPr>
          <w:sz w:val="24"/>
          <w:szCs w:val="24"/>
          <w:lang w:val="mn-MN"/>
        </w:rPr>
        <w:t>3.</w:t>
      </w:r>
      <w:r w:rsidR="00F61176" w:rsidRPr="003C7550">
        <w:rPr>
          <w:sz w:val="24"/>
          <w:szCs w:val="24"/>
          <w:lang w:val="mn-MN"/>
        </w:rPr>
        <w:t>4</w:t>
      </w:r>
      <w:r w:rsidRPr="003C7550">
        <w:rPr>
          <w:sz w:val="24"/>
          <w:szCs w:val="24"/>
          <w:lang w:val="mn-MN"/>
        </w:rPr>
        <w:t>.</w:t>
      </w:r>
      <w:r w:rsidRPr="003C7550">
        <w:rPr>
          <w:sz w:val="24"/>
          <w:szCs w:val="24"/>
          <w:lang w:val="mn-MN"/>
        </w:rPr>
        <w:t>Гадаад валютын арилжаанд с</w:t>
      </w:r>
      <w:r w:rsidRPr="003C7550">
        <w:rPr>
          <w:rFonts w:cs="Times New Roman"/>
          <w:sz w:val="24"/>
          <w:szCs w:val="24"/>
          <w:lang w:val="mn-MN"/>
        </w:rPr>
        <w:t>анхүүгийн тайланд тусгаагүй эх үүсвэрийг ашиглахгүй байх</w:t>
      </w:r>
      <w:r w:rsidR="00087A3E" w:rsidRPr="003C7550">
        <w:rPr>
          <w:rFonts w:cs="Times New Roman"/>
          <w:sz w:val="24"/>
          <w:szCs w:val="24"/>
        </w:rPr>
        <w:t>;</w:t>
      </w:r>
    </w:p>
    <w:p w14:paraId="1631B5A2" w14:textId="02D90521" w:rsidR="00992229" w:rsidRPr="003C7550" w:rsidRDefault="00637570" w:rsidP="00637570">
      <w:pPr>
        <w:pStyle w:val="Default"/>
        <w:spacing w:before="120" w:after="120"/>
        <w:ind w:right="283"/>
        <w:jc w:val="both"/>
        <w:rPr>
          <w:color w:val="auto"/>
          <w:lang w:val="mn-MN"/>
        </w:rPr>
      </w:pPr>
      <w:r w:rsidRPr="003C7550">
        <w:rPr>
          <w:color w:val="auto"/>
          <w:lang w:val="mn-MN"/>
        </w:rPr>
        <w:t>3.</w:t>
      </w:r>
      <w:r w:rsidR="00F61176" w:rsidRPr="003C7550">
        <w:rPr>
          <w:color w:val="auto"/>
          <w:lang w:val="mn-MN"/>
        </w:rPr>
        <w:t>5</w:t>
      </w:r>
      <w:r w:rsidRPr="003C7550">
        <w:rPr>
          <w:color w:val="auto"/>
          <w:lang w:val="mn-MN"/>
        </w:rPr>
        <w:t>.</w:t>
      </w:r>
      <w:r w:rsidR="00682AED" w:rsidRPr="003C7550">
        <w:rPr>
          <w:color w:val="auto"/>
          <w:lang w:val="mn-MN"/>
        </w:rPr>
        <w:t>Гадаад в</w:t>
      </w:r>
      <w:r w:rsidR="00992229" w:rsidRPr="003C7550">
        <w:rPr>
          <w:color w:val="auto"/>
          <w:lang w:val="mn-MN"/>
        </w:rPr>
        <w:t>алютын арилжааг пос төхөөрөмж, бэлэн бус гүйлгээгээр хийх тохиолдолд гадаад валютын арилжааны үйл ажиллагаа эрхлэх хуулийн этгээдийн харилцах данснаас бусад дансыг ашиглахгүй байх;</w:t>
      </w:r>
    </w:p>
    <w:p w14:paraId="7CF943B5" w14:textId="42913DC5" w:rsidR="00082A96" w:rsidRPr="003C7550" w:rsidRDefault="005966BA" w:rsidP="00863405">
      <w:pPr>
        <w:spacing w:before="120" w:after="120" w:line="240" w:lineRule="auto"/>
        <w:ind w:right="283"/>
        <w:rPr>
          <w:rFonts w:cs="Times New Roman"/>
          <w:sz w:val="24"/>
          <w:szCs w:val="24"/>
          <w:lang w:val="mn-MN"/>
        </w:rPr>
      </w:pPr>
      <w:r w:rsidRPr="003C7550">
        <w:rPr>
          <w:rFonts w:cs="Times New Roman"/>
          <w:sz w:val="24"/>
          <w:szCs w:val="24"/>
          <w:lang w:val="mn-MN"/>
        </w:rPr>
        <w:t>3.</w:t>
      </w:r>
      <w:r w:rsidR="00F61176" w:rsidRPr="003C7550">
        <w:rPr>
          <w:rFonts w:cs="Times New Roman"/>
          <w:sz w:val="24"/>
          <w:szCs w:val="24"/>
          <w:lang w:val="mn-MN"/>
        </w:rPr>
        <w:t>6</w:t>
      </w:r>
      <w:r w:rsidR="00637570" w:rsidRPr="003C7550">
        <w:rPr>
          <w:rFonts w:cs="Times New Roman"/>
          <w:sz w:val="24"/>
          <w:szCs w:val="24"/>
          <w:lang w:val="mn-MN"/>
        </w:rPr>
        <w:t>.</w:t>
      </w:r>
      <w:r w:rsidR="00682AED" w:rsidRPr="003C7550">
        <w:rPr>
          <w:rFonts w:cs="Times New Roman"/>
          <w:sz w:val="24"/>
          <w:szCs w:val="24"/>
          <w:lang w:val="mn-MN"/>
        </w:rPr>
        <w:t>Гадаад в</w:t>
      </w:r>
      <w:r w:rsidR="00CC6F76" w:rsidRPr="003C7550">
        <w:rPr>
          <w:rFonts w:cs="Times New Roman"/>
          <w:sz w:val="24"/>
          <w:szCs w:val="24"/>
          <w:lang w:val="mn-MN"/>
        </w:rPr>
        <w:t xml:space="preserve">алютын үлдэгдлийг </w:t>
      </w:r>
      <w:r w:rsidR="00082A96" w:rsidRPr="003C7550">
        <w:rPr>
          <w:rFonts w:cs="Times New Roman"/>
          <w:sz w:val="24"/>
          <w:szCs w:val="24"/>
          <w:lang w:val="mn-MN"/>
        </w:rPr>
        <w:t xml:space="preserve">зориудаар </w:t>
      </w:r>
      <w:r w:rsidR="00CC6F76" w:rsidRPr="003C7550">
        <w:rPr>
          <w:rFonts w:cs="Times New Roman"/>
          <w:sz w:val="24"/>
          <w:szCs w:val="24"/>
          <w:lang w:val="mn-MN"/>
        </w:rPr>
        <w:t xml:space="preserve">идэвхгүй төлөвт байлгаж болохгүй бөгөөд </w:t>
      </w:r>
      <w:r w:rsidR="00863405" w:rsidRPr="003C7550">
        <w:rPr>
          <w:rFonts w:cs="Times New Roman"/>
          <w:sz w:val="24"/>
          <w:szCs w:val="24"/>
          <w:lang w:val="mn-MN"/>
        </w:rPr>
        <w:t>в</w:t>
      </w:r>
      <w:r w:rsidR="00AA0116" w:rsidRPr="003C7550">
        <w:rPr>
          <w:rFonts w:cs="Times New Roman"/>
          <w:sz w:val="24"/>
          <w:szCs w:val="24"/>
          <w:lang w:val="mn-MN"/>
        </w:rPr>
        <w:t>алютын ханшийг зохиомлоор өсгөх, бууруулах</w:t>
      </w:r>
      <w:r w:rsidR="00F5641D" w:rsidRPr="003C7550">
        <w:rPr>
          <w:rFonts w:cs="Times New Roman"/>
          <w:sz w:val="24"/>
          <w:szCs w:val="24"/>
          <w:lang w:val="mn-MN"/>
        </w:rPr>
        <w:t>, хомсдол үүсгэх</w:t>
      </w:r>
      <w:r w:rsidR="00AA0116" w:rsidRPr="003C7550">
        <w:rPr>
          <w:rFonts w:cs="Times New Roman"/>
          <w:sz w:val="24"/>
          <w:szCs w:val="24"/>
          <w:lang w:val="mn-MN"/>
        </w:rPr>
        <w:t xml:space="preserve"> зорилгоор</w:t>
      </w:r>
      <w:r w:rsidR="00E15356" w:rsidRPr="003C7550">
        <w:rPr>
          <w:rFonts w:cs="Times New Roman"/>
          <w:sz w:val="24"/>
          <w:szCs w:val="24"/>
          <w:lang w:val="mn-MN"/>
        </w:rPr>
        <w:t xml:space="preserve"> </w:t>
      </w:r>
      <w:r w:rsidR="00AA0116" w:rsidRPr="003C7550">
        <w:rPr>
          <w:rFonts w:cs="Times New Roman"/>
          <w:sz w:val="24"/>
          <w:szCs w:val="24"/>
          <w:lang w:val="mn-MN"/>
        </w:rPr>
        <w:t xml:space="preserve"> худал мэдээлэл тараах, валют худалдах, худалдан авах гүйлгээ хийхгүй байх;</w:t>
      </w:r>
    </w:p>
    <w:p w14:paraId="0964954D" w14:textId="2F31F839" w:rsidR="00CF286C" w:rsidRPr="003C7550" w:rsidRDefault="00CF286C" w:rsidP="00CF286C">
      <w:pPr>
        <w:pStyle w:val="Default"/>
        <w:spacing w:before="120" w:after="120"/>
        <w:ind w:right="283"/>
        <w:jc w:val="both"/>
        <w:rPr>
          <w:color w:val="auto"/>
          <w:lang w:val="mn-MN"/>
        </w:rPr>
      </w:pPr>
      <w:r w:rsidRPr="003C7550">
        <w:rPr>
          <w:color w:val="auto"/>
          <w:lang w:val="mn-MN"/>
        </w:rPr>
        <w:t>3.</w:t>
      </w:r>
      <w:r w:rsidR="00F61176" w:rsidRPr="003C7550">
        <w:rPr>
          <w:color w:val="auto"/>
          <w:lang w:val="mn-MN"/>
        </w:rPr>
        <w:t>7</w:t>
      </w:r>
      <w:r w:rsidR="00F908B9" w:rsidRPr="003C7550">
        <w:rPr>
          <w:color w:val="auto"/>
          <w:lang w:val="mn-MN"/>
        </w:rPr>
        <w:t>.</w:t>
      </w:r>
      <w:r w:rsidR="00682AED" w:rsidRPr="003C7550">
        <w:rPr>
          <w:color w:val="auto"/>
          <w:lang w:val="mn-MN"/>
        </w:rPr>
        <w:t>Гадаад в</w:t>
      </w:r>
      <w:r w:rsidRPr="003C7550">
        <w:rPr>
          <w:color w:val="auto"/>
          <w:lang w:val="mn-MN"/>
        </w:rPr>
        <w:t>алютын арилжааны үйл ажиллагаа эрхлэх</w:t>
      </w:r>
      <w:r w:rsidR="00AA0116" w:rsidRPr="003C7550">
        <w:rPr>
          <w:color w:val="auto"/>
          <w:lang w:val="mn-MN"/>
        </w:rPr>
        <w:t xml:space="preserve"> хуулийн</w:t>
      </w:r>
      <w:r w:rsidRPr="003C7550">
        <w:rPr>
          <w:color w:val="auto"/>
          <w:lang w:val="mn-MN"/>
        </w:rPr>
        <w:t xml:space="preserve"> этгээд нь хуульд зааснаас бусад үндэслэлээр харилцагчийн мэдээллийг бусдад өгөх, задруулах эсхүл хувийн зорилгоор ашиглахгүй байх;</w:t>
      </w:r>
    </w:p>
    <w:p w14:paraId="7134B8A9" w14:textId="178BEA1F" w:rsidR="00EF0E1E" w:rsidRPr="003C7550" w:rsidRDefault="00EF0E1E" w:rsidP="00EF0E1E">
      <w:pPr>
        <w:pStyle w:val="Default"/>
        <w:spacing w:before="120" w:after="120"/>
        <w:ind w:right="283"/>
        <w:jc w:val="both"/>
        <w:rPr>
          <w:color w:val="auto"/>
          <w:lang w:val="mn-MN"/>
        </w:rPr>
      </w:pPr>
      <w:r w:rsidRPr="003C7550">
        <w:rPr>
          <w:color w:val="auto"/>
          <w:lang w:val="mn-MN"/>
        </w:rPr>
        <w:t>3.</w:t>
      </w:r>
      <w:r w:rsidR="00F61176" w:rsidRPr="003C7550">
        <w:rPr>
          <w:color w:val="auto"/>
          <w:lang w:val="mn-MN"/>
        </w:rPr>
        <w:t>8</w:t>
      </w:r>
      <w:r w:rsidRPr="003C7550">
        <w:rPr>
          <w:color w:val="auto"/>
          <w:lang w:val="mn-MN"/>
        </w:rPr>
        <w:t>.</w:t>
      </w:r>
      <w:r w:rsidR="00682AED" w:rsidRPr="003C7550">
        <w:rPr>
          <w:color w:val="auto"/>
          <w:lang w:val="mn-MN"/>
        </w:rPr>
        <w:t>Гадаад в</w:t>
      </w:r>
      <w:r w:rsidRPr="003C7550">
        <w:rPr>
          <w:color w:val="auto"/>
          <w:lang w:val="mn-MN"/>
        </w:rPr>
        <w:t>алютын арилжааны үйл ажиллагаа эрхлэх хуулийн этгээдийн салбар нэгж нь энэхүү журмын 2.1 болон 2.</w:t>
      </w:r>
      <w:r w:rsidR="00F908B9" w:rsidRPr="003C7550">
        <w:rPr>
          <w:color w:val="auto"/>
          <w:lang w:val="mn-MN"/>
        </w:rPr>
        <w:t>2</w:t>
      </w:r>
      <w:r w:rsidRPr="003C7550">
        <w:rPr>
          <w:color w:val="auto"/>
          <w:lang w:val="mn-MN"/>
        </w:rPr>
        <w:t>-т заасан шаардлагыг хангаж ажиллана.</w:t>
      </w:r>
    </w:p>
    <w:p w14:paraId="4493B287" w14:textId="77777777" w:rsidR="00EF0E1E" w:rsidRPr="003C7550" w:rsidRDefault="00EF0E1E" w:rsidP="005962D4">
      <w:pPr>
        <w:spacing w:before="120" w:after="120" w:line="240" w:lineRule="auto"/>
        <w:rPr>
          <w:rFonts w:cs="Times New Roman"/>
          <w:sz w:val="24"/>
          <w:szCs w:val="24"/>
          <w:lang w:val="mn-MN"/>
        </w:rPr>
      </w:pPr>
    </w:p>
    <w:p w14:paraId="7FEEAACF" w14:textId="7BDBA991" w:rsidR="00CF1C09" w:rsidRPr="003C7550" w:rsidRDefault="00DF4FBA" w:rsidP="000F6300">
      <w:pPr>
        <w:spacing w:before="120" w:after="120" w:line="240" w:lineRule="auto"/>
        <w:jc w:val="center"/>
        <w:rPr>
          <w:rFonts w:cs="Times New Roman"/>
          <w:sz w:val="24"/>
          <w:szCs w:val="24"/>
          <w:lang w:val="mn-MN"/>
        </w:rPr>
      </w:pPr>
      <w:r w:rsidRPr="003C7550">
        <w:rPr>
          <w:rFonts w:cs="Times New Roman"/>
          <w:sz w:val="24"/>
          <w:szCs w:val="24"/>
          <w:lang w:val="mn-MN"/>
        </w:rPr>
        <w:t>ДӨРӨВ.</w:t>
      </w:r>
      <w:r w:rsidR="00B4473B" w:rsidRPr="003C7550">
        <w:rPr>
          <w:rFonts w:cs="Times New Roman"/>
          <w:sz w:val="24"/>
          <w:szCs w:val="24"/>
          <w:lang w:val="mn-MN"/>
        </w:rPr>
        <w:t xml:space="preserve"> </w:t>
      </w:r>
      <w:r w:rsidR="003C3F04" w:rsidRPr="003C7550">
        <w:rPr>
          <w:rFonts w:cs="Times New Roman"/>
          <w:sz w:val="24"/>
          <w:szCs w:val="24"/>
          <w:lang w:val="mn-MN"/>
        </w:rPr>
        <w:t>МЭДЭЭЛЭЛ НИЙЛҮҮЛЭХ</w:t>
      </w:r>
      <w:r w:rsidR="00E50498" w:rsidRPr="003C7550">
        <w:rPr>
          <w:rFonts w:cs="Times New Roman"/>
          <w:sz w:val="24"/>
          <w:szCs w:val="24"/>
          <w:lang w:val="mn-MN"/>
        </w:rPr>
        <w:t>, ТАЙЛАГН</w:t>
      </w:r>
      <w:r w:rsidR="00CF1C09" w:rsidRPr="003C7550">
        <w:rPr>
          <w:rFonts w:cs="Times New Roman"/>
          <w:sz w:val="24"/>
          <w:szCs w:val="24"/>
          <w:lang w:val="mn-MN"/>
        </w:rPr>
        <w:t>АХ</w:t>
      </w:r>
    </w:p>
    <w:p w14:paraId="4B88529F" w14:textId="5B71D8AD" w:rsidR="00CF1C09" w:rsidRPr="003C7550" w:rsidRDefault="006A05FE" w:rsidP="00D61DAC">
      <w:pPr>
        <w:pBdr>
          <w:top w:val="nil"/>
          <w:left w:val="nil"/>
          <w:bottom w:val="nil"/>
          <w:right w:val="nil"/>
          <w:between w:val="nil"/>
        </w:pBdr>
        <w:spacing w:before="160"/>
        <w:ind w:right="283"/>
        <w:rPr>
          <w:rFonts w:eastAsia="Times New Roman" w:cs="Times New Roman"/>
          <w:sz w:val="24"/>
          <w:szCs w:val="24"/>
          <w:lang w:val="mn-MN"/>
        </w:rPr>
      </w:pPr>
      <w:r w:rsidRPr="003C7550">
        <w:rPr>
          <w:rFonts w:eastAsia="Times New Roman" w:cs="Times New Roman"/>
          <w:sz w:val="24"/>
          <w:szCs w:val="24"/>
          <w:lang w:val="mn-MN"/>
        </w:rPr>
        <w:t>4</w:t>
      </w:r>
      <w:r w:rsidR="00CF1C09" w:rsidRPr="003C7550">
        <w:rPr>
          <w:rFonts w:eastAsia="Times New Roman" w:cs="Times New Roman"/>
          <w:sz w:val="24"/>
          <w:szCs w:val="24"/>
          <w:lang w:val="mn-MN"/>
        </w:rPr>
        <w:t>.</w:t>
      </w:r>
      <w:r w:rsidR="000F6300" w:rsidRPr="003C7550">
        <w:rPr>
          <w:rFonts w:eastAsia="Times New Roman" w:cs="Times New Roman"/>
          <w:sz w:val="24"/>
          <w:szCs w:val="24"/>
          <w:lang w:val="mn-MN"/>
        </w:rPr>
        <w:t>1</w:t>
      </w:r>
      <w:r w:rsidR="00CF1C09" w:rsidRPr="003C7550">
        <w:rPr>
          <w:rFonts w:eastAsia="Times New Roman" w:cs="Times New Roman"/>
          <w:sz w:val="24"/>
          <w:szCs w:val="24"/>
          <w:lang w:val="mn-MN"/>
        </w:rPr>
        <w:t>.</w:t>
      </w:r>
      <w:r w:rsidR="00682AED" w:rsidRPr="003C7550">
        <w:rPr>
          <w:rFonts w:eastAsia="Times New Roman" w:cs="Times New Roman"/>
          <w:sz w:val="24"/>
          <w:szCs w:val="24"/>
          <w:lang w:val="mn-MN"/>
        </w:rPr>
        <w:t>Гадаад в</w:t>
      </w:r>
      <w:r w:rsidR="009D2FB1" w:rsidRPr="003C7550">
        <w:rPr>
          <w:rFonts w:eastAsia="Times New Roman" w:cs="Times New Roman"/>
          <w:sz w:val="24"/>
          <w:szCs w:val="24"/>
          <w:lang w:val="mn-MN"/>
        </w:rPr>
        <w:t>алютын арилжааны үйл ажиллагаа эрхлэх</w:t>
      </w:r>
      <w:r w:rsidR="00971AC0" w:rsidRPr="003C7550">
        <w:rPr>
          <w:rFonts w:eastAsia="Times New Roman" w:cs="Times New Roman"/>
          <w:sz w:val="24"/>
          <w:szCs w:val="24"/>
          <w:lang w:val="mn-MN"/>
        </w:rPr>
        <w:t xml:space="preserve"> хуулийн</w:t>
      </w:r>
      <w:r w:rsidR="009D2FB1" w:rsidRPr="003C7550">
        <w:rPr>
          <w:rFonts w:eastAsia="Times New Roman" w:cs="Times New Roman"/>
          <w:sz w:val="24"/>
          <w:szCs w:val="24"/>
          <w:lang w:val="mn-MN"/>
        </w:rPr>
        <w:t xml:space="preserve"> этгээд </w:t>
      </w:r>
      <w:r w:rsidR="00CF1C09" w:rsidRPr="003C7550">
        <w:rPr>
          <w:rFonts w:eastAsia="Times New Roman" w:cs="Times New Roman"/>
          <w:sz w:val="24"/>
          <w:szCs w:val="24"/>
          <w:lang w:val="mn-MN"/>
        </w:rPr>
        <w:t>валют</w:t>
      </w:r>
      <w:r w:rsidR="00D61DAC" w:rsidRPr="003C7550">
        <w:rPr>
          <w:rFonts w:eastAsia="Times New Roman" w:cs="Times New Roman"/>
          <w:sz w:val="24"/>
          <w:szCs w:val="24"/>
          <w:lang w:val="mn-MN"/>
        </w:rPr>
        <w:t xml:space="preserve">ыг худалдан авсан, худалдсан гүйлгээ тус бүрийг </w:t>
      </w:r>
      <w:r w:rsidR="002348A2" w:rsidRPr="003C7550">
        <w:rPr>
          <w:sz w:val="24"/>
          <w:szCs w:val="24"/>
          <w:lang w:val="mn-MN"/>
        </w:rPr>
        <w:t>Нэмэгдсэн өртгийн албан татварын тухай хуулийн 17 дугаар зүйлийн 17.3-т заасны дагуу нэгдсэн системд илгээнэ.</w:t>
      </w:r>
    </w:p>
    <w:p w14:paraId="27F364C1" w14:textId="3B1B773C" w:rsidR="00D94537" w:rsidRPr="003C7550" w:rsidRDefault="00963F27" w:rsidP="004D515F">
      <w:pPr>
        <w:spacing w:before="160"/>
        <w:ind w:right="283"/>
        <w:rPr>
          <w:rFonts w:cs="Times New Roman"/>
          <w:sz w:val="24"/>
          <w:szCs w:val="24"/>
          <w:lang w:val="mn-MN"/>
        </w:rPr>
      </w:pPr>
      <w:r w:rsidRPr="003C7550">
        <w:rPr>
          <w:rFonts w:cs="Times New Roman"/>
          <w:sz w:val="24"/>
          <w:szCs w:val="24"/>
          <w:lang w:val="mn-MN"/>
        </w:rPr>
        <w:t>4.</w:t>
      </w:r>
      <w:r w:rsidR="00F61176" w:rsidRPr="003C7550">
        <w:rPr>
          <w:rFonts w:cs="Times New Roman"/>
          <w:sz w:val="24"/>
          <w:szCs w:val="24"/>
          <w:lang w:val="mn-MN"/>
        </w:rPr>
        <w:t>2</w:t>
      </w:r>
      <w:r w:rsidR="004D515F" w:rsidRPr="003C7550">
        <w:rPr>
          <w:rFonts w:cs="Times New Roman"/>
          <w:sz w:val="24"/>
          <w:szCs w:val="24"/>
          <w:lang w:val="mn-MN"/>
        </w:rPr>
        <w:t>.</w:t>
      </w:r>
      <w:r w:rsidR="00122029" w:rsidRPr="003C7550">
        <w:rPr>
          <w:rFonts w:cs="Times New Roman"/>
          <w:sz w:val="24"/>
          <w:szCs w:val="24"/>
          <w:lang w:val="mn-MN"/>
        </w:rPr>
        <w:t>Г</w:t>
      </w:r>
      <w:r w:rsidR="009D2FB1" w:rsidRPr="003C7550">
        <w:rPr>
          <w:rFonts w:cs="Times New Roman"/>
          <w:sz w:val="24"/>
          <w:szCs w:val="24"/>
          <w:lang w:val="mn-MN"/>
        </w:rPr>
        <w:t>адаад валютын арилжааны</w:t>
      </w:r>
      <w:r w:rsidR="00122029" w:rsidRPr="003C7550">
        <w:rPr>
          <w:rFonts w:cs="Times New Roman"/>
          <w:sz w:val="24"/>
          <w:szCs w:val="24"/>
          <w:lang w:val="mn-MN"/>
        </w:rPr>
        <w:t xml:space="preserve"> </w:t>
      </w:r>
      <w:r w:rsidRPr="003C7550">
        <w:rPr>
          <w:rFonts w:cs="Times New Roman"/>
          <w:sz w:val="24"/>
          <w:szCs w:val="24"/>
          <w:lang w:val="mn-MN"/>
        </w:rPr>
        <w:t xml:space="preserve">гүйлгээний </w:t>
      </w:r>
      <w:r w:rsidR="00122029" w:rsidRPr="003C7550">
        <w:rPr>
          <w:rFonts w:cs="Times New Roman"/>
          <w:sz w:val="24"/>
          <w:szCs w:val="24"/>
          <w:lang w:val="mn-MN"/>
        </w:rPr>
        <w:t>мэдээллийг</w:t>
      </w:r>
      <w:r w:rsidRPr="003C7550">
        <w:rPr>
          <w:rFonts w:cs="Times New Roman"/>
          <w:sz w:val="24"/>
          <w:szCs w:val="24"/>
          <w:lang w:val="mn-MN"/>
        </w:rPr>
        <w:t xml:space="preserve"> цахим хэлбэрээр</w:t>
      </w:r>
      <w:r w:rsidR="003C7550" w:rsidRPr="003C7550">
        <w:rPr>
          <w:rFonts w:cs="Times New Roman"/>
          <w:sz w:val="24"/>
          <w:szCs w:val="24"/>
          <w:lang w:val="mn-MN"/>
        </w:rPr>
        <w:t xml:space="preserve"> </w:t>
      </w:r>
      <w:proofErr w:type="spellStart"/>
      <w:r w:rsidR="00082A96" w:rsidRPr="003C7550">
        <w:rPr>
          <w:rFonts w:cs="Times New Roman"/>
          <w:sz w:val="24"/>
          <w:szCs w:val="24"/>
          <w:shd w:val="clear" w:color="auto" w:fill="FFFFFF"/>
        </w:rPr>
        <w:t>файл</w:t>
      </w:r>
      <w:proofErr w:type="spellEnd"/>
      <w:r w:rsidR="00082A96" w:rsidRPr="003C7550">
        <w:rPr>
          <w:rFonts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082A96" w:rsidRPr="003C7550">
        <w:rPr>
          <w:rFonts w:cs="Times New Roman"/>
          <w:sz w:val="24"/>
          <w:szCs w:val="24"/>
          <w:shd w:val="clear" w:color="auto" w:fill="FFFFFF"/>
        </w:rPr>
        <w:t>хавтас</w:t>
      </w:r>
      <w:proofErr w:type="spellEnd"/>
      <w:r w:rsidR="00082A96" w:rsidRPr="003C7550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2A96" w:rsidRPr="003C7550">
        <w:rPr>
          <w:rFonts w:cs="Times New Roman"/>
          <w:sz w:val="24"/>
          <w:szCs w:val="24"/>
          <w:shd w:val="clear" w:color="auto" w:fill="FFFFFF"/>
        </w:rPr>
        <w:t>үүсгэн</w:t>
      </w:r>
      <w:proofErr w:type="spellEnd"/>
      <w:r w:rsidR="00082A96" w:rsidRPr="003C7550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2A96" w:rsidRPr="003C7550">
        <w:rPr>
          <w:rFonts w:cs="Times New Roman"/>
          <w:sz w:val="24"/>
          <w:szCs w:val="24"/>
          <w:shd w:val="clear" w:color="auto" w:fill="FFFFFF"/>
        </w:rPr>
        <w:t>компьютерын</w:t>
      </w:r>
      <w:proofErr w:type="spellEnd"/>
      <w:r w:rsidR="00082A96" w:rsidRPr="003C7550">
        <w:rPr>
          <w:rFonts w:cs="Times New Roman"/>
          <w:sz w:val="24"/>
          <w:szCs w:val="24"/>
          <w:shd w:val="clear" w:color="auto" w:fill="FFFFFF"/>
          <w:lang w:val="mn-MN"/>
        </w:rPr>
        <w:t xml:space="preserve"> хатуу</w:t>
      </w:r>
      <w:r w:rsidR="003C7550" w:rsidRPr="003C7550">
        <w:rPr>
          <w:rFonts w:cs="Times New Roman"/>
          <w:sz w:val="24"/>
          <w:szCs w:val="24"/>
          <w:shd w:val="clear" w:color="auto" w:fill="FFFFFF"/>
          <w:lang w:val="mn-MN"/>
        </w:rPr>
        <w:t xml:space="preserve"> дискт</w:t>
      </w:r>
      <w:r w:rsidR="00082A96" w:rsidRPr="003C7550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3C7550" w:rsidRPr="003C7550">
        <w:rPr>
          <w:rFonts w:cs="Times New Roman"/>
          <w:sz w:val="24"/>
          <w:szCs w:val="24"/>
          <w:shd w:val="clear" w:color="auto" w:fill="FFFFFF"/>
          <w:lang w:val="mn-MN"/>
        </w:rPr>
        <w:t xml:space="preserve">5 жил </w:t>
      </w:r>
      <w:proofErr w:type="spellStart"/>
      <w:r w:rsidR="00082A96" w:rsidRPr="003C7550">
        <w:rPr>
          <w:rFonts w:cs="Times New Roman"/>
          <w:sz w:val="24"/>
          <w:szCs w:val="24"/>
          <w:shd w:val="clear" w:color="auto" w:fill="FFFFFF"/>
        </w:rPr>
        <w:t>хадгална</w:t>
      </w:r>
      <w:proofErr w:type="spellEnd"/>
      <w:r w:rsidR="00082A96" w:rsidRPr="003C7550">
        <w:rPr>
          <w:rFonts w:cs="Times New Roman"/>
          <w:sz w:val="24"/>
          <w:szCs w:val="24"/>
          <w:shd w:val="clear" w:color="auto" w:fill="FFFFFF"/>
        </w:rPr>
        <w:t>.</w:t>
      </w:r>
    </w:p>
    <w:p w14:paraId="2AEFAE9E" w14:textId="77777777" w:rsidR="0032086B" w:rsidRPr="003C7550" w:rsidRDefault="0032086B" w:rsidP="00A565F8">
      <w:pPr>
        <w:spacing w:before="120" w:after="120" w:line="240" w:lineRule="auto"/>
        <w:rPr>
          <w:rFonts w:cs="Times New Roman"/>
          <w:sz w:val="24"/>
          <w:szCs w:val="24"/>
          <w:lang w:val="mn-MN"/>
        </w:rPr>
      </w:pPr>
    </w:p>
    <w:p w14:paraId="54E46D78" w14:textId="38297EBB" w:rsidR="00B4473B" w:rsidRPr="003C7550" w:rsidRDefault="00DF4FBA" w:rsidP="005D5F2D">
      <w:pPr>
        <w:spacing w:before="120" w:after="120" w:line="240" w:lineRule="auto"/>
        <w:jc w:val="center"/>
        <w:rPr>
          <w:rFonts w:cs="Times New Roman"/>
          <w:sz w:val="24"/>
          <w:szCs w:val="24"/>
          <w:lang w:val="mn-MN"/>
        </w:rPr>
      </w:pPr>
      <w:r w:rsidRPr="003C7550">
        <w:rPr>
          <w:rFonts w:cs="Times New Roman"/>
          <w:sz w:val="24"/>
          <w:szCs w:val="24"/>
          <w:lang w:val="mn-MN"/>
        </w:rPr>
        <w:t>ТА</w:t>
      </w:r>
      <w:r w:rsidR="00E50498" w:rsidRPr="003C7550">
        <w:rPr>
          <w:rFonts w:cs="Times New Roman"/>
          <w:sz w:val="24"/>
          <w:szCs w:val="24"/>
          <w:lang w:val="mn-MN"/>
        </w:rPr>
        <w:t xml:space="preserve">В. </w:t>
      </w:r>
      <w:r w:rsidR="00B4473B" w:rsidRPr="003C7550">
        <w:rPr>
          <w:rFonts w:cs="Times New Roman"/>
          <w:sz w:val="24"/>
          <w:szCs w:val="24"/>
          <w:lang w:val="mn-MN"/>
        </w:rPr>
        <w:t>ХАРИУЦЛАГА</w:t>
      </w:r>
    </w:p>
    <w:p w14:paraId="01AEBABE" w14:textId="26B83807" w:rsidR="00D65565" w:rsidRPr="003C7550" w:rsidRDefault="00963F27" w:rsidP="00341300">
      <w:pPr>
        <w:pStyle w:val="Default"/>
        <w:spacing w:before="120" w:after="120"/>
        <w:ind w:right="283"/>
        <w:jc w:val="both"/>
        <w:rPr>
          <w:color w:val="auto"/>
          <w:lang w:val="mn-MN"/>
        </w:rPr>
      </w:pPr>
      <w:r w:rsidRPr="003C7550">
        <w:rPr>
          <w:color w:val="auto"/>
          <w:lang w:val="mn-MN"/>
        </w:rPr>
        <w:t>5.</w:t>
      </w:r>
      <w:r w:rsidR="00F61176" w:rsidRPr="003C7550">
        <w:rPr>
          <w:color w:val="auto"/>
          <w:lang w:val="mn-MN"/>
        </w:rPr>
        <w:t>1</w:t>
      </w:r>
      <w:r w:rsidR="0032086B" w:rsidRPr="003C7550">
        <w:rPr>
          <w:color w:val="auto"/>
          <w:lang w:val="mn-MN"/>
        </w:rPr>
        <w:t>.</w:t>
      </w:r>
      <w:r w:rsidRPr="003C7550">
        <w:rPr>
          <w:color w:val="auto"/>
          <w:lang w:val="mn-MN"/>
        </w:rPr>
        <w:t>Энэхүү журмыг зөрчсөн этгээдэд холбогдох хууль тогтоомжид заасны дагуу хариуцлага хүлээлгэнэ.</w:t>
      </w:r>
    </w:p>
    <w:sectPr w:rsidR="00D65565" w:rsidRPr="003C7550" w:rsidSect="0022002A">
      <w:pgSz w:w="11907" w:h="16839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779C"/>
    <w:multiLevelType w:val="multilevel"/>
    <w:tmpl w:val="C57228A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B926B93"/>
    <w:multiLevelType w:val="multilevel"/>
    <w:tmpl w:val="4C84ECE4"/>
    <w:lvl w:ilvl="0">
      <w:start w:val="2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cs="Calibri"/>
        <w:sz w:val="22"/>
        <w:szCs w:val="22"/>
      </w:rPr>
    </w:lvl>
  </w:abstractNum>
  <w:abstractNum w:abstractNumId="2" w15:restartNumberingAfterBreak="0">
    <w:nsid w:val="1C7D3018"/>
    <w:multiLevelType w:val="multilevel"/>
    <w:tmpl w:val="0E94B5B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994460"/>
    <w:multiLevelType w:val="multilevel"/>
    <w:tmpl w:val="D772BBC0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49046CF1"/>
    <w:multiLevelType w:val="multilevel"/>
    <w:tmpl w:val="51B2916C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56A70C1D"/>
    <w:multiLevelType w:val="hybridMultilevel"/>
    <w:tmpl w:val="40B259DC"/>
    <w:lvl w:ilvl="0" w:tplc="E71A848C">
      <w:start w:val="1"/>
      <w:numFmt w:val="decimal"/>
      <w:lvlText w:val="%1.1"/>
      <w:lvlJc w:val="left"/>
      <w:pPr>
        <w:ind w:left="72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E5475"/>
    <w:multiLevelType w:val="multilevel"/>
    <w:tmpl w:val="92705B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32610073">
    <w:abstractNumId w:val="5"/>
  </w:num>
  <w:num w:numId="2" w16cid:durableId="1885555261">
    <w:abstractNumId w:val="6"/>
  </w:num>
  <w:num w:numId="3" w16cid:durableId="2030788201">
    <w:abstractNumId w:val="4"/>
  </w:num>
  <w:num w:numId="4" w16cid:durableId="1758865273">
    <w:abstractNumId w:val="0"/>
  </w:num>
  <w:num w:numId="5" w16cid:durableId="24454271">
    <w:abstractNumId w:val="3"/>
  </w:num>
  <w:num w:numId="6" w16cid:durableId="1622565736">
    <w:abstractNumId w:val="1"/>
  </w:num>
  <w:num w:numId="7" w16cid:durableId="149568024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3B"/>
    <w:rsid w:val="000027E2"/>
    <w:rsid w:val="00022663"/>
    <w:rsid w:val="000304F1"/>
    <w:rsid w:val="00054636"/>
    <w:rsid w:val="00082A96"/>
    <w:rsid w:val="00087A3E"/>
    <w:rsid w:val="00090BAE"/>
    <w:rsid w:val="000A4BA9"/>
    <w:rsid w:val="000B1543"/>
    <w:rsid w:val="000B68DE"/>
    <w:rsid w:val="000C2F58"/>
    <w:rsid w:val="000F6300"/>
    <w:rsid w:val="000F6486"/>
    <w:rsid w:val="00122029"/>
    <w:rsid w:val="001377DD"/>
    <w:rsid w:val="0014038E"/>
    <w:rsid w:val="00173E0A"/>
    <w:rsid w:val="00192484"/>
    <w:rsid w:val="0019464C"/>
    <w:rsid w:val="00194C76"/>
    <w:rsid w:val="00197320"/>
    <w:rsid w:val="001A176B"/>
    <w:rsid w:val="001A4D57"/>
    <w:rsid w:val="001A60A4"/>
    <w:rsid w:val="001B5BC2"/>
    <w:rsid w:val="001B6514"/>
    <w:rsid w:val="001C6906"/>
    <w:rsid w:val="001C6B8F"/>
    <w:rsid w:val="001C7896"/>
    <w:rsid w:val="001E49C4"/>
    <w:rsid w:val="001E7222"/>
    <w:rsid w:val="001F54FF"/>
    <w:rsid w:val="002057FE"/>
    <w:rsid w:val="002065F6"/>
    <w:rsid w:val="0022002A"/>
    <w:rsid w:val="0022327B"/>
    <w:rsid w:val="002247C8"/>
    <w:rsid w:val="00230828"/>
    <w:rsid w:val="002348A2"/>
    <w:rsid w:val="002375DF"/>
    <w:rsid w:val="00240FCF"/>
    <w:rsid w:val="00242C33"/>
    <w:rsid w:val="00246B3F"/>
    <w:rsid w:val="00250FF2"/>
    <w:rsid w:val="002525E6"/>
    <w:rsid w:val="0025289F"/>
    <w:rsid w:val="0026232A"/>
    <w:rsid w:val="0027487B"/>
    <w:rsid w:val="002943CC"/>
    <w:rsid w:val="002B1982"/>
    <w:rsid w:val="002B3097"/>
    <w:rsid w:val="002B5B41"/>
    <w:rsid w:val="002D5D4E"/>
    <w:rsid w:val="002E0A30"/>
    <w:rsid w:val="002E3456"/>
    <w:rsid w:val="002E6121"/>
    <w:rsid w:val="002F324F"/>
    <w:rsid w:val="0030794E"/>
    <w:rsid w:val="0032086B"/>
    <w:rsid w:val="0032127E"/>
    <w:rsid w:val="00321B85"/>
    <w:rsid w:val="00333AA3"/>
    <w:rsid w:val="00334D96"/>
    <w:rsid w:val="0033781D"/>
    <w:rsid w:val="003405D0"/>
    <w:rsid w:val="00341300"/>
    <w:rsid w:val="00342507"/>
    <w:rsid w:val="0034528F"/>
    <w:rsid w:val="003472D3"/>
    <w:rsid w:val="0036230A"/>
    <w:rsid w:val="003722B9"/>
    <w:rsid w:val="0037755C"/>
    <w:rsid w:val="00377DB0"/>
    <w:rsid w:val="00396B72"/>
    <w:rsid w:val="003B79DC"/>
    <w:rsid w:val="003C3F04"/>
    <w:rsid w:val="003C7550"/>
    <w:rsid w:val="003C7873"/>
    <w:rsid w:val="003D1B46"/>
    <w:rsid w:val="003E0B89"/>
    <w:rsid w:val="003E16DA"/>
    <w:rsid w:val="003E3CCE"/>
    <w:rsid w:val="003F275E"/>
    <w:rsid w:val="004062C2"/>
    <w:rsid w:val="00411276"/>
    <w:rsid w:val="00413C0D"/>
    <w:rsid w:val="0041558D"/>
    <w:rsid w:val="00422D44"/>
    <w:rsid w:val="004265DF"/>
    <w:rsid w:val="00436C83"/>
    <w:rsid w:val="0045004F"/>
    <w:rsid w:val="00455882"/>
    <w:rsid w:val="004643EA"/>
    <w:rsid w:val="00474F2C"/>
    <w:rsid w:val="004951A6"/>
    <w:rsid w:val="00495637"/>
    <w:rsid w:val="00496D51"/>
    <w:rsid w:val="004C457F"/>
    <w:rsid w:val="004D1361"/>
    <w:rsid w:val="004D306C"/>
    <w:rsid w:val="004D34C8"/>
    <w:rsid w:val="004D515F"/>
    <w:rsid w:val="004E2D56"/>
    <w:rsid w:val="004F0395"/>
    <w:rsid w:val="004F3713"/>
    <w:rsid w:val="004F6771"/>
    <w:rsid w:val="00502B84"/>
    <w:rsid w:val="00514760"/>
    <w:rsid w:val="005162A7"/>
    <w:rsid w:val="00516BF1"/>
    <w:rsid w:val="00526194"/>
    <w:rsid w:val="005358DC"/>
    <w:rsid w:val="0054715C"/>
    <w:rsid w:val="00560EA2"/>
    <w:rsid w:val="005619E9"/>
    <w:rsid w:val="005962D4"/>
    <w:rsid w:val="005966BA"/>
    <w:rsid w:val="005C3A19"/>
    <w:rsid w:val="005C55BA"/>
    <w:rsid w:val="005D55AC"/>
    <w:rsid w:val="005D5F2D"/>
    <w:rsid w:val="005F180A"/>
    <w:rsid w:val="006046B6"/>
    <w:rsid w:val="00637570"/>
    <w:rsid w:val="00642782"/>
    <w:rsid w:val="006469E3"/>
    <w:rsid w:val="00677D15"/>
    <w:rsid w:val="00682AED"/>
    <w:rsid w:val="00685D15"/>
    <w:rsid w:val="00693CB2"/>
    <w:rsid w:val="00697925"/>
    <w:rsid w:val="006A05FE"/>
    <w:rsid w:val="006A4E56"/>
    <w:rsid w:val="006D188A"/>
    <w:rsid w:val="006E190A"/>
    <w:rsid w:val="006E2F14"/>
    <w:rsid w:val="006E71AA"/>
    <w:rsid w:val="0070504A"/>
    <w:rsid w:val="0071250F"/>
    <w:rsid w:val="00712A2B"/>
    <w:rsid w:val="00713F66"/>
    <w:rsid w:val="00723102"/>
    <w:rsid w:val="0074157A"/>
    <w:rsid w:val="007669D3"/>
    <w:rsid w:val="007716D6"/>
    <w:rsid w:val="007722C6"/>
    <w:rsid w:val="00790762"/>
    <w:rsid w:val="00797C16"/>
    <w:rsid w:val="007A0577"/>
    <w:rsid w:val="007A39FF"/>
    <w:rsid w:val="007A5093"/>
    <w:rsid w:val="007A7CE4"/>
    <w:rsid w:val="007C7918"/>
    <w:rsid w:val="007D3108"/>
    <w:rsid w:val="007D486E"/>
    <w:rsid w:val="007E1016"/>
    <w:rsid w:val="007E2269"/>
    <w:rsid w:val="007F30EA"/>
    <w:rsid w:val="007F362C"/>
    <w:rsid w:val="007F69FD"/>
    <w:rsid w:val="00824987"/>
    <w:rsid w:val="00832029"/>
    <w:rsid w:val="00846096"/>
    <w:rsid w:val="00850026"/>
    <w:rsid w:val="008526F2"/>
    <w:rsid w:val="00852800"/>
    <w:rsid w:val="0085428F"/>
    <w:rsid w:val="00862B6E"/>
    <w:rsid w:val="00863405"/>
    <w:rsid w:val="00876C65"/>
    <w:rsid w:val="00894E55"/>
    <w:rsid w:val="008A3024"/>
    <w:rsid w:val="008B2020"/>
    <w:rsid w:val="008D1DD8"/>
    <w:rsid w:val="008D41A1"/>
    <w:rsid w:val="008D63E1"/>
    <w:rsid w:val="008F262C"/>
    <w:rsid w:val="00901DB0"/>
    <w:rsid w:val="00914F6F"/>
    <w:rsid w:val="00940E1D"/>
    <w:rsid w:val="009416CE"/>
    <w:rsid w:val="00947D3F"/>
    <w:rsid w:val="00963F27"/>
    <w:rsid w:val="0096560C"/>
    <w:rsid w:val="00971AC0"/>
    <w:rsid w:val="009742FA"/>
    <w:rsid w:val="009830C4"/>
    <w:rsid w:val="00992229"/>
    <w:rsid w:val="00994EA0"/>
    <w:rsid w:val="009A6093"/>
    <w:rsid w:val="009C02EE"/>
    <w:rsid w:val="009C365D"/>
    <w:rsid w:val="009D2FB1"/>
    <w:rsid w:val="009D6BC0"/>
    <w:rsid w:val="009E0B53"/>
    <w:rsid w:val="009E613C"/>
    <w:rsid w:val="009F776C"/>
    <w:rsid w:val="009F79C3"/>
    <w:rsid w:val="00A05AE5"/>
    <w:rsid w:val="00A11CE4"/>
    <w:rsid w:val="00A201F4"/>
    <w:rsid w:val="00A21129"/>
    <w:rsid w:val="00A354EA"/>
    <w:rsid w:val="00A45CED"/>
    <w:rsid w:val="00A53C2A"/>
    <w:rsid w:val="00A565F8"/>
    <w:rsid w:val="00A578F8"/>
    <w:rsid w:val="00A61B6B"/>
    <w:rsid w:val="00A63F94"/>
    <w:rsid w:val="00A73012"/>
    <w:rsid w:val="00A74244"/>
    <w:rsid w:val="00A74516"/>
    <w:rsid w:val="00A840B1"/>
    <w:rsid w:val="00A9000B"/>
    <w:rsid w:val="00AA0116"/>
    <w:rsid w:val="00AA2FF4"/>
    <w:rsid w:val="00AA5F10"/>
    <w:rsid w:val="00AB1503"/>
    <w:rsid w:val="00AC5C66"/>
    <w:rsid w:val="00AD0E40"/>
    <w:rsid w:val="00AD2D8A"/>
    <w:rsid w:val="00AD6E22"/>
    <w:rsid w:val="00AF75D6"/>
    <w:rsid w:val="00B0014D"/>
    <w:rsid w:val="00B11996"/>
    <w:rsid w:val="00B13D00"/>
    <w:rsid w:val="00B24381"/>
    <w:rsid w:val="00B24D0E"/>
    <w:rsid w:val="00B4473B"/>
    <w:rsid w:val="00B6460E"/>
    <w:rsid w:val="00B77622"/>
    <w:rsid w:val="00BB03E6"/>
    <w:rsid w:val="00BB2FEA"/>
    <w:rsid w:val="00BB3C39"/>
    <w:rsid w:val="00BB3DE3"/>
    <w:rsid w:val="00BC712A"/>
    <w:rsid w:val="00C008E9"/>
    <w:rsid w:val="00C02639"/>
    <w:rsid w:val="00C130AF"/>
    <w:rsid w:val="00C634E4"/>
    <w:rsid w:val="00C66096"/>
    <w:rsid w:val="00C7519C"/>
    <w:rsid w:val="00C87EC4"/>
    <w:rsid w:val="00CC6F76"/>
    <w:rsid w:val="00CC7CF8"/>
    <w:rsid w:val="00CE102F"/>
    <w:rsid w:val="00CE3B02"/>
    <w:rsid w:val="00CE4DF5"/>
    <w:rsid w:val="00CF1C09"/>
    <w:rsid w:val="00CF286C"/>
    <w:rsid w:val="00D01EF4"/>
    <w:rsid w:val="00D11034"/>
    <w:rsid w:val="00D145E1"/>
    <w:rsid w:val="00D33203"/>
    <w:rsid w:val="00D35628"/>
    <w:rsid w:val="00D40E73"/>
    <w:rsid w:val="00D46567"/>
    <w:rsid w:val="00D54F45"/>
    <w:rsid w:val="00D61DAC"/>
    <w:rsid w:val="00D62E04"/>
    <w:rsid w:val="00D65565"/>
    <w:rsid w:val="00D76C5C"/>
    <w:rsid w:val="00D914C2"/>
    <w:rsid w:val="00D928FC"/>
    <w:rsid w:val="00D94537"/>
    <w:rsid w:val="00DA0DCA"/>
    <w:rsid w:val="00DA6EC2"/>
    <w:rsid w:val="00DA76E0"/>
    <w:rsid w:val="00DB6343"/>
    <w:rsid w:val="00DC4D41"/>
    <w:rsid w:val="00DC549D"/>
    <w:rsid w:val="00DC7780"/>
    <w:rsid w:val="00DE1C16"/>
    <w:rsid w:val="00DE67CF"/>
    <w:rsid w:val="00DE7B28"/>
    <w:rsid w:val="00DE7B6C"/>
    <w:rsid w:val="00DF4013"/>
    <w:rsid w:val="00DF4FBA"/>
    <w:rsid w:val="00DF58F5"/>
    <w:rsid w:val="00E03A98"/>
    <w:rsid w:val="00E15356"/>
    <w:rsid w:val="00E25E26"/>
    <w:rsid w:val="00E273C4"/>
    <w:rsid w:val="00E322E0"/>
    <w:rsid w:val="00E4722B"/>
    <w:rsid w:val="00E50498"/>
    <w:rsid w:val="00E56B3A"/>
    <w:rsid w:val="00E57F04"/>
    <w:rsid w:val="00E73F7E"/>
    <w:rsid w:val="00E83A71"/>
    <w:rsid w:val="00E930B5"/>
    <w:rsid w:val="00EB017B"/>
    <w:rsid w:val="00EB1876"/>
    <w:rsid w:val="00EB2B08"/>
    <w:rsid w:val="00EB7652"/>
    <w:rsid w:val="00EC13E0"/>
    <w:rsid w:val="00EF0E1E"/>
    <w:rsid w:val="00F13445"/>
    <w:rsid w:val="00F210DC"/>
    <w:rsid w:val="00F219BF"/>
    <w:rsid w:val="00F311A7"/>
    <w:rsid w:val="00F32D6B"/>
    <w:rsid w:val="00F42B35"/>
    <w:rsid w:val="00F51018"/>
    <w:rsid w:val="00F54E99"/>
    <w:rsid w:val="00F563C9"/>
    <w:rsid w:val="00F5641D"/>
    <w:rsid w:val="00F61176"/>
    <w:rsid w:val="00F667DA"/>
    <w:rsid w:val="00F7739F"/>
    <w:rsid w:val="00F908B9"/>
    <w:rsid w:val="00FA498C"/>
    <w:rsid w:val="00FB4759"/>
    <w:rsid w:val="00FC489D"/>
    <w:rsid w:val="00FE20AB"/>
    <w:rsid w:val="00FE5C49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02D26"/>
  <w15:chartTrackingRefBased/>
  <w15:docId w15:val="{8A65D971-AE86-4C8F-ACA8-8FD4A32A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73B"/>
    <w:pPr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447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4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7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73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7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73B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73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44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4473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4473B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B4473B"/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B4473B"/>
    <w:rPr>
      <w:color w:val="0000FF"/>
      <w:u w:val="single"/>
    </w:rPr>
  </w:style>
  <w:style w:type="paragraph" w:customStyle="1" w:styleId="msghead">
    <w:name w:val="msg_head"/>
    <w:basedOn w:val="Normal"/>
    <w:rsid w:val="00B4473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473B"/>
    <w:rPr>
      <w:b/>
      <w:bCs/>
    </w:rPr>
  </w:style>
  <w:style w:type="character" w:customStyle="1" w:styleId="highlight">
    <w:name w:val="highlight"/>
    <w:basedOn w:val="DefaultParagraphFont"/>
    <w:rsid w:val="00B4473B"/>
  </w:style>
  <w:style w:type="character" w:styleId="PlaceholderText">
    <w:name w:val="Placeholder Text"/>
    <w:basedOn w:val="DefaultParagraphFont"/>
    <w:uiPriority w:val="99"/>
    <w:semiHidden/>
    <w:rsid w:val="00894E55"/>
    <w:rPr>
      <w:color w:val="808080"/>
    </w:rPr>
  </w:style>
  <w:style w:type="character" w:customStyle="1" w:styleId="highlight2">
    <w:name w:val="highlight2"/>
    <w:basedOn w:val="DefaultParagraphFont"/>
    <w:rsid w:val="00082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12966-D702-49F1-A5E8-8A22B52F6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Bayarsaikhan N</dc:creator>
  <cp:keywords/>
  <dc:description/>
  <cp:lastModifiedBy>Tumurkhuu Zolboo</cp:lastModifiedBy>
  <cp:revision>65</cp:revision>
  <cp:lastPrinted>2023-04-28T07:59:00Z</cp:lastPrinted>
  <dcterms:created xsi:type="dcterms:W3CDTF">2023-04-26T09:40:00Z</dcterms:created>
  <dcterms:modified xsi:type="dcterms:W3CDTF">2023-05-03T12:27:00Z</dcterms:modified>
</cp:coreProperties>
</file>