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0B" w:rsidRPr="00DA3413" w:rsidRDefault="0073070B" w:rsidP="0073070B">
      <w:pPr>
        <w:pStyle w:val="BodyText"/>
        <w:rPr>
          <w:rFonts w:ascii="Times New Roman" w:hAnsi="Times New Roman"/>
          <w:b/>
          <w:bCs/>
          <w:lang w:val="mn-MN"/>
        </w:rPr>
      </w:pPr>
      <w:r w:rsidRPr="00DA3413">
        <w:rPr>
          <w:rFonts w:ascii="Times New Roman" w:hAnsi="Times New Roman"/>
          <w:b/>
          <w:bCs/>
        </w:rPr>
        <w:t>ХАДГАЛАМЖ, ЗЭЭЛИЙН ХОРШООДЫН 201</w:t>
      </w:r>
      <w:r w:rsidR="00AB506D" w:rsidRPr="00DA3413">
        <w:rPr>
          <w:rFonts w:ascii="Times New Roman" w:hAnsi="Times New Roman"/>
          <w:b/>
          <w:bCs/>
        </w:rPr>
        <w:t>4</w:t>
      </w:r>
      <w:r w:rsidRPr="00DA3413">
        <w:rPr>
          <w:rFonts w:ascii="Times New Roman" w:hAnsi="Times New Roman"/>
          <w:b/>
          <w:bCs/>
        </w:rPr>
        <w:t xml:space="preserve"> ОНЫ</w:t>
      </w:r>
    </w:p>
    <w:p w:rsidR="0073070B" w:rsidRPr="00DA3413" w:rsidRDefault="0073070B" w:rsidP="0073070B">
      <w:pPr>
        <w:pStyle w:val="BodyText"/>
        <w:rPr>
          <w:rFonts w:ascii="Times New Roman" w:hAnsi="Times New Roman"/>
          <w:b/>
          <w:bCs/>
          <w:lang w:val="mn-MN"/>
        </w:rPr>
      </w:pPr>
      <w:r w:rsidRPr="00DA3413">
        <w:rPr>
          <w:rFonts w:ascii="Times New Roman" w:hAnsi="Times New Roman"/>
          <w:b/>
          <w:bCs/>
        </w:rPr>
        <w:t xml:space="preserve"> </w:t>
      </w:r>
      <w:r w:rsidRPr="00DA3413">
        <w:rPr>
          <w:rFonts w:ascii="Times New Roman" w:hAnsi="Times New Roman"/>
          <w:b/>
          <w:bCs/>
          <w:lang w:val="mn-MN"/>
        </w:rPr>
        <w:t xml:space="preserve">САНХҮҮГИЙН </w:t>
      </w:r>
      <w:r w:rsidR="001F1E7D">
        <w:rPr>
          <w:rFonts w:ascii="Times New Roman" w:hAnsi="Times New Roman"/>
          <w:b/>
          <w:bCs/>
          <w:lang w:val="mn-MN"/>
        </w:rPr>
        <w:t>ТАЙЛАНГИЙН</w:t>
      </w:r>
      <w:r w:rsidRPr="00DA3413">
        <w:rPr>
          <w:rFonts w:ascii="Times New Roman" w:hAnsi="Times New Roman"/>
          <w:b/>
          <w:bCs/>
        </w:rPr>
        <w:t xml:space="preserve"> НЭГТГЭЛИЙН ТАНИЛЦУУЛГА</w:t>
      </w:r>
    </w:p>
    <w:p w:rsidR="008F72AF" w:rsidRDefault="008F72AF" w:rsidP="0073070B">
      <w:pPr>
        <w:pStyle w:val="BodyText"/>
        <w:rPr>
          <w:rFonts w:ascii="Times New Roman" w:hAnsi="Times New Roman"/>
          <w:b/>
          <w:bCs/>
        </w:rPr>
      </w:pPr>
    </w:p>
    <w:p w:rsidR="00306A78" w:rsidRPr="00DA3413" w:rsidRDefault="00306A78" w:rsidP="0073070B">
      <w:pPr>
        <w:pStyle w:val="BodyText"/>
        <w:rPr>
          <w:rFonts w:ascii="Times New Roman" w:hAnsi="Times New Roman"/>
          <w:b/>
          <w:bCs/>
        </w:rPr>
      </w:pPr>
    </w:p>
    <w:p w:rsidR="0073070B" w:rsidRPr="00DA3413" w:rsidRDefault="0073070B" w:rsidP="0073070B">
      <w:pPr>
        <w:jc w:val="both"/>
        <w:rPr>
          <w:b/>
        </w:rPr>
      </w:pPr>
      <w:r w:rsidRPr="00DA3413">
        <w:rPr>
          <w:b/>
          <w:lang w:val="mn-MN"/>
        </w:rPr>
        <w:t>201</w:t>
      </w:r>
      <w:r w:rsidR="00255CD1">
        <w:rPr>
          <w:b/>
        </w:rPr>
        <w:t>5</w:t>
      </w:r>
      <w:r w:rsidRPr="00DA3413">
        <w:rPr>
          <w:b/>
          <w:lang w:val="mn-MN"/>
        </w:rPr>
        <w:t>.</w:t>
      </w:r>
      <w:r w:rsidR="00255CD1">
        <w:rPr>
          <w:b/>
        </w:rPr>
        <w:t>0</w:t>
      </w:r>
      <w:r w:rsidR="009667A7">
        <w:rPr>
          <w:b/>
        </w:rPr>
        <w:t>1</w:t>
      </w:r>
      <w:r w:rsidRPr="00DA3413">
        <w:rPr>
          <w:b/>
        </w:rPr>
        <w:t>.</w:t>
      </w:r>
      <w:r w:rsidR="00DA3413" w:rsidRPr="00DA3413">
        <w:rPr>
          <w:b/>
          <w:lang w:val="mn-MN"/>
        </w:rPr>
        <w:t>2</w:t>
      </w:r>
      <w:r w:rsidR="004F4A9F">
        <w:rPr>
          <w:b/>
          <w:lang w:val="mn-MN"/>
        </w:rPr>
        <w:t>6</w:t>
      </w:r>
      <w:r w:rsidRPr="00DA3413">
        <w:rPr>
          <w:b/>
          <w:lang w:val="mn-MN"/>
        </w:rPr>
        <w:tab/>
      </w:r>
      <w:r w:rsidRPr="00DA3413">
        <w:rPr>
          <w:b/>
          <w:lang w:val="mn-MN"/>
        </w:rPr>
        <w:tab/>
      </w:r>
      <w:r w:rsidRPr="00DA3413">
        <w:rPr>
          <w:b/>
          <w:lang w:val="mn-MN"/>
        </w:rPr>
        <w:tab/>
      </w:r>
      <w:r w:rsidRPr="00DA3413">
        <w:rPr>
          <w:b/>
          <w:lang w:val="mn-MN"/>
        </w:rPr>
        <w:tab/>
        <w:t xml:space="preserve">   </w:t>
      </w:r>
      <w:r w:rsidRPr="00DA3413">
        <w:rPr>
          <w:b/>
          <w:lang w:val="mn-MN"/>
        </w:rPr>
        <w:tab/>
      </w:r>
      <w:r w:rsidRPr="00DA3413">
        <w:rPr>
          <w:b/>
          <w:lang w:val="mn-MN"/>
        </w:rPr>
        <w:tab/>
        <w:t xml:space="preserve">                     </w:t>
      </w:r>
      <w:r w:rsidRPr="00DA3413">
        <w:rPr>
          <w:b/>
          <w:lang w:val="mn-MN"/>
        </w:rPr>
        <w:tab/>
        <w:t xml:space="preserve">                     Улаанбаатар хот </w:t>
      </w:r>
    </w:p>
    <w:p w:rsidR="0073070B" w:rsidRPr="000350F2" w:rsidRDefault="0073070B" w:rsidP="0073070B">
      <w:pPr>
        <w:jc w:val="both"/>
        <w:rPr>
          <w:highlight w:val="yellow"/>
        </w:rPr>
      </w:pPr>
    </w:p>
    <w:p w:rsidR="0073070B" w:rsidRPr="000444D3" w:rsidRDefault="0073070B" w:rsidP="0073070B">
      <w:pPr>
        <w:pStyle w:val="Heading1"/>
        <w:ind w:left="0" w:firstLine="567"/>
        <w:jc w:val="center"/>
        <w:rPr>
          <w:rFonts w:ascii="Times New Roman" w:hAnsi="Times New Roman"/>
          <w:lang w:val="mn-MN"/>
        </w:rPr>
      </w:pPr>
      <w:r w:rsidRPr="000444D3">
        <w:rPr>
          <w:rFonts w:ascii="Times New Roman" w:hAnsi="Times New Roman"/>
        </w:rPr>
        <w:t>НЭГ. ӨНӨӨГИЙН БАЙДЛЫН ТАЛААР</w:t>
      </w:r>
    </w:p>
    <w:p w:rsidR="0073070B" w:rsidRDefault="0073070B" w:rsidP="006A210F">
      <w:pPr>
        <w:pStyle w:val="BodyTextIndent"/>
        <w:spacing w:before="120"/>
        <w:ind w:firstLine="706"/>
        <w:rPr>
          <w:rFonts w:ascii="Times New Roman" w:hAnsi="Times New Roman"/>
          <w:lang w:val="mn-MN"/>
        </w:rPr>
      </w:pPr>
      <w:r w:rsidRPr="00090AF0">
        <w:rPr>
          <w:rFonts w:ascii="Times New Roman" w:hAnsi="Times New Roman"/>
          <w:lang w:val="mn-MN"/>
        </w:rPr>
        <w:t xml:space="preserve">Тайлант </w:t>
      </w:r>
      <w:r w:rsidR="00306E23" w:rsidRPr="00090AF0">
        <w:rPr>
          <w:rFonts w:ascii="Times New Roman" w:hAnsi="Times New Roman"/>
          <w:lang w:val="mn-MN"/>
        </w:rPr>
        <w:t>жи</w:t>
      </w:r>
      <w:r w:rsidRPr="00090AF0">
        <w:rPr>
          <w:rFonts w:ascii="Times New Roman" w:hAnsi="Times New Roman"/>
          <w:lang w:val="mn-MN"/>
        </w:rPr>
        <w:t>лд Хорооны хуралдаанаар</w:t>
      </w:r>
      <w:r w:rsidRPr="00090AF0">
        <w:rPr>
          <w:rFonts w:ascii="Times New Roman" w:hAnsi="Times New Roman"/>
        </w:rPr>
        <w:t xml:space="preserve"> </w:t>
      </w:r>
      <w:r w:rsidR="00306E23" w:rsidRPr="00090AF0">
        <w:rPr>
          <w:rFonts w:ascii="Times New Roman" w:hAnsi="Times New Roman"/>
          <w:lang w:val="mn-MN"/>
        </w:rPr>
        <w:t>2</w:t>
      </w:r>
      <w:r w:rsidR="00BB10D8" w:rsidRPr="00090AF0">
        <w:rPr>
          <w:rFonts w:ascii="Times New Roman" w:hAnsi="Times New Roman"/>
        </w:rPr>
        <w:t>5</w:t>
      </w:r>
      <w:r w:rsidR="0020303F" w:rsidRPr="00090AF0">
        <w:rPr>
          <w:rFonts w:ascii="Times New Roman" w:hAnsi="Times New Roman"/>
          <w:lang w:val="mn-MN"/>
        </w:rPr>
        <w:t xml:space="preserve"> ХЗХ-нд хадгаламж, зээлийн үйл ажиллагаа эрхлэх </w:t>
      </w:r>
      <w:r w:rsidRPr="00090AF0">
        <w:rPr>
          <w:rFonts w:ascii="Times New Roman" w:hAnsi="Times New Roman"/>
          <w:lang w:val="mn-MN"/>
        </w:rPr>
        <w:t>тусгай зөвшөөр</w:t>
      </w:r>
      <w:r w:rsidR="0020303F" w:rsidRPr="00090AF0">
        <w:rPr>
          <w:rFonts w:ascii="Times New Roman" w:hAnsi="Times New Roman"/>
          <w:lang w:val="mn-MN"/>
        </w:rPr>
        <w:t>ө</w:t>
      </w:r>
      <w:r w:rsidRPr="00090AF0">
        <w:rPr>
          <w:rFonts w:ascii="Times New Roman" w:hAnsi="Times New Roman"/>
          <w:lang w:val="mn-MN"/>
        </w:rPr>
        <w:t>л</w:t>
      </w:r>
      <w:r w:rsidR="0020303F" w:rsidRPr="00090AF0">
        <w:rPr>
          <w:rFonts w:ascii="Times New Roman" w:hAnsi="Times New Roman"/>
          <w:lang w:val="mn-MN"/>
        </w:rPr>
        <w:t xml:space="preserve"> шинээр олго</w:t>
      </w:r>
      <w:r w:rsidR="0049097E">
        <w:rPr>
          <w:rFonts w:ascii="Times New Roman" w:hAnsi="Times New Roman"/>
          <w:lang w:val="mn-MN"/>
        </w:rPr>
        <w:t>х</w:t>
      </w:r>
      <w:r w:rsidR="0020303F" w:rsidRPr="00090AF0">
        <w:rPr>
          <w:rFonts w:ascii="Times New Roman" w:hAnsi="Times New Roman"/>
          <w:lang w:val="mn-MN"/>
        </w:rPr>
        <w:t xml:space="preserve">, </w:t>
      </w:r>
      <w:r w:rsidR="00306E23" w:rsidRPr="00090AF0">
        <w:rPr>
          <w:rFonts w:ascii="Times New Roman" w:hAnsi="Times New Roman"/>
          <w:lang w:val="mn-MN"/>
        </w:rPr>
        <w:t>7</w:t>
      </w:r>
      <w:r w:rsidR="0020303F" w:rsidRPr="00090AF0">
        <w:rPr>
          <w:rFonts w:ascii="Times New Roman" w:hAnsi="Times New Roman"/>
          <w:lang w:val="mn-MN"/>
        </w:rPr>
        <w:t xml:space="preserve"> ХЗХ-ны тусгай зөвшөөрлийг</w:t>
      </w:r>
      <w:r w:rsidRPr="00090AF0">
        <w:rPr>
          <w:rFonts w:ascii="Times New Roman" w:hAnsi="Times New Roman"/>
          <w:lang w:val="mn-MN"/>
        </w:rPr>
        <w:t xml:space="preserve"> хүчингүй</w:t>
      </w:r>
      <w:r w:rsidRPr="00090AF0">
        <w:rPr>
          <w:rFonts w:ascii="Times New Roman" w:hAnsi="Times New Roman"/>
        </w:rPr>
        <w:t xml:space="preserve"> </w:t>
      </w:r>
      <w:r w:rsidRPr="00090AF0">
        <w:rPr>
          <w:rFonts w:ascii="Times New Roman" w:hAnsi="Times New Roman"/>
          <w:lang w:val="mn-MN"/>
        </w:rPr>
        <w:t>болго</w:t>
      </w:r>
      <w:r w:rsidR="0049097E">
        <w:rPr>
          <w:rFonts w:ascii="Times New Roman" w:hAnsi="Times New Roman"/>
          <w:lang w:val="mn-MN"/>
        </w:rPr>
        <w:t>х</w:t>
      </w:r>
      <w:r w:rsidRPr="00090AF0">
        <w:rPr>
          <w:rFonts w:ascii="Times New Roman" w:hAnsi="Times New Roman"/>
          <w:lang w:val="mn-MN"/>
        </w:rPr>
        <w:t xml:space="preserve">, </w:t>
      </w:r>
      <w:r w:rsidR="00BB10D8" w:rsidRPr="00090AF0">
        <w:rPr>
          <w:rFonts w:ascii="Times New Roman" w:hAnsi="Times New Roman"/>
        </w:rPr>
        <w:t>2</w:t>
      </w:r>
      <w:r w:rsidR="00B84F21">
        <w:rPr>
          <w:rFonts w:ascii="Times New Roman" w:hAnsi="Times New Roman"/>
          <w:lang w:val="mn-MN"/>
        </w:rPr>
        <w:t>8</w:t>
      </w:r>
      <w:r w:rsidRPr="00090AF0">
        <w:rPr>
          <w:rFonts w:ascii="Times New Roman" w:hAnsi="Times New Roman"/>
          <w:lang w:val="mn-MN"/>
        </w:rPr>
        <w:t xml:space="preserve"> ХЗХ-ны тусгай зөвшөөрлийн хугацааг сунга</w:t>
      </w:r>
      <w:r w:rsidR="0049097E">
        <w:rPr>
          <w:rFonts w:ascii="Times New Roman" w:hAnsi="Times New Roman"/>
          <w:lang w:val="mn-MN"/>
        </w:rPr>
        <w:t>х</w:t>
      </w:r>
      <w:r w:rsidRPr="00090AF0">
        <w:rPr>
          <w:rFonts w:ascii="Times New Roman" w:hAnsi="Times New Roman"/>
          <w:lang w:val="mn-MN"/>
        </w:rPr>
        <w:t>,</w:t>
      </w:r>
      <w:r w:rsidR="00BB10D8" w:rsidRPr="00090AF0">
        <w:rPr>
          <w:rFonts w:ascii="Times New Roman" w:hAnsi="Times New Roman"/>
          <w:lang w:val="mn-MN"/>
        </w:rPr>
        <w:t xml:space="preserve"> </w:t>
      </w:r>
      <w:r w:rsidR="00375177">
        <w:rPr>
          <w:rFonts w:ascii="Times New Roman" w:hAnsi="Times New Roman"/>
          <w:lang w:val="mn-MN"/>
        </w:rPr>
        <w:t>7</w:t>
      </w:r>
      <w:r w:rsidR="004A318A" w:rsidRPr="00090AF0">
        <w:rPr>
          <w:rFonts w:ascii="Times New Roman" w:hAnsi="Times New Roman"/>
          <w:lang w:val="mn-MN"/>
        </w:rPr>
        <w:t xml:space="preserve"> ХЗХ-ны тусгай зөвшөөрлийг түдгэлзүүл</w:t>
      </w:r>
      <w:r w:rsidR="0049097E">
        <w:rPr>
          <w:rFonts w:ascii="Times New Roman" w:hAnsi="Times New Roman"/>
          <w:lang w:val="mn-MN"/>
        </w:rPr>
        <w:t>эх</w:t>
      </w:r>
      <w:r w:rsidR="00AB506D" w:rsidRPr="00090AF0">
        <w:rPr>
          <w:rFonts w:ascii="Times New Roman" w:hAnsi="Times New Roman"/>
          <w:lang w:val="mn-MN"/>
        </w:rPr>
        <w:t xml:space="preserve">, </w:t>
      </w:r>
      <w:r w:rsidR="004D78E3" w:rsidRPr="00090AF0">
        <w:rPr>
          <w:rFonts w:ascii="Times New Roman" w:hAnsi="Times New Roman"/>
          <w:lang w:val="mn-MN"/>
        </w:rPr>
        <w:t>түдгэлзүүлсэн 3</w:t>
      </w:r>
      <w:r w:rsidR="00CA57E8" w:rsidRPr="00090AF0">
        <w:rPr>
          <w:rFonts w:ascii="Times New Roman" w:hAnsi="Times New Roman"/>
          <w:lang w:val="mn-MN"/>
        </w:rPr>
        <w:t xml:space="preserve"> ХЗХ-ны тусгай зөвшөөрлийг сэргээ</w:t>
      </w:r>
      <w:r w:rsidR="0049097E">
        <w:rPr>
          <w:rFonts w:ascii="Times New Roman" w:hAnsi="Times New Roman"/>
          <w:lang w:val="mn-MN"/>
        </w:rPr>
        <w:t>х</w:t>
      </w:r>
      <w:r w:rsidR="00CA57E8" w:rsidRPr="00090AF0">
        <w:rPr>
          <w:rFonts w:ascii="Times New Roman" w:hAnsi="Times New Roman"/>
          <w:lang w:val="mn-MN"/>
        </w:rPr>
        <w:t xml:space="preserve">, </w:t>
      </w:r>
      <w:r w:rsidR="00090AF0" w:rsidRPr="00090AF0">
        <w:rPr>
          <w:rFonts w:ascii="Times New Roman" w:hAnsi="Times New Roman"/>
          <w:lang w:val="mn-MN"/>
        </w:rPr>
        <w:t>3</w:t>
      </w:r>
      <w:r w:rsidR="00BB10D8" w:rsidRPr="00090AF0">
        <w:rPr>
          <w:rFonts w:ascii="Times New Roman" w:hAnsi="Times New Roman"/>
          <w:lang w:val="mn-MN"/>
        </w:rPr>
        <w:t xml:space="preserve"> ХЗХ-нд салбар нээх</w:t>
      </w:r>
      <w:r w:rsidR="0049097E">
        <w:rPr>
          <w:rFonts w:ascii="Times New Roman" w:hAnsi="Times New Roman"/>
          <w:lang w:val="mn-MN"/>
        </w:rPr>
        <w:t>,</w:t>
      </w:r>
      <w:r w:rsidR="00BB10D8" w:rsidRPr="00440C52">
        <w:rPr>
          <w:rFonts w:ascii="Times New Roman" w:hAnsi="Times New Roman"/>
          <w:lang w:val="mn-MN"/>
        </w:rPr>
        <w:t xml:space="preserve"> </w:t>
      </w:r>
      <w:r w:rsidR="00375177" w:rsidRPr="00440C52">
        <w:rPr>
          <w:rFonts w:ascii="Times New Roman" w:hAnsi="Times New Roman"/>
          <w:lang w:val="mn-MN"/>
        </w:rPr>
        <w:t>20</w:t>
      </w:r>
      <w:r w:rsidR="00BB10D8" w:rsidRPr="00440C52">
        <w:rPr>
          <w:rFonts w:ascii="Times New Roman" w:hAnsi="Times New Roman"/>
          <w:lang w:val="mn-MN"/>
        </w:rPr>
        <w:t xml:space="preserve"> ХЗХ</w:t>
      </w:r>
      <w:r w:rsidR="00BB10D8" w:rsidRPr="00375177">
        <w:rPr>
          <w:rFonts w:ascii="Times New Roman" w:hAnsi="Times New Roman"/>
          <w:lang w:val="mn-MN"/>
        </w:rPr>
        <w:t>-нд санхүүгийн бусад ажил үйлчилгээ эрхлэх</w:t>
      </w:r>
      <w:r w:rsidR="0049097E">
        <w:rPr>
          <w:rFonts w:ascii="Times New Roman" w:hAnsi="Times New Roman"/>
          <w:lang w:val="mn-MN"/>
        </w:rPr>
        <w:t>ийг</w:t>
      </w:r>
      <w:r w:rsidR="00BB10D8" w:rsidRPr="00375177">
        <w:rPr>
          <w:rFonts w:ascii="Times New Roman" w:hAnsi="Times New Roman"/>
          <w:lang w:val="mn-MN"/>
        </w:rPr>
        <w:t xml:space="preserve"> зөвшөөрө</w:t>
      </w:r>
      <w:r w:rsidR="0049097E">
        <w:rPr>
          <w:rFonts w:ascii="Times New Roman" w:hAnsi="Times New Roman"/>
          <w:lang w:val="mn-MN"/>
        </w:rPr>
        <w:t>х</w:t>
      </w:r>
      <w:r w:rsidR="00BB10D8" w:rsidRPr="00375177">
        <w:rPr>
          <w:rFonts w:ascii="Times New Roman" w:hAnsi="Times New Roman"/>
          <w:lang w:val="mn-MN"/>
        </w:rPr>
        <w:t xml:space="preserve">, </w:t>
      </w:r>
      <w:r w:rsidR="004D78E3" w:rsidRPr="00375177">
        <w:rPr>
          <w:rFonts w:ascii="Times New Roman" w:hAnsi="Times New Roman"/>
          <w:lang w:val="mn-MN"/>
        </w:rPr>
        <w:t>3</w:t>
      </w:r>
      <w:r w:rsidR="00AB506D" w:rsidRPr="00375177">
        <w:rPr>
          <w:rFonts w:ascii="Times New Roman" w:hAnsi="Times New Roman"/>
          <w:lang w:val="mn-MN"/>
        </w:rPr>
        <w:t xml:space="preserve"> ХЗХ</w:t>
      </w:r>
      <w:r w:rsidR="00AB506D" w:rsidRPr="00090AF0">
        <w:rPr>
          <w:rFonts w:ascii="Times New Roman" w:hAnsi="Times New Roman"/>
          <w:lang w:val="mn-MN"/>
        </w:rPr>
        <w:t>-нд тусгай зөвшөөрөл олгохоос татгалза</w:t>
      </w:r>
      <w:r w:rsidR="0049097E">
        <w:rPr>
          <w:rFonts w:ascii="Times New Roman" w:hAnsi="Times New Roman"/>
          <w:lang w:val="mn-MN"/>
        </w:rPr>
        <w:t>х зэрэг 74 танилцуулга, шийдвэрийн төслийг хэлэлцүүлж нийт 96 асуудалд зохицуулалтын арга хэмжээ авсан бөгөөд</w:t>
      </w:r>
      <w:r w:rsidR="004A318A" w:rsidRPr="00090AF0">
        <w:rPr>
          <w:rFonts w:ascii="Times New Roman" w:hAnsi="Times New Roman"/>
          <w:lang w:val="mn-MN"/>
        </w:rPr>
        <w:t xml:space="preserve"> </w:t>
      </w:r>
      <w:r w:rsidRPr="00090AF0">
        <w:rPr>
          <w:rFonts w:ascii="Times New Roman" w:hAnsi="Times New Roman"/>
          <w:lang w:val="mn-MN"/>
        </w:rPr>
        <w:t>201</w:t>
      </w:r>
      <w:r w:rsidR="00AB506D" w:rsidRPr="00090AF0">
        <w:rPr>
          <w:rFonts w:ascii="Times New Roman" w:hAnsi="Times New Roman"/>
          <w:lang w:val="mn-MN"/>
        </w:rPr>
        <w:t>4</w:t>
      </w:r>
      <w:r w:rsidRPr="00090AF0">
        <w:rPr>
          <w:rFonts w:ascii="Times New Roman" w:hAnsi="Times New Roman"/>
          <w:lang w:val="mn-MN"/>
        </w:rPr>
        <w:t xml:space="preserve"> оны </w:t>
      </w:r>
      <w:r w:rsidR="00090AF0" w:rsidRPr="00090AF0">
        <w:rPr>
          <w:rFonts w:ascii="Times New Roman" w:hAnsi="Times New Roman"/>
          <w:lang w:val="mn-MN"/>
        </w:rPr>
        <w:t>жилийн эцсийн</w:t>
      </w:r>
      <w:r w:rsidR="004A318A" w:rsidRPr="00090AF0">
        <w:rPr>
          <w:rFonts w:ascii="Times New Roman" w:hAnsi="Times New Roman"/>
          <w:lang w:val="mn-MN"/>
        </w:rPr>
        <w:t xml:space="preserve"> </w:t>
      </w:r>
      <w:r w:rsidRPr="00090AF0">
        <w:rPr>
          <w:rFonts w:ascii="Times New Roman" w:hAnsi="Times New Roman"/>
          <w:lang w:val="mn-MN"/>
        </w:rPr>
        <w:t xml:space="preserve">байдлаар </w:t>
      </w:r>
      <w:r w:rsidRPr="00090AF0">
        <w:rPr>
          <w:rFonts w:ascii="Times New Roman" w:hAnsi="Times New Roman"/>
        </w:rPr>
        <w:t xml:space="preserve">нийт </w:t>
      </w:r>
      <w:r w:rsidRPr="00090AF0">
        <w:rPr>
          <w:rFonts w:ascii="Times New Roman" w:hAnsi="Times New Roman"/>
          <w:lang w:val="mn-MN"/>
        </w:rPr>
        <w:t>1</w:t>
      </w:r>
      <w:r w:rsidR="00090AF0" w:rsidRPr="00090AF0">
        <w:rPr>
          <w:rFonts w:ascii="Times New Roman" w:hAnsi="Times New Roman"/>
          <w:lang w:val="mn-MN"/>
        </w:rPr>
        <w:t>59</w:t>
      </w:r>
      <w:r w:rsidR="0020303F" w:rsidRPr="00090AF0">
        <w:rPr>
          <w:rFonts w:ascii="Times New Roman" w:hAnsi="Times New Roman"/>
          <w:lang w:val="mn-MN"/>
        </w:rPr>
        <w:t xml:space="preserve"> </w:t>
      </w:r>
      <w:r w:rsidRPr="00090AF0">
        <w:rPr>
          <w:rFonts w:ascii="Times New Roman" w:hAnsi="Times New Roman"/>
          <w:lang w:val="mn-MN"/>
        </w:rPr>
        <w:t>хадгаламж, зээлийн хоршоо /цаашид “ХЗХ” гэх/ Хорооноос олгосон тусгай зөвшөөрөлтэйгөөр хадгаламж, зээл</w:t>
      </w:r>
      <w:r w:rsidR="00F22F61" w:rsidRPr="00090AF0">
        <w:rPr>
          <w:rFonts w:ascii="Times New Roman" w:hAnsi="Times New Roman"/>
          <w:lang w:val="mn-MN"/>
        </w:rPr>
        <w:t>ийн үйл ажиллагаа эрхэлж байна.</w:t>
      </w:r>
    </w:p>
    <w:p w:rsidR="00440C52" w:rsidRDefault="00440C52" w:rsidP="00440C52">
      <w:pPr>
        <w:pStyle w:val="BodyTextIndent"/>
        <w:spacing w:before="120"/>
        <w:ind w:firstLine="706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Хадгаламж, зээлийн хоршоодыг үйл ажиллагааны төрлөөр нь харуулбал дараах байдалтай байна. Үүнд:</w:t>
      </w:r>
    </w:p>
    <w:tbl>
      <w:tblPr>
        <w:tblW w:w="9915" w:type="dxa"/>
        <w:tblInd w:w="93" w:type="dxa"/>
        <w:tblLook w:val="04A0"/>
      </w:tblPr>
      <w:tblGrid>
        <w:gridCol w:w="440"/>
        <w:gridCol w:w="7088"/>
        <w:gridCol w:w="1276"/>
        <w:gridCol w:w="1111"/>
      </w:tblGrid>
      <w:tr w:rsidR="00440C52" w:rsidRPr="00440C52" w:rsidTr="00F87533">
        <w:trPr>
          <w:trHeight w:val="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Үйл ажиллагааны нэр төрөл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ХЗХ-дын тоо</w:t>
            </w: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2013 онд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2014 онд</w:t>
            </w: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49097E">
            <w:pPr>
              <w:spacing w:before="20" w:after="20"/>
              <w:rPr>
                <w:b/>
                <w:sz w:val="20"/>
                <w:szCs w:val="20"/>
                <w:lang w:val="mn-MN"/>
              </w:rPr>
            </w:pPr>
            <w:r w:rsidRPr="00F87533">
              <w:rPr>
                <w:b/>
                <w:sz w:val="20"/>
                <w:szCs w:val="20"/>
              </w:rPr>
              <w:t>Хадгаламж, зээлийн үйл ажиллагаа эрхлэ</w:t>
            </w:r>
            <w:r w:rsidR="0049097E" w:rsidRPr="00F87533">
              <w:rPr>
                <w:b/>
                <w:sz w:val="20"/>
                <w:szCs w:val="20"/>
                <w:lang w:val="mn-MN"/>
              </w:rPr>
              <w:t>х тусгай зөвшөөрөлтэй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159</w:t>
            </w: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49097E">
            <w:pPr>
              <w:rPr>
                <w:b/>
                <w:bCs/>
                <w:sz w:val="22"/>
                <w:szCs w:val="22"/>
              </w:rPr>
            </w:pPr>
            <w:r w:rsidRPr="00F87533">
              <w:rPr>
                <w:b/>
                <w:bCs/>
                <w:sz w:val="22"/>
                <w:szCs w:val="22"/>
              </w:rPr>
              <w:t>Үүнээс: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ind w:right="-108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Төсөл хөтөлбөрийг дамжуулан хэрэгжүүлэх үйлчилгээ эрхлэх зөвшөөрөлтэй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22</w:t>
            </w: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Санхүүгийн түрээсийн үйлчилгээ эрхлэх зөвшөөрөлтэй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1</w:t>
            </w:r>
          </w:p>
        </w:tc>
      </w:tr>
      <w:tr w:rsidR="00440C52" w:rsidRPr="00440C52" w:rsidTr="00F87533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Салбарын зөвшөөрөлтэй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40C52" w:rsidRPr="00F87533" w:rsidRDefault="00440C52" w:rsidP="006A210F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87533">
              <w:rPr>
                <w:b/>
                <w:sz w:val="20"/>
                <w:szCs w:val="20"/>
              </w:rPr>
              <w:t>4</w:t>
            </w:r>
          </w:p>
        </w:tc>
      </w:tr>
    </w:tbl>
    <w:p w:rsidR="00874D8B" w:rsidRPr="00BB10D8" w:rsidRDefault="0073070B" w:rsidP="0049097E">
      <w:pPr>
        <w:pStyle w:val="BodyTextIndent"/>
        <w:spacing w:before="120"/>
        <w:ind w:firstLine="706"/>
        <w:rPr>
          <w:rFonts w:ascii="Times New Roman" w:hAnsi="Times New Roman"/>
          <w:lang w:val="mn-MN"/>
        </w:rPr>
      </w:pPr>
      <w:r w:rsidRPr="00BB10D8">
        <w:rPr>
          <w:rFonts w:ascii="Times New Roman" w:hAnsi="Times New Roman"/>
          <w:lang w:val="mn-MN"/>
        </w:rPr>
        <w:t xml:space="preserve">Хорооны хуралдаанаар тусгай зөвшөөрөлтэй ХЗХ-дын </w:t>
      </w:r>
      <w:r w:rsidR="0049097E">
        <w:rPr>
          <w:rFonts w:ascii="Times New Roman" w:hAnsi="Times New Roman"/>
          <w:lang w:val="mn-MN"/>
        </w:rPr>
        <w:t xml:space="preserve">зохицуулалтын зарим </w:t>
      </w:r>
      <w:r w:rsidRPr="00BB10D8">
        <w:rPr>
          <w:rFonts w:ascii="Times New Roman" w:hAnsi="Times New Roman"/>
          <w:lang w:val="mn-MN"/>
        </w:rPr>
        <w:t>асуудлыг шийдвэрлэсэн</w:t>
      </w:r>
      <w:r w:rsidR="005E1F5F">
        <w:rPr>
          <w:rFonts w:ascii="Times New Roman" w:hAnsi="Times New Roman"/>
          <w:lang w:val="mn-MN"/>
        </w:rPr>
        <w:t xml:space="preserve"> байдлыг харуулбал:</w:t>
      </w:r>
    </w:p>
    <w:tbl>
      <w:tblPr>
        <w:tblStyle w:val="LightShading-Accent11"/>
        <w:tblW w:w="0" w:type="auto"/>
        <w:tblLook w:val="04A0"/>
      </w:tblPr>
      <w:tblGrid>
        <w:gridCol w:w="1123"/>
        <w:gridCol w:w="1205"/>
        <w:gridCol w:w="1354"/>
        <w:gridCol w:w="1638"/>
        <w:gridCol w:w="1294"/>
        <w:gridCol w:w="1724"/>
        <w:gridCol w:w="346"/>
        <w:gridCol w:w="1410"/>
      </w:tblGrid>
      <w:tr w:rsidR="0073070B" w:rsidRPr="006A210F" w:rsidTr="00F87533">
        <w:trPr>
          <w:cnfStyle w:val="100000000000"/>
          <w:trHeight w:val="263"/>
        </w:trPr>
        <w:tc>
          <w:tcPr>
            <w:cnfStyle w:val="001000000000"/>
            <w:tcW w:w="1123" w:type="dxa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Онууд</w:t>
            </w:r>
          </w:p>
        </w:tc>
        <w:tc>
          <w:tcPr>
            <w:tcW w:w="1205" w:type="dxa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шинээр олгосон</w:t>
            </w:r>
          </w:p>
        </w:tc>
        <w:tc>
          <w:tcPr>
            <w:tcW w:w="1354" w:type="dxa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хүчингүй болгосон</w:t>
            </w:r>
          </w:p>
        </w:tc>
        <w:tc>
          <w:tcPr>
            <w:tcW w:w="1638" w:type="dxa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түдгэлзүүлсэн</w:t>
            </w:r>
          </w:p>
        </w:tc>
        <w:tc>
          <w:tcPr>
            <w:tcW w:w="1294" w:type="dxa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сэргээсэн</w:t>
            </w:r>
          </w:p>
        </w:tc>
        <w:tc>
          <w:tcPr>
            <w:tcW w:w="2070" w:type="dxa"/>
            <w:gridSpan w:val="2"/>
            <w:shd w:val="clear" w:color="auto" w:fill="FBD4B4" w:themeFill="accent6" w:themeFillTint="66"/>
            <w:vAlign w:val="center"/>
          </w:tcPr>
          <w:p w:rsidR="0073070B" w:rsidRPr="006A210F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ТЗ-ийн хугацаа сунгасан</w:t>
            </w:r>
          </w:p>
        </w:tc>
        <w:tc>
          <w:tcPr>
            <w:tcW w:w="1410" w:type="dxa"/>
            <w:shd w:val="clear" w:color="auto" w:fill="FBD4B4" w:themeFill="accent6" w:themeFillTint="66"/>
            <w:vAlign w:val="center"/>
          </w:tcPr>
          <w:p w:rsidR="0073070B" w:rsidRPr="0049097E" w:rsidRDefault="0073070B" w:rsidP="00F3319F">
            <w:pPr>
              <w:pStyle w:val="BodyTextIndent"/>
              <w:ind w:firstLine="0"/>
              <w:jc w:val="center"/>
              <w:cnfStyle w:val="100000000000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ХЗХ-дын тоо</w:t>
            </w:r>
            <w:r w:rsidR="0049097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</w:t>
            </w:r>
            <w:r w:rsidR="0049097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(</w:t>
            </w:r>
            <w:r w:rsidR="0049097E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оны эцэст</w:t>
            </w:r>
            <w:r w:rsidR="0049097E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</w:tc>
      </w:tr>
      <w:tr w:rsidR="0073070B" w:rsidRPr="006A210F" w:rsidTr="006A210F">
        <w:trPr>
          <w:cnfStyle w:val="000000100000"/>
          <w:trHeight w:val="60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2006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51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0</w:t>
            </w:r>
          </w:p>
        </w:tc>
        <w:tc>
          <w:tcPr>
            <w:tcW w:w="1638" w:type="dxa"/>
          </w:tcPr>
          <w:p w:rsidR="0073070B" w:rsidRPr="006A210F" w:rsidRDefault="0073070B" w:rsidP="00440C52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0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51</w:t>
            </w:r>
          </w:p>
        </w:tc>
      </w:tr>
      <w:tr w:rsidR="0073070B" w:rsidRPr="006A210F" w:rsidTr="00CA5B23">
        <w:trPr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2007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128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0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0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179</w:t>
            </w:r>
          </w:p>
        </w:tc>
      </w:tr>
      <w:tr w:rsidR="0073070B" w:rsidRPr="006A210F" w:rsidTr="00CA5B23">
        <w:trPr>
          <w:cnfStyle w:val="000000100000"/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2008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45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15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5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209</w:t>
            </w:r>
          </w:p>
        </w:tc>
      </w:tr>
      <w:tr w:rsidR="0073070B" w:rsidRPr="006A210F" w:rsidTr="00CA5B23">
        <w:trPr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2009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15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12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8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25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212</w:t>
            </w:r>
          </w:p>
        </w:tc>
      </w:tr>
      <w:tr w:rsidR="0073070B" w:rsidRPr="006A210F" w:rsidTr="00CA5B23">
        <w:trPr>
          <w:cnfStyle w:val="000000100000"/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2010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2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35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15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4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80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179</w:t>
            </w:r>
          </w:p>
        </w:tc>
      </w:tr>
      <w:tr w:rsidR="0073070B" w:rsidRPr="006A210F" w:rsidTr="00CA5B23">
        <w:trPr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>2011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4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21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9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-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47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  <w:lang w:val="mn-MN"/>
              </w:rPr>
              <w:t>162</w:t>
            </w:r>
          </w:p>
        </w:tc>
      </w:tr>
      <w:tr w:rsidR="0073070B" w:rsidRPr="006A210F" w:rsidTr="00CA5B23">
        <w:trPr>
          <w:cnfStyle w:val="000000100000"/>
          <w:trHeight w:val="184"/>
        </w:trPr>
        <w:tc>
          <w:tcPr>
            <w:cnfStyle w:val="001000000000"/>
            <w:tcW w:w="1123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2012</w:t>
            </w:r>
            <w:r w:rsidR="00440C52" w:rsidRPr="006A210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35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638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9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4</w:t>
            </w:r>
          </w:p>
        </w:tc>
        <w:tc>
          <w:tcPr>
            <w:tcW w:w="1724" w:type="dxa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Pr="006A210F">
              <w:rPr>
                <w:rFonts w:ascii="Times New Roman" w:hAnsi="Times New Roman"/>
                <w:color w:val="auto"/>
                <w:sz w:val="20"/>
                <w:szCs w:val="20"/>
                <w:lang w:val="mn-MN"/>
              </w:rPr>
              <w:t>6</w:t>
            </w:r>
          </w:p>
        </w:tc>
        <w:tc>
          <w:tcPr>
            <w:tcW w:w="1756" w:type="dxa"/>
            <w:gridSpan w:val="2"/>
          </w:tcPr>
          <w:p w:rsidR="0073070B" w:rsidRPr="006A210F" w:rsidRDefault="0073070B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148</w:t>
            </w:r>
          </w:p>
        </w:tc>
      </w:tr>
      <w:tr w:rsidR="00F3319F" w:rsidRPr="006A210F" w:rsidTr="00CA5B23">
        <w:trPr>
          <w:trHeight w:val="97"/>
        </w:trPr>
        <w:tc>
          <w:tcPr>
            <w:cnfStyle w:val="001000000000"/>
            <w:tcW w:w="1123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>2013</w:t>
            </w:r>
            <w:r w:rsidR="00440C52" w:rsidRPr="006A210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38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94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24" w:type="dxa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2B2648"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56" w:type="dxa"/>
            <w:gridSpan w:val="2"/>
          </w:tcPr>
          <w:p w:rsidR="00F3319F" w:rsidRPr="006A210F" w:rsidRDefault="00F3319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141</w:t>
            </w:r>
          </w:p>
        </w:tc>
      </w:tr>
      <w:tr w:rsidR="00AB506D" w:rsidRPr="006A210F" w:rsidTr="00CA5B23">
        <w:trPr>
          <w:cnfStyle w:val="000000100000"/>
          <w:trHeight w:val="97"/>
        </w:trPr>
        <w:tc>
          <w:tcPr>
            <w:cnfStyle w:val="001000000000"/>
            <w:tcW w:w="1123" w:type="dxa"/>
          </w:tcPr>
          <w:p w:rsidR="00AB506D" w:rsidRPr="006A210F" w:rsidRDefault="00AB506D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mn-MN"/>
              </w:rPr>
              <w:t>2014</w:t>
            </w:r>
            <w:r w:rsidR="00440C52" w:rsidRPr="006A210F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  <w:lang w:val="mn-MN"/>
              </w:rPr>
              <w:t xml:space="preserve"> он</w:t>
            </w:r>
          </w:p>
        </w:tc>
        <w:tc>
          <w:tcPr>
            <w:tcW w:w="1205" w:type="dxa"/>
          </w:tcPr>
          <w:p w:rsidR="00AB506D" w:rsidRPr="006A210F" w:rsidRDefault="00255CD1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2</w:t>
            </w:r>
            <w:r w:rsidR="008B48BA" w:rsidRPr="006A210F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1354" w:type="dxa"/>
          </w:tcPr>
          <w:p w:rsidR="00AB506D" w:rsidRPr="006A210F" w:rsidRDefault="00255CD1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1638" w:type="dxa"/>
          </w:tcPr>
          <w:p w:rsidR="00AB506D" w:rsidRPr="006A210F" w:rsidRDefault="00375177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7</w:t>
            </w:r>
          </w:p>
        </w:tc>
        <w:tc>
          <w:tcPr>
            <w:tcW w:w="1294" w:type="dxa"/>
          </w:tcPr>
          <w:p w:rsidR="00AB506D" w:rsidRPr="006A210F" w:rsidRDefault="00461CF0" w:rsidP="00613473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24" w:type="dxa"/>
          </w:tcPr>
          <w:p w:rsidR="00AB506D" w:rsidRPr="006A210F" w:rsidRDefault="008B48BA" w:rsidP="00440C52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  <w:r w:rsidRPr="00B84F21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2</w:t>
            </w:r>
            <w:r w:rsidR="00440C52" w:rsidRPr="00B84F21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8</w:t>
            </w:r>
          </w:p>
        </w:tc>
        <w:tc>
          <w:tcPr>
            <w:tcW w:w="1756" w:type="dxa"/>
            <w:gridSpan w:val="2"/>
          </w:tcPr>
          <w:p w:rsidR="00AB506D" w:rsidRPr="006A210F" w:rsidRDefault="00AB506D" w:rsidP="00255CD1">
            <w:pPr>
              <w:pStyle w:val="BodyTextIndent"/>
              <w:ind w:firstLine="0"/>
              <w:jc w:val="center"/>
              <w:cnfStyle w:val="0000001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1</w:t>
            </w:r>
            <w:r w:rsidR="00255CD1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59</w:t>
            </w:r>
          </w:p>
        </w:tc>
      </w:tr>
      <w:tr w:rsidR="00482F3F" w:rsidRPr="006A210F" w:rsidTr="00F87533">
        <w:trPr>
          <w:trHeight w:val="97"/>
        </w:trPr>
        <w:tc>
          <w:tcPr>
            <w:cnfStyle w:val="001000000000"/>
            <w:tcW w:w="1123" w:type="dxa"/>
            <w:shd w:val="clear" w:color="auto" w:fill="FBD4B4" w:themeFill="accent6" w:themeFillTint="66"/>
          </w:tcPr>
          <w:p w:rsidR="00482F3F" w:rsidRPr="006A210F" w:rsidRDefault="00482F3F" w:rsidP="00613473">
            <w:pPr>
              <w:pStyle w:val="BodyTextIndent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205" w:type="dxa"/>
            <w:shd w:val="clear" w:color="auto" w:fill="FBD4B4" w:themeFill="accent6" w:themeFillTint="66"/>
          </w:tcPr>
          <w:p w:rsidR="00482F3F" w:rsidRPr="006A210F" w:rsidRDefault="00482F3F" w:rsidP="00255CD1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2</w:t>
            </w:r>
            <w:r w:rsidR="00255CD1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7</w:t>
            </w:r>
            <w:r w:rsidR="008B48BA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5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:rsidR="00482F3F" w:rsidRPr="006A210F" w:rsidRDefault="00482F3F" w:rsidP="00255CD1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11</w:t>
            </w:r>
            <w:r w:rsidR="00255CD1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1638" w:type="dxa"/>
            <w:shd w:val="clear" w:color="auto" w:fill="FBD4B4" w:themeFill="accent6" w:themeFillTint="66"/>
          </w:tcPr>
          <w:p w:rsidR="00482F3F" w:rsidRPr="006A210F" w:rsidRDefault="004D78E3" w:rsidP="00375177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5</w:t>
            </w:r>
            <w:r w:rsidR="00375177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6</w:t>
            </w:r>
          </w:p>
        </w:tc>
        <w:tc>
          <w:tcPr>
            <w:tcW w:w="1294" w:type="dxa"/>
            <w:shd w:val="clear" w:color="auto" w:fill="FBD4B4" w:themeFill="accent6" w:themeFillTint="66"/>
          </w:tcPr>
          <w:p w:rsidR="00482F3F" w:rsidRPr="006A210F" w:rsidRDefault="004D78E3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12</w:t>
            </w:r>
          </w:p>
        </w:tc>
        <w:tc>
          <w:tcPr>
            <w:tcW w:w="1724" w:type="dxa"/>
            <w:shd w:val="clear" w:color="auto" w:fill="FBD4B4" w:themeFill="accent6" w:themeFillTint="66"/>
          </w:tcPr>
          <w:p w:rsidR="00482F3F" w:rsidRPr="006A210F" w:rsidRDefault="004D78E3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</w:pPr>
            <w:r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2</w:t>
            </w:r>
            <w:r w:rsidR="00B37D62" w:rsidRPr="006A210F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mn-MN"/>
              </w:rPr>
              <w:t>81</w:t>
            </w:r>
          </w:p>
        </w:tc>
        <w:tc>
          <w:tcPr>
            <w:tcW w:w="1756" w:type="dxa"/>
            <w:gridSpan w:val="2"/>
            <w:shd w:val="clear" w:color="auto" w:fill="FBD4B4" w:themeFill="accent6" w:themeFillTint="66"/>
          </w:tcPr>
          <w:p w:rsidR="00482F3F" w:rsidRPr="006A210F" w:rsidRDefault="00482F3F" w:rsidP="00613473">
            <w:pPr>
              <w:pStyle w:val="BodyTextIndent"/>
              <w:ind w:firstLine="0"/>
              <w:jc w:val="center"/>
              <w:cnfStyle w:val="000000000000"/>
              <w:rPr>
                <w:rFonts w:ascii="Times New Roman" w:hAnsi="Times New Roman"/>
                <w:color w:val="000000" w:themeColor="text1"/>
                <w:sz w:val="20"/>
                <w:szCs w:val="20"/>
                <w:lang w:val="mn-MN"/>
              </w:rPr>
            </w:pPr>
          </w:p>
        </w:tc>
      </w:tr>
    </w:tbl>
    <w:p w:rsidR="00D73C13" w:rsidRPr="008B48BA" w:rsidRDefault="00D73C13" w:rsidP="006A210F">
      <w:pPr>
        <w:pStyle w:val="BodyTextIndent"/>
        <w:spacing w:before="120"/>
        <w:ind w:firstLine="706"/>
        <w:rPr>
          <w:rFonts w:ascii="Times New Roman" w:hAnsi="Times New Roman"/>
          <w:lang w:val="mn-MN"/>
        </w:rPr>
      </w:pPr>
      <w:r w:rsidRPr="008B48BA">
        <w:rPr>
          <w:rFonts w:ascii="Times New Roman" w:hAnsi="Times New Roman"/>
          <w:lang w:val="mn-MN"/>
        </w:rPr>
        <w:t>ХЗХ-дын тооны өөрчлөлтийг сүүли</w:t>
      </w:r>
      <w:r w:rsidR="00613473">
        <w:rPr>
          <w:rFonts w:ascii="Times New Roman" w:hAnsi="Times New Roman"/>
          <w:lang w:val="mn-MN"/>
        </w:rPr>
        <w:t>йн 9 жилийн байдлаар харуулбал:</w:t>
      </w:r>
    </w:p>
    <w:p w:rsidR="00D73C13" w:rsidRPr="009667A7" w:rsidRDefault="00D73C13" w:rsidP="00D73C13">
      <w:pPr>
        <w:pStyle w:val="BodyTextIndent"/>
        <w:spacing w:before="120" w:after="120"/>
        <w:ind w:firstLine="0"/>
        <w:rPr>
          <w:rFonts w:ascii="Times New Roman" w:hAnsi="Times New Roman"/>
          <w:highlight w:val="yellow"/>
          <w:lang w:val="mn-MN"/>
        </w:rPr>
      </w:pPr>
      <w:r w:rsidRPr="00613473">
        <w:rPr>
          <w:rFonts w:ascii="Times New Roman" w:hAnsi="Times New Roman"/>
          <w:noProof/>
        </w:rPr>
        <w:drawing>
          <wp:inline distT="0" distB="0" distL="0" distR="0">
            <wp:extent cx="6258395" cy="2146853"/>
            <wp:effectExtent l="19050" t="0" r="28105" b="5797"/>
            <wp:docPr id="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3C13" w:rsidRPr="00521F04" w:rsidRDefault="00D73C13" w:rsidP="00D73C13">
      <w:pPr>
        <w:pStyle w:val="BodyTextIndent"/>
        <w:spacing w:before="120" w:after="120"/>
        <w:ind w:firstLine="706"/>
        <w:rPr>
          <w:rFonts w:ascii="Times New Roman" w:hAnsi="Times New Roman"/>
          <w:lang w:val="mn-MN"/>
        </w:rPr>
      </w:pPr>
      <w:r w:rsidRPr="00521F04">
        <w:rPr>
          <w:rFonts w:ascii="Times New Roman" w:hAnsi="Times New Roman"/>
          <w:lang w:val="mn-MN"/>
        </w:rPr>
        <w:lastRenderedPageBreak/>
        <w:t xml:space="preserve">Эдгээр ХЗХ-дын гишүүдийн тооны өөрчлөлтийг сүүлийн 9 жилийн байдлаар харуулбал: </w:t>
      </w:r>
    </w:p>
    <w:p w:rsidR="00D73C13" w:rsidRPr="00521F04" w:rsidRDefault="00E41BC9" w:rsidP="00D73C13">
      <w:pPr>
        <w:pStyle w:val="BodyTextIndent"/>
        <w:ind w:firstLine="0"/>
        <w:rPr>
          <w:rFonts w:ascii="Times New Roman" w:hAnsi="Times New Roman"/>
          <w:lang w:val="mn-MN"/>
        </w:rPr>
      </w:pPr>
      <w:r w:rsidRPr="00521F04">
        <w:rPr>
          <w:rFonts w:ascii="Times New Roman" w:hAnsi="Times New Roman"/>
          <w:noProof/>
        </w:rPr>
        <w:drawing>
          <wp:inline distT="0" distB="0" distL="0" distR="0">
            <wp:extent cx="6270460" cy="2385391"/>
            <wp:effectExtent l="19050" t="0" r="1604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3070B" w:rsidRPr="00E11C5E" w:rsidRDefault="0073070B" w:rsidP="005D2531">
      <w:pPr>
        <w:pStyle w:val="BodyTextIndent"/>
        <w:spacing w:before="120"/>
        <w:ind w:firstLine="706"/>
        <w:jc w:val="center"/>
        <w:rPr>
          <w:rFonts w:ascii="Times New Roman" w:hAnsi="Times New Roman"/>
          <w:b/>
          <w:lang w:val="mn-MN"/>
        </w:rPr>
      </w:pPr>
      <w:r w:rsidRPr="00E11C5E">
        <w:rPr>
          <w:rFonts w:ascii="Times New Roman" w:hAnsi="Times New Roman"/>
          <w:b/>
          <w:lang w:val="mn-MN"/>
        </w:rPr>
        <w:t>ХОЁР. НЭГТГЭЛИЙН СТАТИСТИК ҮЗҮҮЛЭЛТҮҮД</w:t>
      </w:r>
    </w:p>
    <w:p w:rsidR="00C24489" w:rsidRPr="00D7007E" w:rsidRDefault="00C24489" w:rsidP="005D2531">
      <w:pPr>
        <w:pStyle w:val="BodyTextIndent"/>
        <w:spacing w:before="120"/>
        <w:ind w:firstLine="706"/>
        <w:rPr>
          <w:rFonts w:ascii="Times New Roman" w:hAnsi="Times New Roman"/>
          <w:lang w:val="mn-MN"/>
        </w:rPr>
      </w:pPr>
      <w:r w:rsidRPr="00D7007E">
        <w:rPr>
          <w:rFonts w:ascii="Times New Roman" w:hAnsi="Times New Roman"/>
          <w:lang w:val="mn-MN"/>
        </w:rPr>
        <w:t xml:space="preserve">Тайлант </w:t>
      </w:r>
      <w:r w:rsidR="00D7007E" w:rsidRPr="00D7007E">
        <w:rPr>
          <w:rFonts w:ascii="Times New Roman" w:hAnsi="Times New Roman"/>
          <w:lang w:val="mn-MN"/>
        </w:rPr>
        <w:t>жи</w:t>
      </w:r>
      <w:r w:rsidRPr="00D7007E">
        <w:rPr>
          <w:rFonts w:ascii="Times New Roman" w:hAnsi="Times New Roman"/>
          <w:lang w:val="mn-MN"/>
        </w:rPr>
        <w:t>л</w:t>
      </w:r>
      <w:r w:rsidR="00D7007E">
        <w:rPr>
          <w:rFonts w:ascii="Times New Roman" w:hAnsi="Times New Roman"/>
          <w:lang w:val="mn-MN"/>
        </w:rPr>
        <w:t>ийн эцэст</w:t>
      </w:r>
      <w:r w:rsidRPr="00D7007E">
        <w:rPr>
          <w:rFonts w:ascii="Times New Roman" w:hAnsi="Times New Roman"/>
          <w:lang w:val="mn-MN"/>
        </w:rPr>
        <w:t xml:space="preserve"> нийт ХЗХ-дын 9</w:t>
      </w:r>
      <w:r w:rsidR="00D7007E" w:rsidRPr="00D7007E">
        <w:rPr>
          <w:rFonts w:ascii="Times New Roman" w:hAnsi="Times New Roman"/>
          <w:lang w:val="mn-MN"/>
        </w:rPr>
        <w:t>5</w:t>
      </w:r>
      <w:r w:rsidRPr="00D7007E">
        <w:rPr>
          <w:rFonts w:ascii="Times New Roman" w:hAnsi="Times New Roman"/>
          <w:lang w:val="mn-MN"/>
        </w:rPr>
        <w:t>.</w:t>
      </w:r>
      <w:r w:rsidR="00D7007E" w:rsidRPr="00D7007E">
        <w:rPr>
          <w:rFonts w:ascii="Times New Roman" w:hAnsi="Times New Roman"/>
          <w:lang w:val="mn-MN"/>
        </w:rPr>
        <w:t>0</w:t>
      </w:r>
      <w:r w:rsidRPr="00D7007E">
        <w:rPr>
          <w:rFonts w:ascii="Times New Roman" w:hAnsi="Times New Roman"/>
          <w:lang w:val="mn-MN"/>
        </w:rPr>
        <w:t xml:space="preserve"> хувь буюу 1</w:t>
      </w:r>
      <w:r w:rsidR="00D7007E" w:rsidRPr="00D7007E">
        <w:rPr>
          <w:rFonts w:ascii="Times New Roman" w:hAnsi="Times New Roman"/>
          <w:lang w:val="mn-MN"/>
        </w:rPr>
        <w:t>51</w:t>
      </w:r>
      <w:r w:rsidRPr="00D7007E">
        <w:rPr>
          <w:rFonts w:ascii="Times New Roman" w:hAnsi="Times New Roman"/>
          <w:lang w:val="mn-MN"/>
        </w:rPr>
        <w:t xml:space="preserve"> ХЗХ-</w:t>
      </w:r>
      <w:r w:rsidR="00D7007E" w:rsidRPr="00D7007E">
        <w:rPr>
          <w:rFonts w:ascii="Times New Roman" w:hAnsi="Times New Roman"/>
          <w:lang w:val="mn-MN"/>
        </w:rPr>
        <w:t>д</w:t>
      </w:r>
      <w:r w:rsidRPr="00D7007E">
        <w:rPr>
          <w:rFonts w:ascii="Times New Roman" w:hAnsi="Times New Roman"/>
          <w:lang w:val="mn-MN"/>
        </w:rPr>
        <w:t xml:space="preserve">оос 2014 оны </w:t>
      </w:r>
      <w:r w:rsidR="00D7007E" w:rsidRPr="00D7007E">
        <w:rPr>
          <w:rFonts w:ascii="Times New Roman" w:hAnsi="Times New Roman"/>
          <w:lang w:val="mn-MN"/>
        </w:rPr>
        <w:t>жилийн эцсийн</w:t>
      </w:r>
      <w:r w:rsidRPr="00D7007E">
        <w:rPr>
          <w:rFonts w:ascii="Times New Roman" w:hAnsi="Times New Roman"/>
          <w:lang w:val="mn-MN"/>
        </w:rPr>
        <w:t xml:space="preserve"> санхүүгийн болон зохистой харьцааны шалгуур үзүүлэлтийн тайлан ирүүл</w:t>
      </w:r>
      <w:r w:rsidR="00D7007E" w:rsidRPr="00D7007E">
        <w:rPr>
          <w:rFonts w:ascii="Times New Roman" w:hAnsi="Times New Roman"/>
          <w:lang w:val="mn-MN"/>
        </w:rPr>
        <w:t>ж нэтгэлд хамруулсан бол 5</w:t>
      </w:r>
      <w:r w:rsidRPr="00D7007E">
        <w:rPr>
          <w:rFonts w:ascii="Times New Roman" w:hAnsi="Times New Roman"/>
          <w:lang w:val="mn-MN"/>
        </w:rPr>
        <w:t>.</w:t>
      </w:r>
      <w:r w:rsidR="00D7007E" w:rsidRPr="00D7007E">
        <w:rPr>
          <w:rFonts w:ascii="Times New Roman" w:hAnsi="Times New Roman"/>
          <w:lang w:val="mn-MN"/>
        </w:rPr>
        <w:t>0</w:t>
      </w:r>
      <w:r w:rsidRPr="00D7007E">
        <w:rPr>
          <w:rFonts w:ascii="Times New Roman" w:hAnsi="Times New Roman"/>
          <w:lang w:val="mn-MN"/>
        </w:rPr>
        <w:t xml:space="preserve"> хувь буюу </w:t>
      </w:r>
      <w:r w:rsidR="00D7007E" w:rsidRPr="00D7007E">
        <w:rPr>
          <w:rFonts w:ascii="Times New Roman" w:hAnsi="Times New Roman"/>
          <w:lang w:val="mn-MN"/>
        </w:rPr>
        <w:t>8</w:t>
      </w:r>
      <w:r w:rsidRPr="00D7007E">
        <w:rPr>
          <w:rFonts w:ascii="Times New Roman" w:hAnsi="Times New Roman"/>
          <w:lang w:val="mn-MN"/>
        </w:rPr>
        <w:t xml:space="preserve"> ХЗХ  тайлан мэдээг ямар нэгэн хүндэтгэн үзэх шалтгаангүйгээр Хороонд ирүүлээгүй байна. </w:t>
      </w:r>
    </w:p>
    <w:p w:rsidR="00C24489" w:rsidRPr="00D7007E" w:rsidRDefault="00C24489" w:rsidP="00C24489">
      <w:pPr>
        <w:pStyle w:val="BodyTextIndent"/>
        <w:spacing w:before="120" w:after="120"/>
        <w:ind w:firstLine="706"/>
        <w:rPr>
          <w:rFonts w:ascii="Times New Roman" w:hAnsi="Times New Roman"/>
          <w:lang w:val="mn-MN"/>
        </w:rPr>
      </w:pPr>
      <w:r w:rsidRPr="00D7007E">
        <w:rPr>
          <w:rFonts w:ascii="Times New Roman" w:hAnsi="Times New Roman"/>
          <w:lang w:val="mn-MN"/>
        </w:rPr>
        <w:t xml:space="preserve">2014 оны </w:t>
      </w:r>
      <w:r w:rsidR="00D7007E" w:rsidRPr="00D7007E">
        <w:rPr>
          <w:rFonts w:ascii="Times New Roman" w:hAnsi="Times New Roman"/>
          <w:lang w:val="mn-MN"/>
        </w:rPr>
        <w:t>жилийн эцсийн</w:t>
      </w:r>
      <w:r w:rsidRPr="00D7007E">
        <w:rPr>
          <w:rFonts w:ascii="Times New Roman" w:hAnsi="Times New Roman"/>
          <w:lang w:val="mn-MN"/>
        </w:rPr>
        <w:t xml:space="preserve"> санхүүгийн тайлангийн нэгтгэлд тайлан мэдээгээ ирүүлээгүй </w:t>
      </w:r>
      <w:r w:rsidR="00D7007E" w:rsidRPr="00D7007E">
        <w:rPr>
          <w:rFonts w:ascii="Times New Roman" w:hAnsi="Times New Roman"/>
          <w:lang w:val="mn-MN"/>
        </w:rPr>
        <w:t>8</w:t>
      </w:r>
      <w:r w:rsidRPr="00D7007E">
        <w:rPr>
          <w:rFonts w:ascii="Times New Roman" w:hAnsi="Times New Roman"/>
          <w:color w:val="000000" w:themeColor="text1"/>
          <w:lang w:val="mn-MN"/>
        </w:rPr>
        <w:t xml:space="preserve"> </w:t>
      </w:r>
      <w:r w:rsidRPr="00D7007E">
        <w:rPr>
          <w:rFonts w:ascii="Times New Roman" w:hAnsi="Times New Roman"/>
          <w:lang w:val="mn-MN"/>
        </w:rPr>
        <w:t>ХЗХ-</w:t>
      </w:r>
      <w:r w:rsidR="003434AD">
        <w:rPr>
          <w:rFonts w:ascii="Times New Roman" w:hAnsi="Times New Roman"/>
          <w:lang w:val="mn-MN"/>
        </w:rPr>
        <w:t>д</w:t>
      </w:r>
      <w:r w:rsidRPr="00D7007E">
        <w:rPr>
          <w:rFonts w:ascii="Times New Roman" w:hAnsi="Times New Roman"/>
          <w:lang w:val="mn-MN"/>
        </w:rPr>
        <w:t>ы</w:t>
      </w:r>
      <w:r w:rsidR="003434AD">
        <w:rPr>
          <w:rFonts w:ascii="Times New Roman" w:hAnsi="Times New Roman"/>
          <w:lang w:val="mn-MN"/>
        </w:rPr>
        <w:t>н</w:t>
      </w:r>
      <w:r w:rsidRPr="00D7007E">
        <w:rPr>
          <w:rFonts w:ascii="Times New Roman" w:hAnsi="Times New Roman"/>
          <w:lang w:val="mn-MN"/>
        </w:rPr>
        <w:t xml:space="preserve"> нэгтгэлд хамруулсан үеийн буюу хамгийн сүүлд Хороонд ирүүлсэн санхүүгийн тайланг хугацааны хувьд авч үзвэл дараах байдалтай байна. Үүнд:</w:t>
      </w:r>
    </w:p>
    <w:tbl>
      <w:tblPr>
        <w:tblStyle w:val="LightShading-Accent11"/>
        <w:tblW w:w="9540" w:type="dxa"/>
        <w:tblInd w:w="288" w:type="dxa"/>
        <w:tblLook w:val="04A0"/>
      </w:tblPr>
      <w:tblGrid>
        <w:gridCol w:w="630"/>
        <w:gridCol w:w="2520"/>
        <w:gridCol w:w="1260"/>
        <w:gridCol w:w="5130"/>
      </w:tblGrid>
      <w:tr w:rsidR="00C24489" w:rsidRPr="00D7007E" w:rsidTr="0049097E">
        <w:trPr>
          <w:cnfStyle w:val="100000000000"/>
          <w:trHeight w:val="54"/>
        </w:trPr>
        <w:tc>
          <w:tcPr>
            <w:cnfStyle w:val="001000000000"/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4489" w:rsidRPr="00D7007E" w:rsidRDefault="00C24489" w:rsidP="00F22F61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D7007E">
              <w:rPr>
                <w:color w:val="auto"/>
                <w:sz w:val="22"/>
                <w:szCs w:val="22"/>
              </w:rPr>
              <w:t>д/д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4489" w:rsidRPr="00D7007E" w:rsidRDefault="00C24489" w:rsidP="00F22F61">
            <w:pPr>
              <w:spacing w:before="20" w:after="20"/>
              <w:jc w:val="center"/>
              <w:cnfStyle w:val="100000000000"/>
              <w:rPr>
                <w:color w:val="auto"/>
                <w:sz w:val="22"/>
                <w:szCs w:val="22"/>
              </w:rPr>
            </w:pPr>
            <w:r w:rsidRPr="00D7007E">
              <w:rPr>
                <w:color w:val="auto"/>
                <w:sz w:val="22"/>
                <w:szCs w:val="22"/>
              </w:rPr>
              <w:t>Тайлан</w:t>
            </w:r>
            <w:r w:rsidRPr="00D7007E">
              <w:rPr>
                <w:color w:val="auto"/>
                <w:sz w:val="22"/>
                <w:szCs w:val="22"/>
                <w:lang w:val="mn-MN"/>
              </w:rPr>
              <w:t>гийн</w:t>
            </w:r>
            <w:r w:rsidRPr="00D7007E">
              <w:rPr>
                <w:color w:val="auto"/>
                <w:sz w:val="22"/>
                <w:szCs w:val="22"/>
              </w:rPr>
              <w:t xml:space="preserve"> хугацаа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4489" w:rsidRPr="00D7007E" w:rsidRDefault="00C24489" w:rsidP="0049097E">
            <w:pPr>
              <w:spacing w:before="20" w:after="20"/>
              <w:ind w:left="-108" w:right="-108"/>
              <w:jc w:val="center"/>
              <w:cnfStyle w:val="100000000000"/>
              <w:rPr>
                <w:color w:val="auto"/>
                <w:sz w:val="22"/>
                <w:szCs w:val="22"/>
              </w:rPr>
            </w:pPr>
            <w:r w:rsidRPr="00D7007E">
              <w:rPr>
                <w:color w:val="auto"/>
                <w:sz w:val="22"/>
                <w:szCs w:val="22"/>
              </w:rPr>
              <w:t>ХЗХ</w:t>
            </w:r>
            <w:r w:rsidRPr="00D7007E">
              <w:rPr>
                <w:color w:val="auto"/>
                <w:sz w:val="22"/>
                <w:szCs w:val="22"/>
                <w:lang w:val="mn-MN"/>
              </w:rPr>
              <w:t xml:space="preserve">-ны </w:t>
            </w:r>
            <w:r w:rsidRPr="00D7007E">
              <w:rPr>
                <w:color w:val="auto"/>
                <w:sz w:val="22"/>
                <w:szCs w:val="22"/>
              </w:rPr>
              <w:t>тоо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24489" w:rsidRPr="00D7007E" w:rsidRDefault="00C24489" w:rsidP="00F22F61">
            <w:pPr>
              <w:spacing w:before="20" w:after="20"/>
              <w:jc w:val="center"/>
              <w:cnfStyle w:val="100000000000"/>
              <w:rPr>
                <w:color w:val="auto"/>
                <w:sz w:val="22"/>
                <w:szCs w:val="22"/>
              </w:rPr>
            </w:pPr>
            <w:r w:rsidRPr="00D7007E">
              <w:rPr>
                <w:color w:val="auto"/>
                <w:sz w:val="22"/>
                <w:szCs w:val="22"/>
              </w:rPr>
              <w:t>ХЗХ-дын нэрс</w:t>
            </w:r>
          </w:p>
        </w:tc>
      </w:tr>
      <w:tr w:rsidR="00D7007E" w:rsidRPr="00D7007E" w:rsidTr="0049097E">
        <w:trPr>
          <w:cnfStyle w:val="000000100000"/>
          <w:trHeight w:val="50"/>
        </w:trPr>
        <w:tc>
          <w:tcPr>
            <w:cnfStyle w:val="001000000000"/>
            <w:tcW w:w="63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F22F61">
            <w:pPr>
              <w:spacing w:before="20" w:after="20"/>
              <w:jc w:val="center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1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</w:rPr>
              <w:t>2014- I</w:t>
            </w:r>
            <w:r w:rsidRPr="00D7007E">
              <w:rPr>
                <w:color w:val="auto"/>
                <w:sz w:val="22"/>
                <w:szCs w:val="22"/>
                <w:lang w:val="mn-MN"/>
              </w:rPr>
              <w:t xml:space="preserve"> улирлаар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1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1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Завхан аймгийн "Ойгоны ирээдүйн сэтгэмж" ХЗХ</w:t>
            </w:r>
          </w:p>
        </w:tc>
      </w:tr>
      <w:tr w:rsidR="00D7007E" w:rsidRPr="00D7007E" w:rsidTr="0049097E">
        <w:trPr>
          <w:trHeight w:val="70"/>
        </w:trPr>
        <w:tc>
          <w:tcPr>
            <w:cnfStyle w:val="001000000000"/>
            <w:tcW w:w="630" w:type="dxa"/>
            <w:noWrap/>
            <w:vAlign w:val="center"/>
            <w:hideMark/>
          </w:tcPr>
          <w:p w:rsidR="00D7007E" w:rsidRPr="00D7007E" w:rsidRDefault="00D7007E" w:rsidP="00F22F61">
            <w:pPr>
              <w:spacing w:before="20" w:after="20"/>
              <w:jc w:val="center"/>
              <w:rPr>
                <w:color w:val="auto"/>
                <w:sz w:val="22"/>
                <w:szCs w:val="22"/>
              </w:rPr>
            </w:pPr>
            <w:r w:rsidRPr="00D7007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20" w:type="dxa"/>
            <w:noWrap/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0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2014-</w:t>
            </w:r>
            <w:r w:rsidRPr="00D7007E">
              <w:rPr>
                <w:color w:val="auto"/>
                <w:sz w:val="22"/>
                <w:szCs w:val="22"/>
              </w:rPr>
              <w:t xml:space="preserve">III </w:t>
            </w:r>
            <w:r w:rsidRPr="00D7007E">
              <w:rPr>
                <w:color w:val="auto"/>
                <w:sz w:val="22"/>
                <w:szCs w:val="22"/>
                <w:lang w:val="mn-MN"/>
              </w:rPr>
              <w:t>улирлаар</w:t>
            </w:r>
          </w:p>
        </w:tc>
        <w:tc>
          <w:tcPr>
            <w:tcW w:w="1260" w:type="dxa"/>
            <w:noWrap/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0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4</w:t>
            </w:r>
          </w:p>
        </w:tc>
        <w:tc>
          <w:tcPr>
            <w:tcW w:w="5130" w:type="dxa"/>
            <w:vAlign w:val="center"/>
            <w:hideMark/>
          </w:tcPr>
          <w:p w:rsidR="00D7007E" w:rsidRPr="00D7007E" w:rsidRDefault="00D7007E" w:rsidP="00744703">
            <w:pPr>
              <w:spacing w:before="20" w:after="20"/>
              <w:jc w:val="center"/>
              <w:cnfStyle w:val="0000000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Мон инвест, Буянт богдын хишиг, Чаданхүү, Баруун отог ХЗХ-д</w:t>
            </w:r>
          </w:p>
        </w:tc>
      </w:tr>
      <w:tr w:rsidR="00D7007E" w:rsidRPr="00D7007E" w:rsidTr="0049097E">
        <w:trPr>
          <w:cnfStyle w:val="000000100000"/>
          <w:trHeight w:val="70"/>
        </w:trPr>
        <w:tc>
          <w:tcPr>
            <w:cnfStyle w:val="001000000000"/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F22F61">
            <w:pPr>
              <w:spacing w:before="20" w:after="20"/>
              <w:jc w:val="center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7007E" w:rsidRPr="0049097E" w:rsidRDefault="00D7007E" w:rsidP="00AF39CC">
            <w:pPr>
              <w:spacing w:before="20" w:after="20"/>
              <w:ind w:left="-108" w:right="-108"/>
              <w:jc w:val="center"/>
              <w:cnfStyle w:val="000000100000"/>
              <w:rPr>
                <w:color w:val="auto"/>
                <w:sz w:val="18"/>
                <w:szCs w:val="18"/>
                <w:lang w:val="mn-MN"/>
              </w:rPr>
            </w:pPr>
            <w:r w:rsidRPr="00D7007E">
              <w:rPr>
                <w:color w:val="auto"/>
                <w:sz w:val="18"/>
                <w:szCs w:val="18"/>
                <w:lang w:val="mn-MN"/>
              </w:rPr>
              <w:t>Үүсгэн байгуулагдах үеийн эхлэлтийн балансаар</w:t>
            </w:r>
            <w:r w:rsidR="0049097E">
              <w:rPr>
                <w:color w:val="auto"/>
                <w:sz w:val="18"/>
                <w:szCs w:val="18"/>
                <w:lang w:val="mn-MN"/>
              </w:rPr>
              <w:t xml:space="preserve"> </w:t>
            </w:r>
            <w:r w:rsidR="0049097E">
              <w:rPr>
                <w:color w:val="auto"/>
                <w:sz w:val="18"/>
                <w:szCs w:val="18"/>
              </w:rPr>
              <w:t>(</w:t>
            </w:r>
            <w:r w:rsidR="0049097E">
              <w:rPr>
                <w:color w:val="auto"/>
                <w:sz w:val="18"/>
                <w:szCs w:val="18"/>
                <w:lang w:val="mn-MN"/>
              </w:rPr>
              <w:t>1</w:t>
            </w:r>
            <w:r w:rsidR="00AF39CC">
              <w:rPr>
                <w:color w:val="auto"/>
                <w:sz w:val="18"/>
                <w:szCs w:val="18"/>
                <w:lang w:val="mn-MN"/>
              </w:rPr>
              <w:t>1, 12 сар</w:t>
            </w:r>
            <w:r w:rsidR="0049097E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F22F61">
            <w:pPr>
              <w:spacing w:before="20" w:after="20"/>
              <w:jc w:val="center"/>
              <w:cnfStyle w:val="0000001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3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  <w:hideMark/>
          </w:tcPr>
          <w:p w:rsidR="00D7007E" w:rsidRPr="00D7007E" w:rsidRDefault="00D7007E" w:rsidP="00676CA1">
            <w:pPr>
              <w:spacing w:before="20" w:after="20"/>
              <w:jc w:val="center"/>
              <w:cnfStyle w:val="000000100000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  <w:lang w:val="mn-MN"/>
              </w:rPr>
              <w:t>Сити инновэйшн, Дүнчүүр баялаг, Гэгээн хишиг ундрага ХЗХ-д</w:t>
            </w:r>
          </w:p>
        </w:tc>
      </w:tr>
      <w:tr w:rsidR="00D7007E" w:rsidRPr="00E11C5E" w:rsidTr="0049097E">
        <w:trPr>
          <w:trHeight w:val="76"/>
        </w:trPr>
        <w:tc>
          <w:tcPr>
            <w:cnfStyle w:val="001000000000"/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7007E" w:rsidRPr="00D7007E" w:rsidRDefault="00D7007E" w:rsidP="00F22F61">
            <w:pPr>
              <w:spacing w:before="20" w:after="20"/>
              <w:jc w:val="center"/>
              <w:rPr>
                <w:color w:val="auto"/>
                <w:sz w:val="22"/>
                <w:szCs w:val="22"/>
                <w:lang w:val="mn-MN"/>
              </w:rPr>
            </w:pPr>
            <w:r w:rsidRPr="00D7007E">
              <w:rPr>
                <w:color w:val="auto"/>
                <w:sz w:val="22"/>
                <w:szCs w:val="22"/>
              </w:rPr>
              <w:t>Нийт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7007E" w:rsidRPr="00676CA1" w:rsidRDefault="00D7007E" w:rsidP="00F22F61">
            <w:pPr>
              <w:spacing w:before="20" w:after="20"/>
              <w:jc w:val="center"/>
              <w:cnfStyle w:val="000000000000"/>
              <w:rPr>
                <w:b/>
                <w:color w:val="auto"/>
                <w:sz w:val="22"/>
                <w:szCs w:val="22"/>
                <w:lang w:val="mn-MN"/>
              </w:rPr>
            </w:pPr>
            <w:r w:rsidRPr="00D7007E">
              <w:rPr>
                <w:b/>
                <w:color w:val="auto"/>
                <w:sz w:val="22"/>
                <w:szCs w:val="22"/>
                <w:lang w:val="mn-MN"/>
              </w:rPr>
              <w:t>8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7007E" w:rsidRPr="00E11C5E" w:rsidRDefault="00D7007E" w:rsidP="00F22F61">
            <w:pPr>
              <w:spacing w:before="20" w:after="20"/>
              <w:jc w:val="center"/>
              <w:cnfStyle w:val="000000000000"/>
              <w:rPr>
                <w:color w:val="auto"/>
                <w:sz w:val="22"/>
                <w:szCs w:val="22"/>
              </w:rPr>
            </w:pPr>
          </w:p>
        </w:tc>
      </w:tr>
    </w:tbl>
    <w:p w:rsidR="00680AE9" w:rsidRDefault="000350F2" w:rsidP="005D2531">
      <w:pPr>
        <w:spacing w:before="240" w:after="120"/>
      </w:pPr>
      <w:r w:rsidRPr="00E11C5E">
        <w:rPr>
          <w:b/>
          <w:i/>
          <w:lang w:val="mn-MN"/>
        </w:rPr>
        <w:t>2.1 Гишүүдийн статистик үзүүлэлтүүд</w:t>
      </w:r>
      <w:r w:rsidRPr="00E11C5E">
        <w:rPr>
          <w:b/>
          <w:i/>
        </w:rPr>
        <w:t xml:space="preserve"> </w:t>
      </w:r>
      <w:r w:rsidR="00374632" w:rsidRPr="00E11C5E">
        <w:rPr>
          <w:lang w:val="mn-MN"/>
        </w:rPr>
        <w:t xml:space="preserve">                                                                    </w:t>
      </w:r>
      <w:r w:rsidR="00DA3413" w:rsidRPr="00E11C5E">
        <w:t xml:space="preserve">     (</w:t>
      </w:r>
      <w:r w:rsidR="00616262" w:rsidRPr="00E11C5E">
        <w:rPr>
          <w:lang w:val="mn-MN"/>
        </w:rPr>
        <w:t>тоогоор</w:t>
      </w:r>
      <w:r w:rsidR="00DA3413" w:rsidRPr="00E11C5E">
        <w:t>)</w:t>
      </w:r>
    </w:p>
    <w:tbl>
      <w:tblPr>
        <w:tblW w:w="9915" w:type="dxa"/>
        <w:tblInd w:w="93" w:type="dxa"/>
        <w:tblLayout w:type="fixed"/>
        <w:tblLook w:val="04A0"/>
      </w:tblPr>
      <w:tblGrid>
        <w:gridCol w:w="3795"/>
        <w:gridCol w:w="1440"/>
        <w:gridCol w:w="900"/>
        <w:gridCol w:w="1080"/>
        <w:gridCol w:w="810"/>
        <w:gridCol w:w="1080"/>
        <w:gridCol w:w="810"/>
      </w:tblGrid>
      <w:tr w:rsidR="006F3B5C" w:rsidRPr="006F3B5C" w:rsidTr="001C5E7B">
        <w:trPr>
          <w:trHeight w:val="60"/>
        </w:trPr>
        <w:tc>
          <w:tcPr>
            <w:tcW w:w="3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СТАТИСТИК МЭДЭЭЛЭЛ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НИЙТ 159 ХЗХ-ДЫН ГИШҮҮДИЙН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ҮҮНЭЭС: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Улаанбаатар хот дахь 77 ХЗХ-дын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Орон нутаг дахь 82 ХЗХ-дын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  <w:lang w:val="mn-MN"/>
              </w:rPr>
              <w:t>Гишүүдийн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Тоо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Хувь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Тоо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Хувь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Тоо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Хувь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Нийт гишүүдийн тоо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1C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14,616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16,082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Үүнээс: эмэгтэй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17,155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55.9%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8,746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59.8%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8,409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52.3%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Үүнээс: гишүүн хуулийн этгээд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Гишүүдийн насжилт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1C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14,616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16,082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0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18-35 насны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8,131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26.5%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4,328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29.6%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3,803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23.6%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0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36-45 насны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9,893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32.2%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4,420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34.0%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0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46-55 насны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8,010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26.1%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3,576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24.5%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4,434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27.6%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0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55-аас дээш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4,630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15.1%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2,268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15.5%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2,362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14.7%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0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Гишүүн хуулийн этгээд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Гишүүдийн боловсрол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1C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14,616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16,082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Дээд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14,437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47.0%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9,405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64.3%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5,032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31.3%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Тусгай дунд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13.8%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1,841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12.6%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2,393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14.9%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Бүрэн дунд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6,299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2,449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16.8%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3,850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23.9%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Дунд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14.5%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831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3,614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22.5%</w:t>
            </w:r>
          </w:p>
        </w:tc>
      </w:tr>
      <w:tr w:rsidR="006F3B5C" w:rsidRPr="006F3B5C" w:rsidTr="000A277D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Бага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1,249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1,183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7.4%</w:t>
            </w:r>
          </w:p>
        </w:tc>
      </w:tr>
      <w:tr w:rsidR="006F3B5C" w:rsidRPr="006F3B5C" w:rsidTr="000A277D">
        <w:trPr>
          <w:trHeight w:val="60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98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Гишүүн хуулийн этгээд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0.1%</w:t>
            </w:r>
          </w:p>
        </w:tc>
      </w:tr>
      <w:tr w:rsidR="006F3B5C" w:rsidRPr="006F3B5C" w:rsidTr="000A277D">
        <w:trPr>
          <w:trHeight w:val="60"/>
        </w:trPr>
        <w:tc>
          <w:tcPr>
            <w:tcW w:w="3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lastRenderedPageBreak/>
              <w:t>Хадгаламж эзэмшигч гишүүдийн тоо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13,536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1C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44.1%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6,091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41.7%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7,445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46.3%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62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Хугацаатай хадгаламжтай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10,473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34.1%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4,480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30.7%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5,993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37.3%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62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Хугацаагүй хадгаламжтай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3,063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1,611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11.0%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1,452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9.0%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Зээлдэгч гишүүдийн тоо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12,599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1C5E7B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41.0%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4,745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32.5%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7,854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F3B5C" w:rsidRPr="006F3B5C" w:rsidRDefault="006F3B5C" w:rsidP="006F3B5C">
            <w:pPr>
              <w:jc w:val="center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48.8%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Хэвийн зээлтэй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11,669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38.0%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4,263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29.2%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7,406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46.1%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7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Хугацаа хэтэрсэн зээлтэй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277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1.7%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177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Чанаргүй: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b/>
                <w:bCs/>
                <w:sz w:val="20"/>
                <w:szCs w:val="20"/>
              </w:rPr>
            </w:pPr>
            <w:r w:rsidRPr="006F3B5C">
              <w:rPr>
                <w:b/>
                <w:bCs/>
                <w:sz w:val="20"/>
                <w:szCs w:val="20"/>
              </w:rPr>
              <w:t>1.1%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71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Хэвийн бус зээлтэй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0.4%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71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Эргэлзээтэй зээлтэй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0.3%</w:t>
            </w:r>
          </w:p>
        </w:tc>
      </w:tr>
      <w:tr w:rsidR="006F3B5C" w:rsidRPr="006F3B5C" w:rsidTr="001C5E7B">
        <w:trPr>
          <w:trHeight w:val="6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B5C" w:rsidRPr="006F3B5C" w:rsidRDefault="006F3B5C" w:rsidP="006F3B5C">
            <w:pPr>
              <w:ind w:firstLine="717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Муу зээлтэй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ind w:right="342"/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3B5C" w:rsidRPr="006F3B5C" w:rsidRDefault="006F3B5C" w:rsidP="006F3B5C">
            <w:pPr>
              <w:jc w:val="right"/>
              <w:rPr>
                <w:sz w:val="20"/>
                <w:szCs w:val="20"/>
              </w:rPr>
            </w:pPr>
            <w:r w:rsidRPr="006F3B5C">
              <w:rPr>
                <w:sz w:val="20"/>
                <w:szCs w:val="20"/>
              </w:rPr>
              <w:t>0.4%</w:t>
            </w:r>
          </w:p>
        </w:tc>
      </w:tr>
    </w:tbl>
    <w:p w:rsidR="00F0387D" w:rsidRPr="000A277D" w:rsidRDefault="00934931" w:rsidP="00C6467E">
      <w:pPr>
        <w:spacing w:before="120"/>
        <w:jc w:val="both"/>
        <w:rPr>
          <w:lang w:val="mn-MN"/>
        </w:rPr>
      </w:pPr>
      <w:r w:rsidRPr="00E367E4">
        <w:rPr>
          <w:lang w:val="mn-MN"/>
        </w:rPr>
        <w:tab/>
      </w:r>
      <w:r w:rsidRPr="000A277D">
        <w:rPr>
          <w:lang w:val="mn-MN"/>
        </w:rPr>
        <w:t xml:space="preserve">Тайлант </w:t>
      </w:r>
      <w:r w:rsidR="000A277D" w:rsidRPr="000A277D">
        <w:rPr>
          <w:lang w:val="mn-MN"/>
        </w:rPr>
        <w:t>жи</w:t>
      </w:r>
      <w:r w:rsidRPr="000A277D">
        <w:rPr>
          <w:lang w:val="mn-MN"/>
        </w:rPr>
        <w:t>л</w:t>
      </w:r>
      <w:r w:rsidR="00C6467E" w:rsidRPr="000A277D">
        <w:rPr>
          <w:lang w:val="mn-MN"/>
        </w:rPr>
        <w:t>д</w:t>
      </w:r>
      <w:r w:rsidRPr="000A277D">
        <w:rPr>
          <w:lang w:val="mn-MN"/>
        </w:rPr>
        <w:t xml:space="preserve"> хадгаламж, зээлийн үйл ажиллагаа эрхэлж байгаа </w:t>
      </w:r>
      <w:r w:rsidR="00E367E4" w:rsidRPr="000A277D">
        <w:rPr>
          <w:lang w:val="mn-MN"/>
        </w:rPr>
        <w:t>1</w:t>
      </w:r>
      <w:r w:rsidR="000A277D" w:rsidRPr="000A277D">
        <w:rPr>
          <w:lang w:val="mn-MN"/>
        </w:rPr>
        <w:t>59</w:t>
      </w:r>
      <w:r w:rsidR="00E367E4" w:rsidRPr="000A277D">
        <w:rPr>
          <w:lang w:val="mn-MN"/>
        </w:rPr>
        <w:t xml:space="preserve"> </w:t>
      </w:r>
      <w:r w:rsidR="00C6467E" w:rsidRPr="000A277D">
        <w:rPr>
          <w:lang w:val="mn-MN"/>
        </w:rPr>
        <w:t>хоршоо</w:t>
      </w:r>
      <w:r w:rsidRPr="000A277D">
        <w:rPr>
          <w:lang w:val="mn-MN"/>
        </w:rPr>
        <w:t xml:space="preserve">дын гишүүдийн тоо </w:t>
      </w:r>
      <w:r w:rsidR="000A277D" w:rsidRPr="000A277D">
        <w:rPr>
          <w:lang w:val="mn-MN"/>
        </w:rPr>
        <w:t>30</w:t>
      </w:r>
      <w:r w:rsidRPr="000A277D">
        <w:rPr>
          <w:lang w:val="mn-MN"/>
        </w:rPr>
        <w:t>,</w:t>
      </w:r>
      <w:r w:rsidR="000A277D" w:rsidRPr="000A277D">
        <w:rPr>
          <w:lang w:val="mn-MN"/>
        </w:rPr>
        <w:t>698</w:t>
      </w:r>
      <w:r w:rsidR="00C6467E" w:rsidRPr="000A277D">
        <w:rPr>
          <w:lang w:val="mn-MN"/>
        </w:rPr>
        <w:t>-д хүрсэн</w:t>
      </w:r>
      <w:r w:rsidRPr="000A277D">
        <w:rPr>
          <w:lang w:val="mn-MN"/>
        </w:rPr>
        <w:t xml:space="preserve"> байгаа нь өмнөх он</w:t>
      </w:r>
      <w:r w:rsidR="000A277D" w:rsidRPr="000A277D">
        <w:rPr>
          <w:lang w:val="mn-MN"/>
        </w:rPr>
        <w:t>оо</w:t>
      </w:r>
      <w:r w:rsidRPr="000A277D">
        <w:rPr>
          <w:lang w:val="mn-MN"/>
        </w:rPr>
        <w:t xml:space="preserve">с </w:t>
      </w:r>
      <w:r w:rsidR="000A277D" w:rsidRPr="000A277D">
        <w:rPr>
          <w:lang w:val="mn-MN"/>
        </w:rPr>
        <w:t>3</w:t>
      </w:r>
      <w:r w:rsidRPr="000A277D">
        <w:rPr>
          <w:lang w:val="mn-MN"/>
        </w:rPr>
        <w:t>,</w:t>
      </w:r>
      <w:r w:rsidR="000A277D" w:rsidRPr="000A277D">
        <w:rPr>
          <w:lang w:val="mn-MN"/>
        </w:rPr>
        <w:t>453</w:t>
      </w:r>
      <w:r w:rsidR="0049097E">
        <w:t xml:space="preserve"> </w:t>
      </w:r>
      <w:r w:rsidR="004140D5">
        <w:rPr>
          <w:lang w:val="mn-MN"/>
        </w:rPr>
        <w:t>гишүүн</w:t>
      </w:r>
      <w:r w:rsidR="0049097E">
        <w:rPr>
          <w:lang w:val="mn-MN"/>
        </w:rPr>
        <w:t>ээр</w:t>
      </w:r>
      <w:r w:rsidRPr="000A277D">
        <w:rPr>
          <w:lang w:val="mn-MN"/>
        </w:rPr>
        <w:t xml:space="preserve">, 2014 оны </w:t>
      </w:r>
      <w:r w:rsidR="000A277D" w:rsidRPr="000A277D">
        <w:rPr>
          <w:lang w:val="mn-MN"/>
        </w:rPr>
        <w:t>3</w:t>
      </w:r>
      <w:r w:rsidRPr="000A277D">
        <w:rPr>
          <w:lang w:val="mn-MN"/>
        </w:rPr>
        <w:t xml:space="preserve"> д</w:t>
      </w:r>
      <w:r w:rsidR="00E367E4" w:rsidRPr="000A277D">
        <w:rPr>
          <w:lang w:val="mn-MN"/>
        </w:rPr>
        <w:t>у</w:t>
      </w:r>
      <w:r w:rsidRPr="000A277D">
        <w:rPr>
          <w:lang w:val="mn-MN"/>
        </w:rPr>
        <w:t>г</w:t>
      </w:r>
      <w:r w:rsidR="00E367E4" w:rsidRPr="000A277D">
        <w:rPr>
          <w:lang w:val="mn-MN"/>
        </w:rPr>
        <w:t>аа</w:t>
      </w:r>
      <w:r w:rsidRPr="000A277D">
        <w:rPr>
          <w:lang w:val="mn-MN"/>
        </w:rPr>
        <w:t xml:space="preserve">р улирлаас </w:t>
      </w:r>
      <w:r w:rsidR="00E367E4" w:rsidRPr="000A277D">
        <w:rPr>
          <w:lang w:val="mn-MN"/>
        </w:rPr>
        <w:t>1,</w:t>
      </w:r>
      <w:r w:rsidR="000A277D" w:rsidRPr="000A277D">
        <w:rPr>
          <w:lang w:val="mn-MN"/>
        </w:rPr>
        <w:t>948</w:t>
      </w:r>
      <w:r w:rsidR="0049097E">
        <w:rPr>
          <w:lang w:val="mn-MN"/>
        </w:rPr>
        <w:t xml:space="preserve"> </w:t>
      </w:r>
      <w:r w:rsidR="004140D5">
        <w:rPr>
          <w:lang w:val="mn-MN"/>
        </w:rPr>
        <w:t>гишүүн</w:t>
      </w:r>
      <w:r w:rsidR="0049097E">
        <w:rPr>
          <w:lang w:val="mn-MN"/>
        </w:rPr>
        <w:t>ээр</w:t>
      </w:r>
      <w:r w:rsidRPr="000A277D">
        <w:rPr>
          <w:lang w:val="mn-MN"/>
        </w:rPr>
        <w:t xml:space="preserve"> тус тус өссөн үзүүлэлттэй байна.</w:t>
      </w:r>
    </w:p>
    <w:p w:rsidR="00934931" w:rsidRPr="00E367E4" w:rsidRDefault="00934931" w:rsidP="00934931">
      <w:pPr>
        <w:spacing w:before="120"/>
        <w:jc w:val="both"/>
        <w:rPr>
          <w:lang w:val="mn-MN"/>
        </w:rPr>
      </w:pPr>
      <w:r w:rsidRPr="000A277D">
        <w:rPr>
          <w:lang w:val="mn-MN"/>
        </w:rPr>
        <w:tab/>
        <w:t>Мөн нийт гишүүдийн 1</w:t>
      </w:r>
      <w:r w:rsidR="000A277D" w:rsidRPr="000A277D">
        <w:rPr>
          <w:lang w:val="mn-MN"/>
        </w:rPr>
        <w:t>6</w:t>
      </w:r>
      <w:r w:rsidRPr="000A277D">
        <w:rPr>
          <w:lang w:val="mn-MN"/>
        </w:rPr>
        <w:t>,</w:t>
      </w:r>
      <w:r w:rsidR="000A277D" w:rsidRPr="000A277D">
        <w:rPr>
          <w:lang w:val="mn-MN"/>
        </w:rPr>
        <w:t>0</w:t>
      </w:r>
      <w:r w:rsidR="00E367E4" w:rsidRPr="000A277D">
        <w:rPr>
          <w:lang w:val="mn-MN"/>
        </w:rPr>
        <w:t>8</w:t>
      </w:r>
      <w:r w:rsidR="000A277D" w:rsidRPr="000A277D">
        <w:rPr>
          <w:lang w:val="mn-MN"/>
        </w:rPr>
        <w:t>2</w:t>
      </w:r>
      <w:r w:rsidRPr="000A277D">
        <w:rPr>
          <w:lang w:val="mn-MN"/>
        </w:rPr>
        <w:t xml:space="preserve"> буюу </w:t>
      </w:r>
      <w:r w:rsidR="00E367E4" w:rsidRPr="000A277D">
        <w:rPr>
          <w:lang w:val="mn-MN"/>
        </w:rPr>
        <w:t>5</w:t>
      </w:r>
      <w:r w:rsidR="000A277D" w:rsidRPr="000A277D">
        <w:rPr>
          <w:lang w:val="mn-MN"/>
        </w:rPr>
        <w:t>2</w:t>
      </w:r>
      <w:r w:rsidR="00E367E4" w:rsidRPr="000A277D">
        <w:rPr>
          <w:lang w:val="mn-MN"/>
        </w:rPr>
        <w:t>.</w:t>
      </w:r>
      <w:r w:rsidR="000A277D" w:rsidRPr="000A277D">
        <w:rPr>
          <w:lang w:val="mn-MN"/>
        </w:rPr>
        <w:t>4</w:t>
      </w:r>
      <w:r w:rsidR="00E367E4" w:rsidRPr="000A277D">
        <w:rPr>
          <w:lang w:val="mn-MN"/>
        </w:rPr>
        <w:t xml:space="preserve"> </w:t>
      </w:r>
      <w:r w:rsidR="00CF1620" w:rsidRPr="000A277D">
        <w:rPr>
          <w:lang w:val="mn-MN"/>
        </w:rPr>
        <w:t>хувь</w:t>
      </w:r>
      <w:r w:rsidRPr="000A277D">
        <w:rPr>
          <w:lang w:val="mn-MN"/>
        </w:rPr>
        <w:t xml:space="preserve"> нь орон нутагт үйл ажиллагаа эрхэлж байгаа </w:t>
      </w:r>
      <w:r w:rsidR="00C6467E" w:rsidRPr="000A277D">
        <w:rPr>
          <w:lang w:val="mn-MN"/>
        </w:rPr>
        <w:t xml:space="preserve">82 </w:t>
      </w:r>
      <w:r w:rsidRPr="000A277D">
        <w:rPr>
          <w:lang w:val="mn-MN"/>
        </w:rPr>
        <w:t>ХЗХ-дын гишүүд, 1</w:t>
      </w:r>
      <w:r w:rsidR="000A277D" w:rsidRPr="000A277D">
        <w:rPr>
          <w:lang w:val="mn-MN"/>
        </w:rPr>
        <w:t>4</w:t>
      </w:r>
      <w:r w:rsidRPr="000A277D">
        <w:rPr>
          <w:lang w:val="mn-MN"/>
        </w:rPr>
        <w:t>,</w:t>
      </w:r>
      <w:r w:rsidR="000A277D" w:rsidRPr="000A277D">
        <w:rPr>
          <w:lang w:val="mn-MN"/>
        </w:rPr>
        <w:t>616</w:t>
      </w:r>
      <w:r w:rsidRPr="000A277D">
        <w:rPr>
          <w:lang w:val="mn-MN"/>
        </w:rPr>
        <w:t xml:space="preserve"> буюу 4</w:t>
      </w:r>
      <w:r w:rsidR="000A277D" w:rsidRPr="000A277D">
        <w:rPr>
          <w:lang w:val="mn-MN"/>
        </w:rPr>
        <w:t>7</w:t>
      </w:r>
      <w:r w:rsidRPr="000A277D">
        <w:rPr>
          <w:lang w:val="mn-MN"/>
        </w:rPr>
        <w:t>.</w:t>
      </w:r>
      <w:r w:rsidR="000A277D" w:rsidRPr="000A277D">
        <w:rPr>
          <w:lang w:val="mn-MN"/>
        </w:rPr>
        <w:t>6</w:t>
      </w:r>
      <w:r w:rsidR="00CF1620" w:rsidRPr="000A277D">
        <w:rPr>
          <w:lang w:val="mn-MN"/>
        </w:rPr>
        <w:t xml:space="preserve"> хувь</w:t>
      </w:r>
      <w:r w:rsidRPr="000A277D">
        <w:rPr>
          <w:lang w:val="mn-MN"/>
        </w:rPr>
        <w:t xml:space="preserve"> нь Улаанбаатар хотод үйл ажиллагаа эрхэлж байгаа </w:t>
      </w:r>
      <w:r w:rsidR="000A277D" w:rsidRPr="000A277D">
        <w:rPr>
          <w:lang w:val="mn-MN"/>
        </w:rPr>
        <w:t>77</w:t>
      </w:r>
      <w:r w:rsidR="00C6467E" w:rsidRPr="000A277D">
        <w:rPr>
          <w:lang w:val="mn-MN"/>
        </w:rPr>
        <w:t xml:space="preserve"> </w:t>
      </w:r>
      <w:r w:rsidRPr="000A277D">
        <w:rPr>
          <w:lang w:val="mn-MN"/>
        </w:rPr>
        <w:t xml:space="preserve">ХЗХ-дын гишүүд байгаа ба нийт гишүүдийн </w:t>
      </w:r>
      <w:r w:rsidR="00C6467E" w:rsidRPr="000A277D">
        <w:rPr>
          <w:lang w:val="mn-MN"/>
        </w:rPr>
        <w:t>1</w:t>
      </w:r>
      <w:r w:rsidR="000A277D" w:rsidRPr="000A277D">
        <w:rPr>
          <w:lang w:val="mn-MN"/>
        </w:rPr>
        <w:t>3</w:t>
      </w:r>
      <w:r w:rsidR="00C6467E" w:rsidRPr="000A277D">
        <w:rPr>
          <w:lang w:val="mn-MN"/>
        </w:rPr>
        <w:t>,</w:t>
      </w:r>
      <w:r w:rsidR="000A277D" w:rsidRPr="000A277D">
        <w:rPr>
          <w:lang w:val="mn-MN"/>
        </w:rPr>
        <w:t>5</w:t>
      </w:r>
      <w:r w:rsidR="00E367E4" w:rsidRPr="000A277D">
        <w:rPr>
          <w:lang w:val="mn-MN"/>
        </w:rPr>
        <w:t>3</w:t>
      </w:r>
      <w:r w:rsidR="000A277D" w:rsidRPr="000A277D">
        <w:rPr>
          <w:lang w:val="mn-MN"/>
        </w:rPr>
        <w:t>6</w:t>
      </w:r>
      <w:r w:rsidR="00C6467E" w:rsidRPr="000A277D">
        <w:rPr>
          <w:lang w:val="mn-MN"/>
        </w:rPr>
        <w:t xml:space="preserve"> </w:t>
      </w:r>
      <w:r w:rsidRPr="000A277D">
        <w:rPr>
          <w:lang w:val="mn-MN"/>
        </w:rPr>
        <w:t xml:space="preserve">буюу </w:t>
      </w:r>
      <w:r w:rsidR="00C6467E" w:rsidRPr="000A277D">
        <w:rPr>
          <w:lang w:val="mn-MN"/>
        </w:rPr>
        <w:t>4</w:t>
      </w:r>
      <w:r w:rsidR="00E367E4" w:rsidRPr="000A277D">
        <w:rPr>
          <w:lang w:val="mn-MN"/>
        </w:rPr>
        <w:t>4</w:t>
      </w:r>
      <w:r w:rsidR="000A277D" w:rsidRPr="000A277D">
        <w:rPr>
          <w:lang w:val="mn-MN"/>
        </w:rPr>
        <w:t>.1</w:t>
      </w:r>
      <w:r w:rsidR="00CF1620" w:rsidRPr="000A277D">
        <w:rPr>
          <w:lang w:val="mn-MN"/>
        </w:rPr>
        <w:t xml:space="preserve"> хувь</w:t>
      </w:r>
      <w:r w:rsidR="00C6467E" w:rsidRPr="000A277D">
        <w:rPr>
          <w:lang w:val="mn-MN"/>
        </w:rPr>
        <w:t xml:space="preserve"> нь хадгаламж эзэмшигч гишүүд, 1</w:t>
      </w:r>
      <w:r w:rsidR="00E367E4" w:rsidRPr="000A277D">
        <w:rPr>
          <w:lang w:val="mn-MN"/>
        </w:rPr>
        <w:t>2</w:t>
      </w:r>
      <w:r w:rsidR="00C6467E" w:rsidRPr="000A277D">
        <w:rPr>
          <w:lang w:val="mn-MN"/>
        </w:rPr>
        <w:t>,</w:t>
      </w:r>
      <w:r w:rsidR="00E367E4" w:rsidRPr="000A277D">
        <w:rPr>
          <w:lang w:val="mn-MN"/>
        </w:rPr>
        <w:t>5</w:t>
      </w:r>
      <w:r w:rsidR="000A277D" w:rsidRPr="000A277D">
        <w:rPr>
          <w:lang w:val="mn-MN"/>
        </w:rPr>
        <w:t>99</w:t>
      </w:r>
      <w:r w:rsidR="00C6467E" w:rsidRPr="000A277D">
        <w:rPr>
          <w:lang w:val="mn-MN"/>
        </w:rPr>
        <w:t xml:space="preserve"> буюу 4</w:t>
      </w:r>
      <w:r w:rsidR="000A277D" w:rsidRPr="000A277D">
        <w:rPr>
          <w:lang w:val="mn-MN"/>
        </w:rPr>
        <w:t>1.0</w:t>
      </w:r>
      <w:r w:rsidR="00CF1620" w:rsidRPr="000A277D">
        <w:rPr>
          <w:lang w:val="mn-MN"/>
        </w:rPr>
        <w:t xml:space="preserve"> хувь</w:t>
      </w:r>
      <w:r w:rsidR="00C6467E" w:rsidRPr="000A277D">
        <w:rPr>
          <w:lang w:val="mn-MN"/>
        </w:rPr>
        <w:t xml:space="preserve"> нь зээлдэгч гишүүд байна.</w:t>
      </w:r>
    </w:p>
    <w:p w:rsidR="000444D3" w:rsidRPr="00E367E4" w:rsidRDefault="000444D3" w:rsidP="0073070B">
      <w:pPr>
        <w:contextualSpacing/>
        <w:rPr>
          <w:b/>
          <w:i/>
          <w:lang w:val="mn-MN"/>
        </w:rPr>
      </w:pPr>
    </w:p>
    <w:p w:rsidR="00680AE9" w:rsidRPr="002B075A" w:rsidRDefault="00680AE9" w:rsidP="0073070B">
      <w:pPr>
        <w:contextualSpacing/>
        <w:rPr>
          <w:b/>
          <w:i/>
        </w:rPr>
      </w:pPr>
      <w:r w:rsidRPr="002B075A">
        <w:rPr>
          <w:b/>
          <w:i/>
          <w:lang w:val="mn-MN"/>
        </w:rPr>
        <w:t xml:space="preserve">2.2 </w:t>
      </w:r>
      <w:r w:rsidR="0049097E">
        <w:rPr>
          <w:b/>
          <w:i/>
          <w:lang w:val="mn-MN"/>
        </w:rPr>
        <w:t>С</w:t>
      </w:r>
      <w:r w:rsidRPr="002B075A">
        <w:rPr>
          <w:b/>
          <w:i/>
          <w:lang w:val="mn-MN"/>
        </w:rPr>
        <w:t xml:space="preserve">анхүүгийн </w:t>
      </w:r>
      <w:r w:rsidR="0049097E">
        <w:rPr>
          <w:b/>
          <w:i/>
          <w:lang w:val="mn-MN"/>
        </w:rPr>
        <w:t xml:space="preserve">ерөнхий </w:t>
      </w:r>
      <w:r w:rsidRPr="002B075A">
        <w:rPr>
          <w:b/>
          <w:i/>
          <w:lang w:val="mn-MN"/>
        </w:rPr>
        <w:t>үзүүлэлтүүд</w:t>
      </w:r>
      <w:r w:rsidR="003F770E" w:rsidRPr="002B075A">
        <w:rPr>
          <w:b/>
          <w:i/>
        </w:rPr>
        <w:t xml:space="preserve"> </w:t>
      </w:r>
    </w:p>
    <w:p w:rsidR="0073070B" w:rsidRPr="002B075A" w:rsidRDefault="00F0387D" w:rsidP="005D2531">
      <w:pPr>
        <w:jc w:val="right"/>
      </w:pPr>
      <w:r w:rsidRPr="002B075A">
        <w:t>(</w:t>
      </w:r>
      <w:r w:rsidR="0073070B" w:rsidRPr="002B075A">
        <w:rPr>
          <w:lang w:val="mn-MN"/>
        </w:rPr>
        <w:t>мянган төгрөгөөр</w:t>
      </w:r>
      <w:r w:rsidRPr="002B075A">
        <w:t>)</w:t>
      </w:r>
    </w:p>
    <w:tbl>
      <w:tblPr>
        <w:tblW w:w="9915" w:type="dxa"/>
        <w:tblInd w:w="93" w:type="dxa"/>
        <w:tblLayout w:type="fixed"/>
        <w:tblLook w:val="04A0"/>
      </w:tblPr>
      <w:tblGrid>
        <w:gridCol w:w="375"/>
        <w:gridCol w:w="4590"/>
        <w:gridCol w:w="1440"/>
        <w:gridCol w:w="1440"/>
        <w:gridCol w:w="1266"/>
        <w:gridCol w:w="804"/>
      </w:tblGrid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д/д</w:t>
            </w:r>
          </w:p>
        </w:tc>
        <w:tc>
          <w:tcPr>
            <w:tcW w:w="4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Үндсэн үзүүлэлтүүд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2013 оны IV улирал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2014 оны IV улирал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Өөрчлөлт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20" w:after="2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дүн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2B075A">
            <w:pPr>
              <w:spacing w:before="20" w:after="2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хувь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ХЗХ-дын тоо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12.8%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Гишүүдийн тоо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27,245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3,453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7B0BED" w:rsidRDefault="002B075A" w:rsidP="002B075A">
            <w:pPr>
              <w:spacing w:before="40" w:after="40"/>
              <w:ind w:left="-114" w:right="-108"/>
              <w:jc w:val="center"/>
              <w:rPr>
                <w:b/>
                <w:sz w:val="20"/>
                <w:szCs w:val="20"/>
              </w:rPr>
            </w:pPr>
            <w:r w:rsidRPr="007B0BED">
              <w:rPr>
                <w:b/>
                <w:sz w:val="20"/>
                <w:szCs w:val="20"/>
              </w:rPr>
              <w:t>12.7%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актив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73,836,256.6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80,527,823.5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6,691,566.9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9.1%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Банкны салбарт эзлэх хувь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0.4%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зээлийн үлдэгдэл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49,374,352.1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61,490,531.7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12,116,179.6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24.5%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Банкны салбарт эзлэх хувь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0.6%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чанаргүй зээлийн үлдэгдэл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1,545,393.8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1,563,355.3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17,961.5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1.2%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Банкны салбарт эзлэх хувь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0.3%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0.0%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татан төвлөрүүлсэн хадгаламжийн үлдэгдэл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50,681,959.1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54,997,249.2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4,315,290.1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8.5%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Банкны салбарт эзлэх хувь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0.9%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0.1%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хувь хөрөнгийн үлдэгдэл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9,786,928.9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10,118,833.0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331,904.1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3.4%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Банкны салбарт эзлэх хувь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хоршоологчдын өмчийн үлдэгдэл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8,658,919.5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9,210,940.7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552,021.2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6.4%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Банк, ББСБ, төсөл хөтөлбөрөөс авсан зээлийн дүн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950,300.5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2,141,862.2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1,191,561.7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125.4%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орлого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17,567,984.8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18,953,483.6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1,385,498.8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7.9%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зардал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13,498,669.2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14,984,617.9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1,485,948.7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11.0%</w:t>
            </w:r>
          </w:p>
        </w:tc>
      </w:tr>
      <w:tr w:rsidR="002B075A" w:rsidRPr="002B075A" w:rsidTr="002B075A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93" w:right="-10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Тухайн үеийн ашиг, алдагдал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4,069,315.6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3,968,865.7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-100,449.9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2B075A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-2.5%</w:t>
            </w:r>
          </w:p>
        </w:tc>
      </w:tr>
    </w:tbl>
    <w:p w:rsidR="00D34972" w:rsidRDefault="00C24489" w:rsidP="0072034F">
      <w:pPr>
        <w:spacing w:before="120"/>
        <w:jc w:val="both"/>
        <w:rPr>
          <w:bCs/>
          <w:lang w:val="mn-MN"/>
        </w:rPr>
      </w:pPr>
      <w:r w:rsidRPr="00817BB2">
        <w:rPr>
          <w:b/>
          <w:bCs/>
          <w:color w:val="FF0000"/>
          <w:sz w:val="20"/>
          <w:szCs w:val="20"/>
          <w:lang w:val="mn-MN"/>
        </w:rPr>
        <w:tab/>
      </w:r>
      <w:r w:rsidR="0073070B" w:rsidRPr="00817BB2">
        <w:rPr>
          <w:bCs/>
          <w:lang w:val="mn-MN"/>
        </w:rPr>
        <w:t xml:space="preserve">Тайлант </w:t>
      </w:r>
      <w:r w:rsidR="00D34972">
        <w:rPr>
          <w:bCs/>
          <w:lang w:val="mn-MN"/>
        </w:rPr>
        <w:t>он</w:t>
      </w:r>
      <w:r w:rsidR="0073070B" w:rsidRPr="00817BB2">
        <w:rPr>
          <w:bCs/>
          <w:lang w:val="mn-MN"/>
        </w:rPr>
        <w:t>д ХЗХ-</w:t>
      </w:r>
      <w:r w:rsidR="00417408" w:rsidRPr="00817BB2">
        <w:rPr>
          <w:bCs/>
          <w:lang w:val="mn-MN"/>
        </w:rPr>
        <w:t>н</w:t>
      </w:r>
      <w:r w:rsidR="00D34972">
        <w:rPr>
          <w:bCs/>
          <w:lang w:val="mn-MN"/>
        </w:rPr>
        <w:t>ы салбарын гишүүдийн тоо 12.7 хувиар</w:t>
      </w:r>
      <w:r w:rsidR="00417408" w:rsidRPr="00817BB2">
        <w:rPr>
          <w:bCs/>
          <w:lang w:val="mn-MN"/>
        </w:rPr>
        <w:t xml:space="preserve"> нийт актив </w:t>
      </w:r>
      <w:r w:rsidR="00D34972">
        <w:rPr>
          <w:bCs/>
          <w:lang w:val="mn-MN"/>
        </w:rPr>
        <w:t>9.1 хувиар</w:t>
      </w:r>
      <w:r w:rsidR="007B0BED">
        <w:rPr>
          <w:bCs/>
          <w:lang w:val="mn-MN"/>
        </w:rPr>
        <w:t xml:space="preserve"> тус тус</w:t>
      </w:r>
      <w:r w:rsidR="00D34972">
        <w:rPr>
          <w:bCs/>
          <w:lang w:val="mn-MN"/>
        </w:rPr>
        <w:t xml:space="preserve"> өссөн байна. </w:t>
      </w:r>
      <w:r w:rsidR="007B0BED">
        <w:rPr>
          <w:bCs/>
          <w:lang w:val="mn-MN"/>
        </w:rPr>
        <w:t>Мөн н</w:t>
      </w:r>
      <w:r w:rsidR="00D34972">
        <w:rPr>
          <w:bCs/>
          <w:lang w:val="mn-MN"/>
        </w:rPr>
        <w:t>ийт зээл болон татан төвлөрүүлсэн хадгаламж</w:t>
      </w:r>
      <w:r w:rsidR="007B0BED">
        <w:rPr>
          <w:bCs/>
          <w:lang w:val="mn-MN"/>
        </w:rPr>
        <w:t xml:space="preserve">ийн </w:t>
      </w:r>
      <w:r w:rsidR="00D34972">
        <w:rPr>
          <w:bCs/>
          <w:lang w:val="mn-MN"/>
        </w:rPr>
        <w:t xml:space="preserve">банкны салбарт эзлэх хувь өмнөх оноос 0.1 </w:t>
      </w:r>
      <w:r w:rsidR="007B0BED">
        <w:rPr>
          <w:bCs/>
          <w:lang w:val="mn-MN"/>
        </w:rPr>
        <w:t>хувиар</w:t>
      </w:r>
      <w:r w:rsidR="00D34972">
        <w:rPr>
          <w:bCs/>
          <w:lang w:val="mn-MN"/>
        </w:rPr>
        <w:t xml:space="preserve"> дээшилсэн байна. Ялангуяа хадгаламж болон бусдаас авсан зээлийн эх үүсвэр нэмэгдэж байгаа н</w:t>
      </w:r>
      <w:r w:rsidR="007B0BED">
        <w:rPr>
          <w:bCs/>
          <w:lang w:val="mn-MN"/>
        </w:rPr>
        <w:t>ь</w:t>
      </w:r>
      <w:r w:rsidR="00D34972">
        <w:rPr>
          <w:bCs/>
          <w:lang w:val="mn-MN"/>
        </w:rPr>
        <w:t xml:space="preserve"> зээлийн үлдэгдэл өмнөх оноос 24.5 хувиар өсч банкны салбарт эзлэх хувийг нэмэгдүүлэх хүчин зүйл болсон байна. </w:t>
      </w:r>
    </w:p>
    <w:p w:rsidR="00D34972" w:rsidRPr="00D34972" w:rsidRDefault="00D34972" w:rsidP="00D34972">
      <w:pPr>
        <w:spacing w:before="120" w:after="120"/>
        <w:ind w:firstLine="547"/>
        <w:jc w:val="both"/>
        <w:rPr>
          <w:lang w:val="mn-MN"/>
        </w:rPr>
      </w:pPr>
      <w:r>
        <w:rPr>
          <w:bCs/>
          <w:lang w:val="mn-MN"/>
        </w:rPr>
        <w:tab/>
      </w:r>
      <w:r w:rsidRPr="00D34972">
        <w:rPr>
          <w:lang w:val="mn-MN"/>
        </w:rPr>
        <w:t>Нийслэлийн И</w:t>
      </w:r>
      <w:r>
        <w:rPr>
          <w:lang w:val="mn-MN"/>
        </w:rPr>
        <w:t>ргэдийн төлөөлөгчдийн хурл</w:t>
      </w:r>
      <w:r w:rsidRPr="00D34972">
        <w:rPr>
          <w:lang w:val="mn-MN"/>
        </w:rPr>
        <w:t>ын 2014 оны 5 дугаар сарын 26-ны өдрийн 17/16 тоот тогтоолоор "Бичил бизнесийг дэмжи</w:t>
      </w:r>
      <w:r>
        <w:rPr>
          <w:lang w:val="mn-MN"/>
        </w:rPr>
        <w:t>х</w:t>
      </w:r>
      <w:r w:rsidRPr="00D34972">
        <w:rPr>
          <w:lang w:val="mn-MN"/>
        </w:rPr>
        <w:t xml:space="preserve"> ядуурлыг бууруулах Нийслэлийн хөтөлбөр" болон хөтөлбөрийг хэрэгжүүлэх "Бичил бизнесийг дэмжих Нийслэлийн сангийн журам"-ыг баталсан.</w:t>
      </w:r>
      <w:r>
        <w:rPr>
          <w:lang w:val="mn-MN"/>
        </w:rPr>
        <w:t xml:space="preserve"> Энэхүү хөтөлбөрийг хэрэгжүүлэх сангийн журмын 4 дүгээр зүйлд заасан шаардлагыг </w:t>
      </w:r>
      <w:r>
        <w:rPr>
          <w:lang w:val="mn-MN"/>
        </w:rPr>
        <w:lastRenderedPageBreak/>
        <w:t>хангаж бичил бизнесийн зээлд иргэдийг хамруулах зорилгоор Нийслэлийн хороодод хад</w:t>
      </w:r>
      <w:r w:rsidR="007B0BED">
        <w:rPr>
          <w:lang w:val="mn-MN"/>
        </w:rPr>
        <w:t xml:space="preserve">галамж, зээлийн хоршоог байгуулах үүсгэл санаачлага </w:t>
      </w:r>
      <w:r w:rsidR="00582B29">
        <w:rPr>
          <w:lang w:val="mn-MN"/>
        </w:rPr>
        <w:t>өрнөсөнтэй холбогдож 939,500.0 мянган төгрөгийн санхүүжилтийг ХЗХ-дод олгосон нь банк, ББСБ, төсөл хөтөлбөрөөс авсан зээлийн эх үүсвэрийг өмнөх оноос 1,2 дахин нэмэгдүүлэхэд нөлөөлсөн байна.</w:t>
      </w:r>
      <w:r w:rsidRPr="00D34972">
        <w:rPr>
          <w:lang w:val="mn-MN"/>
        </w:rPr>
        <w:t xml:space="preserve"> </w:t>
      </w:r>
    </w:p>
    <w:p w:rsidR="0073070B" w:rsidRPr="00411746" w:rsidRDefault="00D34972" w:rsidP="00D34972">
      <w:pPr>
        <w:spacing w:before="120"/>
        <w:jc w:val="both"/>
        <w:rPr>
          <w:lang w:val="mn-MN"/>
        </w:rPr>
      </w:pPr>
      <w:r w:rsidRPr="00EC1501">
        <w:rPr>
          <w:sz w:val="22"/>
          <w:szCs w:val="22"/>
          <w:lang w:val="mn-MN"/>
        </w:rPr>
        <w:tab/>
      </w:r>
      <w:r w:rsidR="0049097E">
        <w:rPr>
          <w:bCs/>
          <w:lang w:val="mn-MN"/>
        </w:rPr>
        <w:t>О</w:t>
      </w:r>
      <w:r w:rsidR="00BB479D" w:rsidRPr="00411746">
        <w:rPr>
          <w:bCs/>
          <w:lang w:val="mn-MN"/>
        </w:rPr>
        <w:t>н</w:t>
      </w:r>
      <w:r w:rsidR="00411746" w:rsidRPr="00411746">
        <w:rPr>
          <w:bCs/>
          <w:lang w:val="mn-MN"/>
        </w:rPr>
        <w:t>ы эцэст</w:t>
      </w:r>
      <w:r w:rsidR="00BB479D" w:rsidRPr="00411746">
        <w:rPr>
          <w:bCs/>
          <w:lang w:val="mn-MN"/>
        </w:rPr>
        <w:t xml:space="preserve"> х</w:t>
      </w:r>
      <w:r w:rsidR="0073070B" w:rsidRPr="00411746">
        <w:rPr>
          <w:bCs/>
          <w:lang w:val="mn-MN"/>
        </w:rPr>
        <w:t xml:space="preserve">адгаламж, зээлийн үйл ажиллагаа эрхлэх тусгай зөвшөөрөлтэй </w:t>
      </w:r>
      <w:r w:rsidR="0073070B" w:rsidRPr="00411746">
        <w:rPr>
          <w:bCs/>
        </w:rPr>
        <w:t>1</w:t>
      </w:r>
      <w:r w:rsidR="00411746" w:rsidRPr="00411746">
        <w:rPr>
          <w:bCs/>
          <w:lang w:val="mn-MN"/>
        </w:rPr>
        <w:t>59</w:t>
      </w:r>
      <w:r w:rsidR="00BB479D" w:rsidRPr="00411746">
        <w:rPr>
          <w:bCs/>
          <w:lang w:val="mn-MN"/>
        </w:rPr>
        <w:t xml:space="preserve"> ХЗХ-д байгаагийн 4</w:t>
      </w:r>
      <w:r w:rsidR="00411746" w:rsidRPr="00411746">
        <w:rPr>
          <w:bCs/>
          <w:lang w:val="mn-MN"/>
        </w:rPr>
        <w:t>8</w:t>
      </w:r>
      <w:r w:rsidR="0073070B" w:rsidRPr="00411746">
        <w:rPr>
          <w:bCs/>
          <w:lang w:val="mn-MN"/>
        </w:rPr>
        <w:t>.</w:t>
      </w:r>
      <w:r w:rsidR="007B4C72" w:rsidRPr="00411746">
        <w:rPr>
          <w:bCs/>
          <w:lang w:val="mn-MN"/>
        </w:rPr>
        <w:t>4</w:t>
      </w:r>
      <w:r w:rsidR="00BB479D" w:rsidRPr="00411746">
        <w:rPr>
          <w:bCs/>
          <w:lang w:val="mn-MN"/>
        </w:rPr>
        <w:t xml:space="preserve"> хувь</w:t>
      </w:r>
      <w:r w:rsidR="0073070B" w:rsidRPr="00411746">
        <w:rPr>
          <w:bCs/>
          <w:lang w:val="mn-MN"/>
        </w:rPr>
        <w:t xml:space="preserve"> буюу </w:t>
      </w:r>
      <w:r w:rsidR="00411746" w:rsidRPr="00411746">
        <w:rPr>
          <w:bCs/>
          <w:lang w:val="mn-MN"/>
        </w:rPr>
        <w:t>77</w:t>
      </w:r>
      <w:r w:rsidR="0073070B" w:rsidRPr="00411746">
        <w:rPr>
          <w:lang w:val="mn-MN"/>
        </w:rPr>
        <w:t xml:space="preserve"> ХЗХ нь Улаанбаатар хотод, 5</w:t>
      </w:r>
      <w:r w:rsidR="00411746" w:rsidRPr="00411746">
        <w:rPr>
          <w:lang w:val="mn-MN"/>
        </w:rPr>
        <w:t>1</w:t>
      </w:r>
      <w:r w:rsidR="0073070B" w:rsidRPr="00411746">
        <w:rPr>
          <w:lang w:val="mn-MN"/>
        </w:rPr>
        <w:t>.</w:t>
      </w:r>
      <w:r w:rsidR="007B4C72" w:rsidRPr="00411746">
        <w:rPr>
          <w:lang w:val="mn-MN"/>
        </w:rPr>
        <w:t>6</w:t>
      </w:r>
      <w:r w:rsidR="0073070B" w:rsidRPr="00411746">
        <w:rPr>
          <w:lang w:val="mn-MN"/>
        </w:rPr>
        <w:t xml:space="preserve"> хувь буюу </w:t>
      </w:r>
      <w:r w:rsidR="00663A9A" w:rsidRPr="00411746">
        <w:rPr>
          <w:lang w:val="mn-MN"/>
        </w:rPr>
        <w:t>8</w:t>
      </w:r>
      <w:r w:rsidR="00BB479D" w:rsidRPr="00411746">
        <w:rPr>
          <w:lang w:val="mn-MN"/>
        </w:rPr>
        <w:t>2</w:t>
      </w:r>
      <w:r w:rsidR="0073070B" w:rsidRPr="00411746">
        <w:rPr>
          <w:lang w:val="mn-MN"/>
        </w:rPr>
        <w:t xml:space="preserve"> ХЗХ нь орон нутагт үйл ажиллагаагаа явуулж бай</w:t>
      </w:r>
      <w:r w:rsidR="00BB479D" w:rsidRPr="00411746">
        <w:rPr>
          <w:lang w:val="mn-MN"/>
        </w:rPr>
        <w:t>гаа ба үүнийг</w:t>
      </w:r>
      <w:r w:rsidR="0073070B" w:rsidRPr="00411746">
        <w:rPr>
          <w:lang w:val="mn-MN"/>
        </w:rPr>
        <w:t xml:space="preserve"> орон нутгийн байршл</w:t>
      </w:r>
      <w:r w:rsidR="00BB479D" w:rsidRPr="00411746">
        <w:rPr>
          <w:lang w:val="mn-MN"/>
        </w:rPr>
        <w:t>аар</w:t>
      </w:r>
      <w:r w:rsidR="0073070B" w:rsidRPr="00411746">
        <w:rPr>
          <w:lang w:val="mn-MN"/>
        </w:rPr>
        <w:t xml:space="preserve"> үзүүлбэл: </w:t>
      </w:r>
    </w:p>
    <w:p w:rsidR="0073070B" w:rsidRPr="008347E3" w:rsidRDefault="0090017C" w:rsidP="0073070B">
      <w:pPr>
        <w:rPr>
          <w:highlight w:val="yellow"/>
        </w:rPr>
      </w:pPr>
      <w:r w:rsidRPr="0090017C">
        <w:rPr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04" type="#_x0000_t202" style="position:absolute;margin-left:221.25pt;margin-top:138.85pt;width:17.25pt;height:17.85pt;z-index:251671552">
            <v:textbox style="mso-next-textbox:#_x0000_s1804">
              <w:txbxContent>
                <w:p w:rsidR="00F87533" w:rsidRPr="00765FEE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6" type="#_x0000_t202" style="position:absolute;margin-left:199.5pt;margin-top:118.15pt;width:16.5pt;height:17.6pt;z-index:251673600">
            <v:textbox style="mso-next-textbox:#_x0000_s1806">
              <w:txbxContent>
                <w:p w:rsidR="00F87533" w:rsidRPr="006D586D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3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8" type="#_x0000_t202" style="position:absolute;margin-left:27.35pt;margin-top:93.45pt;width:16.5pt;height:16.9pt;z-index:251675648">
            <v:textbox style="mso-next-textbox:#_x0000_s1808">
              <w:txbxContent>
                <w:p w:rsidR="00F87533" w:rsidRPr="005C0AFF" w:rsidRDefault="00F87533" w:rsidP="0073070B">
                  <w:pPr>
                    <w:rPr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5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9" type="#_x0000_t202" style="position:absolute;margin-left:62.35pt;margin-top:138.85pt;width:19.75pt;height:17.85pt;z-index:251676672">
            <v:textbox style="mso-next-textbox:#_x0000_s1809">
              <w:txbxContent>
                <w:p w:rsidR="00F87533" w:rsidRPr="001606AD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1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6" type="#_x0000_t202" style="position:absolute;margin-left:419.35pt;margin-top:110.35pt;width:18.15pt;height:20.9pt;z-index:251663360">
            <v:textbox style="mso-next-textbox:#_x0000_s1796">
              <w:txbxContent>
                <w:p w:rsidR="00F87533" w:rsidRPr="008428BF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7" type="#_x0000_t202" style="position:absolute;margin-left:340.5pt;margin-top:118.15pt;width:20.25pt;height:20.7pt;z-index:251664384">
            <v:textbox style="mso-next-textbox:#_x0000_s1797">
              <w:txbxContent>
                <w:p w:rsidR="00F87533" w:rsidRPr="00616CEE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4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0" type="#_x0000_t202" style="position:absolute;margin-left:232.5pt;margin-top:48.85pt;width:25.1pt;height:20.55pt;z-index:251667456">
            <v:textbox style="mso-next-textbox:#_x0000_s1800">
              <w:txbxContent>
                <w:p w:rsidR="00F87533" w:rsidRPr="00765FEE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7" type="#_x0000_t202" style="position:absolute;margin-left:124.1pt;margin-top:81.4pt;width:21.65pt;height:18.15pt;z-index:251674624">
            <v:textbox style="mso-next-textbox:#_x0000_s1807">
              <w:txbxContent>
                <w:p w:rsidR="00F87533" w:rsidRPr="00E727D3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1" type="#_x0000_t202" style="position:absolute;margin-left:265.5pt;margin-top:59.5pt;width:16.1pt;height:17.1pt;z-index:251668480">
            <v:textbox style="mso-next-textbox:#_x0000_s1801">
              <w:txbxContent>
                <w:p w:rsidR="00F87533" w:rsidRPr="006C6081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2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3" type="#_x0000_t202" style="position:absolute;margin-left:281.6pt;margin-top:148.85pt;width:22.55pt;height:15pt;z-index:251670528">
            <v:textbox style="mso-next-textbox:#_x0000_s1803">
              <w:txbxContent>
                <w:p w:rsidR="00F87533" w:rsidRPr="009A196F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6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5" type="#_x0000_t202" style="position:absolute;margin-left:390.35pt;margin-top:135.75pt;width:16.5pt;height:16.5pt;z-index:251662336">
            <v:textbox style="mso-next-textbox:#_x0000_s1795">
              <w:txbxContent>
                <w:p w:rsidR="00F87533" w:rsidRPr="00034A4F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3" type="#_x0000_t202" style="position:absolute;margin-left:329.5pt;margin-top:178.85pt;width:18.75pt;height:17.6pt;z-index:251660288">
            <v:textbox style="mso-next-textbox:#_x0000_s1793">
              <w:txbxContent>
                <w:p w:rsidR="00F87533" w:rsidRPr="009A196F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5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12" type="#_x0000_t202" style="position:absolute;margin-left:249pt;margin-top:205.15pt;width:16.5pt;height:15.75pt;z-index:251679744">
            <v:textbox style="mso-next-textbox:#_x0000_s1812">
              <w:txbxContent>
                <w:p w:rsidR="00F87533" w:rsidRPr="009A196F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4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4" type="#_x0000_t202" style="position:absolute;margin-left:340.5pt;margin-top:146.25pt;width:18.75pt;height:17.6pt;z-index:251661312">
            <v:textbox style="mso-next-textbox:#_x0000_s1794">
              <w:txbxContent>
                <w:p w:rsidR="00F87533" w:rsidRPr="009A196F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1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8" type="#_x0000_t202" style="position:absolute;margin-left:281.6pt;margin-top:110.35pt;width:18.45pt;height:20.9pt;z-index:251665408">
            <v:textbox style="mso-next-textbox:#_x0000_s1798">
              <w:txbxContent>
                <w:p w:rsidR="00F87533" w:rsidRPr="00987529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799" type="#_x0000_t202" style="position:absolute;margin-left:241.1pt;margin-top:93.45pt;width:16.5pt;height:16.9pt;z-index:251666432">
            <v:textbox style="mso-next-textbox:#_x0000_s1799">
              <w:txbxContent>
                <w:p w:rsidR="00F87533" w:rsidRPr="00CB4AEA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3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2" type="#_x0000_t202" style="position:absolute;margin-left:294pt;margin-top:52.3pt;width:18pt;height:17.1pt;z-index:251669504">
            <v:textbox style="mso-next-textbox:#_x0000_s1802">
              <w:txbxContent>
                <w:p w:rsidR="00F87533" w:rsidRPr="003B0CB2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05" type="#_x0000_t202" style="position:absolute;margin-left:174.3pt;margin-top:156.7pt;width:18pt;height:18.05pt;z-index:251672576">
            <v:textbox style="mso-next-textbox:#_x0000_s1805">
              <w:txbxContent>
                <w:p w:rsidR="00F87533" w:rsidRPr="00987529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10" type="#_x0000_t202" style="position:absolute;margin-left:87pt;margin-top:59.3pt;width:18.65pt;height:17.3pt;z-index:251677696">
            <v:textbox style="mso-next-textbox:#_x0000_s1810">
              <w:txbxContent>
                <w:p w:rsidR="00F87533" w:rsidRPr="00765FEE" w:rsidRDefault="00F87533" w:rsidP="0073070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11" type="#_x0000_t202" style="position:absolute;margin-left:181.5pt;margin-top:23.15pt;width:18pt;height:18.75pt;z-index:251678720">
            <v:textbox style="mso-next-textbox:#_x0000_s1811">
              <w:txbxContent>
                <w:p w:rsidR="00F87533" w:rsidRPr="001606AD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3</w:t>
                  </w:r>
                </w:p>
              </w:txbxContent>
            </v:textbox>
          </v:shape>
        </w:pict>
      </w:r>
      <w:r w:rsidRPr="0090017C">
        <w:rPr>
          <w:noProof/>
          <w:highlight w:val="yellow"/>
        </w:rPr>
        <w:pict>
          <v:shape id="_x0000_s1813" type="#_x0000_t202" style="position:absolute;margin-left:300.05pt;margin-top:87.35pt;width:23.3pt;height:17.6pt;z-index:251680768">
            <v:textbox style="mso-next-textbox:#_x0000_s1813">
              <w:txbxContent>
                <w:p w:rsidR="00F87533" w:rsidRPr="001F3002" w:rsidRDefault="00F87533" w:rsidP="0073070B">
                  <w:pPr>
                    <w:rPr>
                      <w:sz w:val="16"/>
                      <w:szCs w:val="16"/>
                      <w:lang w:val="mn-MN"/>
                    </w:rPr>
                  </w:pPr>
                  <w:r>
                    <w:rPr>
                      <w:sz w:val="16"/>
                      <w:szCs w:val="16"/>
                      <w:lang w:val="mn-MN"/>
                    </w:rPr>
                    <w:t>77</w:t>
                  </w:r>
                </w:p>
              </w:txbxContent>
            </v:textbox>
          </v:shape>
        </w:pict>
      </w:r>
      <w:r w:rsidR="0073070B" w:rsidRPr="002B075A">
        <w:rPr>
          <w:noProof/>
        </w:rPr>
        <w:drawing>
          <wp:inline distT="0" distB="0" distL="0" distR="0">
            <wp:extent cx="6254820" cy="3562350"/>
            <wp:effectExtent l="19050" t="0" r="0" b="0"/>
            <wp:docPr id="14" name="Picture 1" descr="C:\Documents and Settings\Administrator\Desktop\Mongolian_Aimags,_Mongo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Mongolian_Aimags,_Mongol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530" cy="356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0B" w:rsidRPr="002B075A" w:rsidRDefault="0003311A" w:rsidP="006C0A94">
      <w:pPr>
        <w:spacing w:before="120"/>
        <w:jc w:val="both"/>
        <w:rPr>
          <w:b/>
        </w:rPr>
      </w:pPr>
      <w:r w:rsidRPr="002B075A">
        <w:rPr>
          <w:b/>
          <w:i/>
          <w:lang w:val="mn-MN"/>
        </w:rPr>
        <w:t>2.3</w:t>
      </w:r>
      <w:r w:rsidR="0073070B" w:rsidRPr="002B075A">
        <w:rPr>
          <w:b/>
          <w:i/>
          <w:lang w:val="mn-MN"/>
        </w:rPr>
        <w:t xml:space="preserve"> Улаанбаатар хотод үйл ажиллагаа явуулж буй ХЗХ-дын статистик үзүүлэлтүүд</w:t>
      </w:r>
    </w:p>
    <w:p w:rsidR="0073070B" w:rsidRDefault="00962EEF" w:rsidP="005D2531">
      <w:pPr>
        <w:spacing w:before="120"/>
        <w:jc w:val="right"/>
      </w:pPr>
      <w:r w:rsidRPr="002B075A">
        <w:t>(</w:t>
      </w:r>
      <w:r w:rsidRPr="002B075A">
        <w:rPr>
          <w:lang w:val="mn-MN"/>
        </w:rPr>
        <w:t>мянган төгрөгөөр</w:t>
      </w:r>
      <w:r w:rsidRPr="002B075A">
        <w:t>)</w:t>
      </w:r>
    </w:p>
    <w:tbl>
      <w:tblPr>
        <w:tblW w:w="9915" w:type="dxa"/>
        <w:tblInd w:w="93" w:type="dxa"/>
        <w:tblLayout w:type="fixed"/>
        <w:tblLook w:val="04A0"/>
      </w:tblPr>
      <w:tblGrid>
        <w:gridCol w:w="375"/>
        <w:gridCol w:w="4950"/>
        <w:gridCol w:w="1350"/>
        <w:gridCol w:w="1350"/>
        <w:gridCol w:w="1170"/>
        <w:gridCol w:w="720"/>
      </w:tblGrid>
      <w:tr w:rsidR="002B075A" w:rsidRPr="002B075A" w:rsidTr="005D2531">
        <w:trPr>
          <w:trHeight w:val="60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д/д</w:t>
            </w:r>
          </w:p>
        </w:tc>
        <w:tc>
          <w:tcPr>
            <w:tcW w:w="4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Үндсэн үзүүлэлтүүд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2013 оны IV улирал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2014 оны IV улирал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Өөрчлөлт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20" w:after="2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2B075A" w:rsidRPr="002B075A" w:rsidRDefault="002B075A" w:rsidP="00024499">
            <w:pPr>
              <w:spacing w:before="20" w:after="2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хувь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УБ хотод үйл ажиллагаа явуулж буй ХЗХ-дын тоо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35.1%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Гишүүдийн тоо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11,721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14,616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2,895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24.7%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гишүүдийн нийт тоонд 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43.0%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47.6%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4.59%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10.7%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актив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63,322,097.2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68,655,295.4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5,333,198.2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8.4%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активт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85.8%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85.3%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-0.50%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-0.6%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зээлийн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41,419,014.8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52,347,659.2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10,928,644.4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26.4%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зээлийн өрийн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83.9%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85.1%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1.24%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1.5%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чанаргүй зээлийн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1,365,435.2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1,369,037.9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3,602.7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0.3%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чанаргүй зээлийн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88.4%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87.6%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-0.78%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-0.9%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татсан хадгаламжийн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45,841,259.5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49,260,644.1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3,419,384.6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7.5%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хадгаламжийн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90.4%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89.6%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-0.88%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-1.0%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хувь нийлүүлсэн хөрөнгө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6,888,436.6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7,039,289.3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150,852.7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2.2%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хувь хөрөнгийн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70.4%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69.6%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-0.82%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-1.2%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хоршоологчдын өмчийн дүн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7,138,057.5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7,412,368.4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274,310.9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3.8%</w:t>
            </w:r>
          </w:p>
        </w:tc>
      </w:tr>
      <w:tr w:rsidR="002B075A" w:rsidRPr="002B075A" w:rsidTr="00024499">
        <w:trPr>
          <w:trHeight w:val="60"/>
        </w:trPr>
        <w:tc>
          <w:tcPr>
            <w:tcW w:w="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right="-108"/>
              <w:rPr>
                <w:b/>
                <w:bCs/>
                <w:i/>
                <w:iCs/>
                <w:sz w:val="20"/>
                <w:szCs w:val="20"/>
              </w:rPr>
            </w:pPr>
            <w:r w:rsidRPr="002B075A">
              <w:rPr>
                <w:b/>
                <w:bCs/>
                <w:i/>
                <w:iCs/>
                <w:sz w:val="20"/>
                <w:szCs w:val="20"/>
              </w:rPr>
              <w:t>ХЗХ-ны нийт хоршоологчдын өмчийн дүнд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82.4%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80.5%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2B075A">
              <w:rPr>
                <w:b/>
                <w:bCs/>
                <w:sz w:val="20"/>
                <w:szCs w:val="20"/>
              </w:rPr>
              <w:t>-1.96%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-2.4%</w:t>
            </w:r>
          </w:p>
        </w:tc>
      </w:tr>
      <w:tr w:rsidR="002B075A" w:rsidRPr="002B075A" w:rsidTr="00CF1B36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Банк, ББСБ, төсөл хөтөлбөрөөс авсан зээлийн дүн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147,992.5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1,420,287.7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1,272,295.2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18"/>
                <w:szCs w:val="18"/>
              </w:rPr>
            </w:pPr>
            <w:r w:rsidRPr="002B075A">
              <w:rPr>
                <w:sz w:val="18"/>
                <w:szCs w:val="18"/>
              </w:rPr>
              <w:t>859.7%</w:t>
            </w:r>
          </w:p>
        </w:tc>
      </w:tr>
      <w:tr w:rsidR="002B075A" w:rsidRPr="002B075A" w:rsidTr="00CF1B36">
        <w:trPr>
          <w:trHeight w:val="6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орлого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14,391,299.2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15,381,932.2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990,633.0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6.9%</w:t>
            </w:r>
          </w:p>
        </w:tc>
      </w:tr>
      <w:tr w:rsidR="002B075A" w:rsidRPr="002B075A" w:rsidTr="00582B29">
        <w:trPr>
          <w:trHeight w:val="6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Нийт зардал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11,210,112.4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12,273,918.3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1,063,805.9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9.5%</w:t>
            </w:r>
          </w:p>
        </w:tc>
      </w:tr>
      <w:tr w:rsidR="002B075A" w:rsidRPr="002B075A" w:rsidTr="00582B29">
        <w:trPr>
          <w:trHeight w:val="60"/>
        </w:trPr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93" w:right="-97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Тухайн үеийн ашиг, алдагдал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3,181,186.8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3,108,013.9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-73,172.9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075A" w:rsidRPr="002B075A" w:rsidRDefault="002B075A" w:rsidP="00024499">
            <w:pPr>
              <w:spacing w:before="40" w:after="40"/>
              <w:ind w:left="-114" w:right="-108"/>
              <w:jc w:val="center"/>
              <w:rPr>
                <w:sz w:val="20"/>
                <w:szCs w:val="20"/>
              </w:rPr>
            </w:pPr>
            <w:r w:rsidRPr="002B075A">
              <w:rPr>
                <w:sz w:val="20"/>
                <w:szCs w:val="20"/>
              </w:rPr>
              <w:t>-2.3%</w:t>
            </w:r>
          </w:p>
        </w:tc>
      </w:tr>
    </w:tbl>
    <w:p w:rsidR="0073070B" w:rsidRPr="005D28C5" w:rsidRDefault="0073070B" w:rsidP="003F0276">
      <w:pPr>
        <w:pStyle w:val="BodyTextIndent"/>
        <w:spacing w:before="120"/>
        <w:ind w:firstLine="605"/>
        <w:rPr>
          <w:rFonts w:ascii="Times New Roman" w:hAnsi="Times New Roman"/>
          <w:lang w:val="mn-MN"/>
        </w:rPr>
      </w:pPr>
      <w:r w:rsidRPr="005D28C5">
        <w:rPr>
          <w:rFonts w:ascii="Times New Roman" w:hAnsi="Times New Roman"/>
          <w:lang w:val="mn-MN"/>
        </w:rPr>
        <w:t xml:space="preserve">Улаанбаатар хотод үйл ажиллагаа явуулж буй </w:t>
      </w:r>
      <w:r w:rsidR="005D28C5" w:rsidRPr="005D28C5">
        <w:rPr>
          <w:rFonts w:ascii="Times New Roman" w:hAnsi="Times New Roman"/>
          <w:lang w:val="mn-MN"/>
        </w:rPr>
        <w:t>77</w:t>
      </w:r>
      <w:r w:rsidRPr="005D28C5">
        <w:rPr>
          <w:rFonts w:ascii="Times New Roman" w:hAnsi="Times New Roman"/>
          <w:lang w:val="mn-MN"/>
        </w:rPr>
        <w:t xml:space="preserve"> ХЗХ-дын нийт актив </w:t>
      </w:r>
      <w:r w:rsidR="00077E3F" w:rsidRPr="005D28C5">
        <w:rPr>
          <w:rFonts w:ascii="Times New Roman" w:hAnsi="Times New Roman"/>
        </w:rPr>
        <w:t>6</w:t>
      </w:r>
      <w:r w:rsidR="005D28C5" w:rsidRPr="005D28C5">
        <w:rPr>
          <w:rFonts w:ascii="Times New Roman" w:hAnsi="Times New Roman"/>
          <w:lang w:val="mn-MN"/>
        </w:rPr>
        <w:t>8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655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29</w:t>
      </w:r>
      <w:r w:rsidR="00855407" w:rsidRPr="005D28C5">
        <w:rPr>
          <w:rFonts w:ascii="Times New Roman" w:hAnsi="Times New Roman"/>
          <w:lang w:val="mn-MN"/>
        </w:rPr>
        <w:t>5</w:t>
      </w:r>
      <w:r w:rsidRPr="005D28C5">
        <w:rPr>
          <w:rFonts w:ascii="Times New Roman" w:hAnsi="Times New Roman"/>
          <w:bCs/>
        </w:rPr>
        <w:t>.</w:t>
      </w:r>
      <w:r w:rsidR="005D28C5" w:rsidRPr="005D28C5">
        <w:rPr>
          <w:rFonts w:ascii="Times New Roman" w:hAnsi="Times New Roman"/>
          <w:bCs/>
          <w:lang w:val="mn-MN"/>
        </w:rPr>
        <w:t>4</w:t>
      </w:r>
      <w:r w:rsidRPr="005D28C5">
        <w:rPr>
          <w:rFonts w:ascii="Times New Roman" w:hAnsi="Times New Roman"/>
          <w:bCs/>
        </w:rPr>
        <w:t xml:space="preserve"> мянган төгрөг </w:t>
      </w:r>
      <w:r w:rsidRPr="005D28C5">
        <w:rPr>
          <w:rFonts w:ascii="Times New Roman" w:hAnsi="Times New Roman"/>
          <w:lang w:val="mn-MN"/>
        </w:rPr>
        <w:t>байгаа нь салбарын нийт активын 8</w:t>
      </w:r>
      <w:r w:rsidR="005D28C5" w:rsidRPr="005D28C5">
        <w:rPr>
          <w:rFonts w:ascii="Times New Roman" w:hAnsi="Times New Roman"/>
          <w:lang w:val="mn-MN"/>
        </w:rPr>
        <w:t>5</w:t>
      </w:r>
      <w:r w:rsidRPr="005D28C5">
        <w:rPr>
          <w:rFonts w:ascii="Times New Roman" w:hAnsi="Times New Roman"/>
          <w:lang w:val="mn-MN"/>
        </w:rPr>
        <w:t>.</w:t>
      </w:r>
      <w:r w:rsidR="005D28C5" w:rsidRPr="005D28C5">
        <w:rPr>
          <w:rFonts w:ascii="Times New Roman" w:hAnsi="Times New Roman"/>
          <w:lang w:val="mn-MN"/>
        </w:rPr>
        <w:t>3</w:t>
      </w:r>
      <w:r w:rsidRPr="005D28C5">
        <w:rPr>
          <w:rFonts w:ascii="Times New Roman" w:hAnsi="Times New Roman"/>
          <w:lang w:val="mn-MN"/>
        </w:rPr>
        <w:t xml:space="preserve"> хувийг, орлого </w:t>
      </w:r>
      <w:r w:rsidR="00855407" w:rsidRPr="005D28C5">
        <w:rPr>
          <w:rFonts w:ascii="Times New Roman" w:hAnsi="Times New Roman"/>
          <w:lang w:val="mn-MN"/>
        </w:rPr>
        <w:t>1</w:t>
      </w:r>
      <w:r w:rsidR="005D28C5" w:rsidRPr="005D28C5">
        <w:rPr>
          <w:rFonts w:ascii="Times New Roman" w:hAnsi="Times New Roman"/>
          <w:lang w:val="mn-MN"/>
        </w:rPr>
        <w:t>5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381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93</w:t>
      </w:r>
      <w:r w:rsidR="00855407" w:rsidRPr="005D28C5">
        <w:rPr>
          <w:rFonts w:ascii="Times New Roman" w:hAnsi="Times New Roman"/>
          <w:lang w:val="mn-MN"/>
        </w:rPr>
        <w:t>2</w:t>
      </w:r>
      <w:r w:rsidRPr="005D28C5">
        <w:rPr>
          <w:rFonts w:ascii="Times New Roman" w:hAnsi="Times New Roman"/>
          <w:lang w:val="mn-MN"/>
        </w:rPr>
        <w:t>.</w:t>
      </w:r>
      <w:r w:rsidR="005D28C5" w:rsidRPr="005D28C5">
        <w:rPr>
          <w:rFonts w:ascii="Times New Roman" w:hAnsi="Times New Roman"/>
          <w:lang w:val="mn-MN"/>
        </w:rPr>
        <w:t>2</w:t>
      </w:r>
      <w:r w:rsidRPr="005D28C5">
        <w:rPr>
          <w:rFonts w:ascii="Times New Roman" w:hAnsi="Times New Roman"/>
          <w:bCs/>
          <w:lang w:val="mn-MN"/>
        </w:rPr>
        <w:t xml:space="preserve"> </w:t>
      </w:r>
      <w:r w:rsidRPr="005D28C5">
        <w:rPr>
          <w:rFonts w:ascii="Times New Roman" w:hAnsi="Times New Roman"/>
          <w:lang w:val="mn-MN"/>
        </w:rPr>
        <w:t>мянган төгрөг байгаа нь хадгаламж, зээлийн хоршоодын нийт орлогын 8</w:t>
      </w:r>
      <w:r w:rsidR="00315343" w:rsidRPr="005D28C5">
        <w:rPr>
          <w:rFonts w:ascii="Times New Roman" w:hAnsi="Times New Roman"/>
        </w:rPr>
        <w:t>1</w:t>
      </w:r>
      <w:r w:rsidRPr="005D28C5">
        <w:rPr>
          <w:rFonts w:ascii="Times New Roman" w:hAnsi="Times New Roman"/>
          <w:lang w:val="mn-MN"/>
        </w:rPr>
        <w:t>.</w:t>
      </w:r>
      <w:r w:rsidR="005D28C5" w:rsidRPr="005D28C5">
        <w:rPr>
          <w:rFonts w:ascii="Times New Roman" w:hAnsi="Times New Roman"/>
          <w:lang w:val="mn-MN"/>
        </w:rPr>
        <w:t>2</w:t>
      </w:r>
      <w:r w:rsidRPr="005D28C5">
        <w:rPr>
          <w:rFonts w:ascii="Times New Roman" w:hAnsi="Times New Roman"/>
          <w:lang w:val="mn-MN"/>
        </w:rPr>
        <w:t xml:space="preserve"> хувийг, зардал </w:t>
      </w:r>
      <w:r w:rsidR="005D28C5" w:rsidRPr="005D28C5">
        <w:rPr>
          <w:rFonts w:ascii="Times New Roman" w:hAnsi="Times New Roman"/>
          <w:lang w:val="mn-MN"/>
        </w:rPr>
        <w:t>12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273</w:t>
      </w:r>
      <w:r w:rsidRPr="005D28C5">
        <w:rPr>
          <w:rFonts w:ascii="Times New Roman" w:hAnsi="Times New Roman"/>
          <w:lang w:val="mn-MN"/>
        </w:rPr>
        <w:t>,</w:t>
      </w:r>
      <w:r w:rsidR="005D28C5" w:rsidRPr="005D28C5">
        <w:rPr>
          <w:rFonts w:ascii="Times New Roman" w:hAnsi="Times New Roman"/>
          <w:lang w:val="mn-MN"/>
        </w:rPr>
        <w:t>918</w:t>
      </w:r>
      <w:r w:rsidRPr="005D28C5">
        <w:rPr>
          <w:rFonts w:ascii="Times New Roman" w:hAnsi="Times New Roman"/>
          <w:lang w:val="mn-MN"/>
        </w:rPr>
        <w:t>.</w:t>
      </w:r>
      <w:r w:rsidR="005D28C5" w:rsidRPr="005D28C5">
        <w:rPr>
          <w:rFonts w:ascii="Times New Roman" w:hAnsi="Times New Roman"/>
          <w:lang w:val="mn-MN"/>
        </w:rPr>
        <w:t>3</w:t>
      </w:r>
      <w:r w:rsidRPr="005D28C5">
        <w:rPr>
          <w:rFonts w:ascii="Times New Roman" w:hAnsi="Times New Roman"/>
          <w:bCs/>
          <w:lang w:val="mn-MN"/>
        </w:rPr>
        <w:t xml:space="preserve"> </w:t>
      </w:r>
      <w:r w:rsidRPr="005D28C5">
        <w:rPr>
          <w:rFonts w:ascii="Times New Roman" w:hAnsi="Times New Roman"/>
          <w:lang w:val="mn-MN"/>
        </w:rPr>
        <w:t>мянган төгрөг байгаа нь хадгаламж, зээлийн хоршоодын нийт зардлын 8</w:t>
      </w:r>
      <w:r w:rsidR="005D28C5" w:rsidRPr="005D28C5">
        <w:rPr>
          <w:rFonts w:ascii="Times New Roman" w:hAnsi="Times New Roman"/>
          <w:lang w:val="mn-MN"/>
        </w:rPr>
        <w:t>1</w:t>
      </w:r>
      <w:r w:rsidRPr="005D28C5">
        <w:rPr>
          <w:rFonts w:ascii="Times New Roman" w:hAnsi="Times New Roman"/>
          <w:lang w:val="mn-MN"/>
        </w:rPr>
        <w:t>.</w:t>
      </w:r>
      <w:r w:rsidR="005D28C5" w:rsidRPr="005D28C5">
        <w:rPr>
          <w:rFonts w:ascii="Times New Roman" w:hAnsi="Times New Roman"/>
          <w:lang w:val="mn-MN"/>
        </w:rPr>
        <w:t>9</w:t>
      </w:r>
      <w:r w:rsidR="006C0A94">
        <w:rPr>
          <w:rFonts w:ascii="Times New Roman" w:hAnsi="Times New Roman"/>
          <w:lang w:val="mn-MN"/>
        </w:rPr>
        <w:t xml:space="preserve"> хувийг тус тус эзэлж байна.</w:t>
      </w:r>
    </w:p>
    <w:p w:rsidR="0073070B" w:rsidRPr="00024499" w:rsidRDefault="0044661C" w:rsidP="005D2531">
      <w:pPr>
        <w:spacing w:before="120"/>
        <w:jc w:val="both"/>
        <w:rPr>
          <w:b/>
          <w:i/>
        </w:rPr>
      </w:pPr>
      <w:r w:rsidRPr="00024499">
        <w:rPr>
          <w:b/>
          <w:i/>
          <w:lang w:val="mn-MN"/>
        </w:rPr>
        <w:t>2.4</w:t>
      </w:r>
      <w:r w:rsidR="0073070B" w:rsidRPr="00024499">
        <w:rPr>
          <w:b/>
          <w:i/>
          <w:lang w:val="mn-MN"/>
        </w:rPr>
        <w:t xml:space="preserve"> Орон нутагт үйл ажиллагаа явуулж буй ХЗХ-дын статистик үзүүлэлтүүд</w:t>
      </w:r>
    </w:p>
    <w:p w:rsidR="00D44375" w:rsidRPr="00024499" w:rsidRDefault="00962EEF" w:rsidP="005D2531">
      <w:pPr>
        <w:spacing w:before="120"/>
        <w:jc w:val="right"/>
      </w:pPr>
      <w:r w:rsidRPr="00024499">
        <w:t>(</w:t>
      </w:r>
      <w:r w:rsidR="0073070B" w:rsidRPr="00024499">
        <w:rPr>
          <w:lang w:val="mn-MN"/>
        </w:rPr>
        <w:t>мянган төгрөгөөр</w:t>
      </w:r>
      <w:r w:rsidRPr="00024499">
        <w:t>)</w:t>
      </w:r>
    </w:p>
    <w:tbl>
      <w:tblPr>
        <w:tblW w:w="9915" w:type="dxa"/>
        <w:tblInd w:w="93" w:type="dxa"/>
        <w:tblLayout w:type="fixed"/>
        <w:tblLook w:val="04A0"/>
      </w:tblPr>
      <w:tblGrid>
        <w:gridCol w:w="400"/>
        <w:gridCol w:w="4925"/>
        <w:gridCol w:w="1350"/>
        <w:gridCol w:w="1350"/>
        <w:gridCol w:w="1170"/>
        <w:gridCol w:w="720"/>
      </w:tblGrid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д/д</w:t>
            </w:r>
          </w:p>
        </w:tc>
        <w:tc>
          <w:tcPr>
            <w:tcW w:w="4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noWrap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Үндсэн үзүүлэлтүүд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2013 оны IV улирал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2014 оны IV улирал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Өөрчлөлт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20" w:after="2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18476E" w:rsidRPr="0018476E" w:rsidRDefault="0018476E" w:rsidP="0064577A">
            <w:pPr>
              <w:spacing w:before="20" w:after="2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хувь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Орон нутагт үйл ажиллагаа явуулж буй ХЗХ-дын тоо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-2.4%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Гишүүдийн тоо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15,524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16,082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558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3.6%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гишүүдийн нийт тоонд 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57.0%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52.4%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-4.59%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-8.1%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актив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10,514,159.4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11,872,528.1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1,358,368.7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12.9%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активт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14.2%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14.7%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0.50%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3.5%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зээлийн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7,955,337.3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9,142,872.5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1,187,535.2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14.9%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зээлийн өрийн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16.1%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14.9%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-1.24%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-7.7%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чанаргүй зээлийн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179,958.6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194,317.4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14,358.8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8.0%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чанаргүй зээлийн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11.6%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12.4%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0.78%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6.7%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татсан хадгаламжийн үлдэгдэл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4,840,699.6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5,736,605.1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895,905.5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18.5%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хадгаламжийн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9.6%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10.4%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0.88%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9.2%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хувь нийлүүлсэн хөрөнгө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2,898,492.3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3,079,543.7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181,051.4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6.2%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хувь хөрөнгийн үлдэгдэлд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29.6%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30.4%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0.82%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2.8%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хоршоологчдын өмчийн дүн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1,520,862.0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1,798,572.3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277,710.3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18.3%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tabs>
                <w:tab w:val="left" w:pos="4817"/>
              </w:tabs>
              <w:spacing w:before="40" w:after="40"/>
              <w:ind w:right="-108"/>
              <w:rPr>
                <w:b/>
                <w:bCs/>
                <w:i/>
                <w:iCs/>
                <w:sz w:val="20"/>
                <w:szCs w:val="20"/>
              </w:rPr>
            </w:pPr>
            <w:r w:rsidRPr="0018476E">
              <w:rPr>
                <w:b/>
                <w:bCs/>
                <w:i/>
                <w:iCs/>
                <w:sz w:val="20"/>
                <w:szCs w:val="20"/>
              </w:rPr>
              <w:t>ХЗХ-ны нийт хоршоологчдын өмчийн дүнд эзлэх хувь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17.6%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19.5%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18476E">
              <w:rPr>
                <w:b/>
                <w:bCs/>
                <w:sz w:val="20"/>
                <w:szCs w:val="20"/>
              </w:rPr>
              <w:t>1.96%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11.2%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Банк, ББСБ, төсөл хөтөлбөрөөс авсан зээлийн дүн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802,308.0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721,574.5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-80,733.5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-10.1%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орлого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3,176,685.6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3,571,551.4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394,865.8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12.4%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Нийт зардал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2,288,556.8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2,710,699.6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422,142.8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18.4%</w:t>
            </w:r>
          </w:p>
        </w:tc>
      </w:tr>
      <w:tr w:rsidR="0018476E" w:rsidRPr="0018476E" w:rsidTr="0064577A">
        <w:trPr>
          <w:trHeight w:val="6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93" w:right="-83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Тухайн үеийн ашиг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888,128.8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860,851.8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-27,277.0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476E" w:rsidRPr="0018476E" w:rsidRDefault="0018476E" w:rsidP="0064577A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18476E">
              <w:rPr>
                <w:sz w:val="20"/>
                <w:szCs w:val="20"/>
              </w:rPr>
              <w:t>-3.1%</w:t>
            </w:r>
          </w:p>
        </w:tc>
      </w:tr>
    </w:tbl>
    <w:p w:rsidR="0073070B" w:rsidRPr="0047306D" w:rsidRDefault="0073070B" w:rsidP="00893BC2">
      <w:pPr>
        <w:pStyle w:val="BodyTextIndent"/>
        <w:spacing w:before="120"/>
        <w:ind w:firstLine="605"/>
        <w:rPr>
          <w:rFonts w:ascii="Times New Roman" w:hAnsi="Times New Roman"/>
          <w:lang w:val="mn-MN"/>
        </w:rPr>
      </w:pPr>
      <w:r w:rsidRPr="008B5E85">
        <w:rPr>
          <w:rFonts w:ascii="Times New Roman" w:hAnsi="Times New Roman"/>
          <w:lang w:val="mn-MN"/>
        </w:rPr>
        <w:t>Орон нутагт үйл ажиллагаа явуулж буй 8</w:t>
      </w:r>
      <w:r w:rsidR="00B24F6F" w:rsidRPr="008B5E85">
        <w:rPr>
          <w:rFonts w:ascii="Times New Roman" w:hAnsi="Times New Roman"/>
          <w:lang w:val="mn-MN"/>
        </w:rPr>
        <w:t>2</w:t>
      </w:r>
      <w:r w:rsidRPr="008B5E85">
        <w:rPr>
          <w:rFonts w:ascii="Times New Roman" w:hAnsi="Times New Roman"/>
          <w:lang w:val="mn-MN"/>
        </w:rPr>
        <w:t xml:space="preserve"> ХЗХ-дын </w:t>
      </w:r>
      <w:r w:rsidR="00893BC2" w:rsidRPr="008B5E85">
        <w:rPr>
          <w:rFonts w:ascii="Times New Roman" w:hAnsi="Times New Roman"/>
          <w:lang w:val="mn-MN"/>
        </w:rPr>
        <w:t xml:space="preserve">нийт </w:t>
      </w:r>
      <w:r w:rsidRPr="008B5E85">
        <w:rPr>
          <w:rFonts w:ascii="Times New Roman" w:hAnsi="Times New Roman"/>
          <w:lang w:val="mn-MN"/>
        </w:rPr>
        <w:t xml:space="preserve">актив </w:t>
      </w:r>
      <w:r w:rsidR="00C05AD9" w:rsidRPr="008B5E85">
        <w:rPr>
          <w:rFonts w:ascii="Times New Roman" w:hAnsi="Times New Roman"/>
        </w:rPr>
        <w:t>1</w:t>
      </w:r>
      <w:r w:rsidR="00855407" w:rsidRPr="008B5E85">
        <w:rPr>
          <w:rFonts w:ascii="Times New Roman" w:hAnsi="Times New Roman"/>
          <w:lang w:val="mn-MN"/>
        </w:rPr>
        <w:t>1</w:t>
      </w:r>
      <w:r w:rsidRPr="008B5E85">
        <w:rPr>
          <w:rFonts w:ascii="Times New Roman" w:hAnsi="Times New Roman"/>
          <w:lang w:val="mn-MN"/>
        </w:rPr>
        <w:t>,</w:t>
      </w:r>
      <w:r w:rsidR="008B5E85" w:rsidRPr="008B5E85">
        <w:rPr>
          <w:rFonts w:ascii="Times New Roman" w:hAnsi="Times New Roman"/>
          <w:lang w:val="mn-MN"/>
        </w:rPr>
        <w:t>872</w:t>
      </w:r>
      <w:r w:rsidRPr="008B5E85">
        <w:rPr>
          <w:rFonts w:ascii="Times New Roman" w:hAnsi="Times New Roman"/>
          <w:lang w:val="mn-MN"/>
        </w:rPr>
        <w:t>,</w:t>
      </w:r>
      <w:r w:rsidR="008B5E85" w:rsidRPr="008B5E85">
        <w:rPr>
          <w:rFonts w:ascii="Times New Roman" w:hAnsi="Times New Roman"/>
          <w:lang w:val="mn-MN"/>
        </w:rPr>
        <w:t>5</w:t>
      </w:r>
      <w:r w:rsidR="00855407" w:rsidRPr="008B5E85">
        <w:rPr>
          <w:rFonts w:ascii="Times New Roman" w:hAnsi="Times New Roman"/>
          <w:lang w:val="mn-MN"/>
        </w:rPr>
        <w:t>2</w:t>
      </w:r>
      <w:r w:rsidR="008B5E85" w:rsidRPr="008B5E85">
        <w:rPr>
          <w:rFonts w:ascii="Times New Roman" w:hAnsi="Times New Roman"/>
          <w:lang w:val="mn-MN"/>
        </w:rPr>
        <w:t>8</w:t>
      </w:r>
      <w:r w:rsidRPr="008B5E85">
        <w:rPr>
          <w:rFonts w:ascii="Times New Roman" w:hAnsi="Times New Roman"/>
          <w:lang w:val="mn-MN"/>
        </w:rPr>
        <w:t>.</w:t>
      </w:r>
      <w:r w:rsidR="008B5E85" w:rsidRPr="008B5E85">
        <w:rPr>
          <w:rFonts w:ascii="Times New Roman" w:hAnsi="Times New Roman"/>
          <w:lang w:val="mn-MN"/>
        </w:rPr>
        <w:t>1</w:t>
      </w:r>
      <w:r w:rsidRPr="008B5E85">
        <w:rPr>
          <w:rFonts w:ascii="Times New Roman" w:hAnsi="Times New Roman"/>
          <w:lang w:val="mn-MN"/>
        </w:rPr>
        <w:t xml:space="preserve"> мянган төгрөг байгаа нь </w:t>
      </w:r>
      <w:r w:rsidR="00893BC2" w:rsidRPr="008B5E85">
        <w:rPr>
          <w:rFonts w:ascii="Times New Roman" w:hAnsi="Times New Roman"/>
          <w:lang w:val="mn-MN"/>
        </w:rPr>
        <w:t xml:space="preserve">салбарын </w:t>
      </w:r>
      <w:r w:rsidRPr="008B5E85">
        <w:rPr>
          <w:rFonts w:ascii="Times New Roman" w:hAnsi="Times New Roman"/>
          <w:lang w:val="mn-MN"/>
        </w:rPr>
        <w:t>нийт активын 1</w:t>
      </w:r>
      <w:r w:rsidR="008B5E85" w:rsidRPr="008B5E85">
        <w:rPr>
          <w:rFonts w:ascii="Times New Roman" w:hAnsi="Times New Roman"/>
          <w:lang w:val="mn-MN"/>
        </w:rPr>
        <w:t>4</w:t>
      </w:r>
      <w:r w:rsidRPr="008B5E85">
        <w:rPr>
          <w:rFonts w:ascii="Times New Roman" w:hAnsi="Times New Roman"/>
          <w:lang w:val="mn-MN"/>
        </w:rPr>
        <w:t>.</w:t>
      </w:r>
      <w:r w:rsidR="008B5E85" w:rsidRPr="008B5E85">
        <w:rPr>
          <w:rFonts w:ascii="Times New Roman" w:hAnsi="Times New Roman"/>
          <w:lang w:val="mn-MN"/>
        </w:rPr>
        <w:t>7</w:t>
      </w:r>
      <w:r w:rsidRPr="008B5E85">
        <w:rPr>
          <w:rFonts w:ascii="Times New Roman" w:hAnsi="Times New Roman"/>
          <w:lang w:val="mn-MN"/>
        </w:rPr>
        <w:t xml:space="preserve"> хувийг, орлого </w:t>
      </w:r>
      <w:r w:rsidR="008B5E85" w:rsidRPr="008B5E85">
        <w:rPr>
          <w:rFonts w:ascii="Times New Roman" w:hAnsi="Times New Roman"/>
          <w:lang w:val="mn-MN"/>
        </w:rPr>
        <w:t>3</w:t>
      </w:r>
      <w:r w:rsidR="00B24F6F" w:rsidRPr="008B5E85">
        <w:rPr>
          <w:rFonts w:ascii="Times New Roman" w:hAnsi="Times New Roman"/>
          <w:lang w:val="mn-MN"/>
        </w:rPr>
        <w:t>,</w:t>
      </w:r>
      <w:r w:rsidR="00855407" w:rsidRPr="008B5E85">
        <w:rPr>
          <w:rFonts w:ascii="Times New Roman" w:hAnsi="Times New Roman"/>
          <w:lang w:val="mn-MN"/>
        </w:rPr>
        <w:t>5</w:t>
      </w:r>
      <w:r w:rsidR="008B5E85" w:rsidRPr="008B5E85">
        <w:rPr>
          <w:rFonts w:ascii="Times New Roman" w:hAnsi="Times New Roman"/>
          <w:lang w:val="mn-MN"/>
        </w:rPr>
        <w:t>71</w:t>
      </w:r>
      <w:r w:rsidRPr="008B5E85">
        <w:rPr>
          <w:rFonts w:ascii="Times New Roman" w:hAnsi="Times New Roman"/>
          <w:lang w:val="mn-MN"/>
        </w:rPr>
        <w:t>,</w:t>
      </w:r>
      <w:r w:rsidR="008B5E85" w:rsidRPr="008B5E85">
        <w:rPr>
          <w:rFonts w:ascii="Times New Roman" w:hAnsi="Times New Roman"/>
          <w:lang w:val="mn-MN"/>
        </w:rPr>
        <w:t>551</w:t>
      </w:r>
      <w:r w:rsidRPr="008B5E85">
        <w:rPr>
          <w:rFonts w:ascii="Times New Roman" w:hAnsi="Times New Roman"/>
          <w:lang w:val="mn-MN"/>
        </w:rPr>
        <w:t>.</w:t>
      </w:r>
      <w:r w:rsidR="008B5E85" w:rsidRPr="008B5E85">
        <w:rPr>
          <w:rFonts w:ascii="Times New Roman" w:hAnsi="Times New Roman"/>
          <w:lang w:val="mn-MN"/>
        </w:rPr>
        <w:t>4</w:t>
      </w:r>
      <w:r w:rsidRPr="008B5E85">
        <w:rPr>
          <w:rFonts w:ascii="Times New Roman" w:hAnsi="Times New Roman"/>
          <w:lang w:val="mn-MN"/>
        </w:rPr>
        <w:t xml:space="preserve"> мянган төгрөг байгаа нь хадгаламж, зээлийн хоршоодын нийт орлогын </w:t>
      </w:r>
      <w:r w:rsidR="00B92CF4" w:rsidRPr="008B5E85">
        <w:rPr>
          <w:rFonts w:ascii="Times New Roman" w:hAnsi="Times New Roman"/>
        </w:rPr>
        <w:t>18</w:t>
      </w:r>
      <w:r w:rsidRPr="008B5E85">
        <w:rPr>
          <w:rFonts w:ascii="Times New Roman" w:hAnsi="Times New Roman"/>
          <w:lang w:val="mn-MN"/>
        </w:rPr>
        <w:t>.</w:t>
      </w:r>
      <w:r w:rsidR="008B5E85" w:rsidRPr="008B5E85">
        <w:rPr>
          <w:rFonts w:ascii="Times New Roman" w:hAnsi="Times New Roman"/>
          <w:lang w:val="mn-MN"/>
        </w:rPr>
        <w:t>8</w:t>
      </w:r>
      <w:r w:rsidRPr="008B5E85">
        <w:rPr>
          <w:rFonts w:ascii="Times New Roman" w:hAnsi="Times New Roman"/>
          <w:lang w:val="mn-MN"/>
        </w:rPr>
        <w:t xml:space="preserve"> хувийг, зардал </w:t>
      </w:r>
      <w:r w:rsidR="008B5E85" w:rsidRPr="008B5E85">
        <w:rPr>
          <w:rFonts w:ascii="Times New Roman" w:hAnsi="Times New Roman"/>
          <w:lang w:val="mn-MN"/>
        </w:rPr>
        <w:t>2</w:t>
      </w:r>
      <w:r w:rsidR="00B24F6F" w:rsidRPr="008B5E85">
        <w:rPr>
          <w:rFonts w:ascii="Times New Roman" w:hAnsi="Times New Roman"/>
          <w:lang w:val="mn-MN"/>
        </w:rPr>
        <w:t>,</w:t>
      </w:r>
      <w:r w:rsidR="0047306D" w:rsidRPr="008B5E85">
        <w:rPr>
          <w:rFonts w:ascii="Times New Roman" w:hAnsi="Times New Roman"/>
          <w:lang w:val="mn-MN"/>
        </w:rPr>
        <w:t>7</w:t>
      </w:r>
      <w:r w:rsidR="008B5E85" w:rsidRPr="008B5E85">
        <w:rPr>
          <w:rFonts w:ascii="Times New Roman" w:hAnsi="Times New Roman"/>
          <w:lang w:val="mn-MN"/>
        </w:rPr>
        <w:t>10</w:t>
      </w:r>
      <w:r w:rsidRPr="008B5E85">
        <w:rPr>
          <w:rFonts w:ascii="Times New Roman" w:hAnsi="Times New Roman"/>
          <w:lang w:val="mn-MN"/>
        </w:rPr>
        <w:t>,</w:t>
      </w:r>
      <w:r w:rsidR="008B5E85" w:rsidRPr="008B5E85">
        <w:rPr>
          <w:rFonts w:ascii="Times New Roman" w:hAnsi="Times New Roman"/>
          <w:lang w:val="mn-MN"/>
        </w:rPr>
        <w:t>699</w:t>
      </w:r>
      <w:r w:rsidRPr="008B5E85">
        <w:rPr>
          <w:rFonts w:ascii="Times New Roman" w:hAnsi="Times New Roman"/>
          <w:lang w:val="mn-MN"/>
        </w:rPr>
        <w:t>.</w:t>
      </w:r>
      <w:r w:rsidR="0047306D" w:rsidRPr="008B5E85">
        <w:rPr>
          <w:rFonts w:ascii="Times New Roman" w:hAnsi="Times New Roman"/>
          <w:lang w:val="mn-MN"/>
        </w:rPr>
        <w:t>6</w:t>
      </w:r>
      <w:r w:rsidRPr="008B5E85">
        <w:rPr>
          <w:rFonts w:ascii="Times New Roman" w:hAnsi="Times New Roman"/>
          <w:lang w:val="mn-MN"/>
        </w:rPr>
        <w:t xml:space="preserve"> мянган төгрөг байгаа нь хадгаламж, зээлийн хоршоодын нийт зардлын 1</w:t>
      </w:r>
      <w:r w:rsidR="008B5E85" w:rsidRPr="008B5E85">
        <w:rPr>
          <w:rFonts w:ascii="Times New Roman" w:hAnsi="Times New Roman"/>
          <w:lang w:val="mn-MN"/>
        </w:rPr>
        <w:t>8</w:t>
      </w:r>
      <w:r w:rsidRPr="008B5E85">
        <w:rPr>
          <w:rFonts w:ascii="Times New Roman" w:hAnsi="Times New Roman"/>
          <w:lang w:val="mn-MN"/>
        </w:rPr>
        <w:t>.</w:t>
      </w:r>
      <w:r w:rsidR="008B5E85" w:rsidRPr="008B5E85">
        <w:rPr>
          <w:rFonts w:ascii="Times New Roman" w:hAnsi="Times New Roman"/>
          <w:lang w:val="mn-MN"/>
        </w:rPr>
        <w:t>1</w:t>
      </w:r>
      <w:r w:rsidRPr="008B5E85">
        <w:rPr>
          <w:rFonts w:ascii="Times New Roman" w:hAnsi="Times New Roman"/>
          <w:lang w:val="mn-MN"/>
        </w:rPr>
        <w:t xml:space="preserve"> хувийг тус тус эзэлж байна.</w:t>
      </w:r>
      <w:r w:rsidRPr="0047306D">
        <w:rPr>
          <w:rFonts w:ascii="Times New Roman" w:hAnsi="Times New Roman"/>
        </w:rPr>
        <w:t xml:space="preserve"> </w:t>
      </w:r>
      <w:r w:rsidRPr="0047306D">
        <w:rPr>
          <w:rFonts w:ascii="Times New Roman" w:hAnsi="Times New Roman"/>
          <w:lang w:val="mn-MN"/>
        </w:rPr>
        <w:t xml:space="preserve"> </w:t>
      </w:r>
    </w:p>
    <w:p w:rsidR="0073070B" w:rsidRPr="00F22F61" w:rsidRDefault="0073070B" w:rsidP="005D2531">
      <w:pPr>
        <w:spacing w:before="240"/>
        <w:jc w:val="center"/>
      </w:pPr>
      <w:r w:rsidRPr="00F22F61">
        <w:rPr>
          <w:b/>
          <w:lang w:val="mn-MN"/>
        </w:rPr>
        <w:t xml:space="preserve">ГУРАВ. </w:t>
      </w:r>
      <w:r w:rsidR="008347E3">
        <w:rPr>
          <w:b/>
          <w:lang w:val="mn-MN"/>
        </w:rPr>
        <w:t>НИЙТ ХӨРӨНГИЙН БҮТЭЦ</w:t>
      </w:r>
      <w:r w:rsidRPr="00F22F61">
        <w:rPr>
          <w:b/>
          <w:lang w:val="mn-MN"/>
        </w:rPr>
        <w:t>, ЗЭЭЛИЙН ҮЙЛ АЖИЛЛАГААНЫ ТАЛААР</w:t>
      </w:r>
    </w:p>
    <w:p w:rsidR="0073070B" w:rsidRPr="00F22F61" w:rsidRDefault="0073070B" w:rsidP="003F0276">
      <w:pPr>
        <w:pStyle w:val="BodyTextIndent"/>
        <w:spacing w:before="120"/>
        <w:ind w:firstLine="0"/>
        <w:rPr>
          <w:rFonts w:ascii="Times New Roman" w:hAnsi="Times New Roman"/>
          <w:b/>
          <w:i/>
          <w:lang w:val="mn-MN"/>
        </w:rPr>
      </w:pPr>
      <w:r w:rsidRPr="00F22F61">
        <w:rPr>
          <w:rFonts w:ascii="Times New Roman" w:hAnsi="Times New Roman"/>
          <w:b/>
          <w:i/>
          <w:lang w:val="mn-MN"/>
        </w:rPr>
        <w:t xml:space="preserve">3.1 </w:t>
      </w:r>
      <w:r w:rsidR="008347E3">
        <w:rPr>
          <w:rFonts w:ascii="Times New Roman" w:hAnsi="Times New Roman"/>
          <w:b/>
          <w:i/>
          <w:lang w:val="mn-MN"/>
        </w:rPr>
        <w:t>Хөрөнгийн</w:t>
      </w:r>
      <w:r w:rsidRPr="00F22F61">
        <w:rPr>
          <w:rFonts w:ascii="Times New Roman" w:hAnsi="Times New Roman"/>
          <w:b/>
          <w:i/>
          <w:lang w:val="mn-MN"/>
        </w:rPr>
        <w:t xml:space="preserve"> </w:t>
      </w:r>
      <w:r w:rsidR="00AE7169" w:rsidRPr="00F22F61">
        <w:rPr>
          <w:rFonts w:ascii="Times New Roman" w:hAnsi="Times New Roman"/>
          <w:b/>
          <w:i/>
          <w:lang w:val="mn-MN"/>
        </w:rPr>
        <w:t>бүтэц</w:t>
      </w:r>
    </w:p>
    <w:p w:rsidR="001F46FC" w:rsidRDefault="0073070B" w:rsidP="005D2531">
      <w:pPr>
        <w:pStyle w:val="BodyTextIndent"/>
        <w:spacing w:before="120"/>
        <w:rPr>
          <w:bCs/>
        </w:rPr>
      </w:pPr>
      <w:r w:rsidRPr="00E152D2">
        <w:rPr>
          <w:rFonts w:ascii="Times New Roman" w:hAnsi="Times New Roman"/>
          <w:lang w:val="mn-MN"/>
        </w:rPr>
        <w:t xml:space="preserve">ХЗХ-дын </w:t>
      </w:r>
      <w:r w:rsidR="00C26A02" w:rsidRPr="00E152D2">
        <w:rPr>
          <w:rFonts w:ascii="Times New Roman" w:hAnsi="Times New Roman"/>
          <w:lang w:val="mn-MN"/>
        </w:rPr>
        <w:t>2014 он</w:t>
      </w:r>
      <w:r w:rsidR="008347E3">
        <w:rPr>
          <w:rFonts w:ascii="Times New Roman" w:hAnsi="Times New Roman"/>
          <w:lang w:val="mn-MN"/>
        </w:rPr>
        <w:t>ы жилийн эцсийн</w:t>
      </w:r>
      <w:r w:rsidR="00C26A02" w:rsidRPr="00E152D2">
        <w:rPr>
          <w:rFonts w:ascii="Times New Roman" w:hAnsi="Times New Roman"/>
          <w:lang w:val="mn-MN"/>
        </w:rPr>
        <w:t xml:space="preserve"> байдлаар</w:t>
      </w:r>
      <w:r w:rsidR="008347E3">
        <w:rPr>
          <w:rFonts w:ascii="Times New Roman" w:hAnsi="Times New Roman"/>
          <w:lang w:val="mn-MN"/>
        </w:rPr>
        <w:t>х</w:t>
      </w:r>
      <w:r w:rsidRPr="00E152D2">
        <w:rPr>
          <w:rFonts w:ascii="Times New Roman" w:hAnsi="Times New Roman"/>
          <w:lang w:val="mn-MN"/>
        </w:rPr>
        <w:t xml:space="preserve"> нийт </w:t>
      </w:r>
      <w:r w:rsidR="008347E3">
        <w:rPr>
          <w:rFonts w:ascii="Times New Roman" w:hAnsi="Times New Roman"/>
          <w:lang w:val="mn-MN"/>
        </w:rPr>
        <w:t>хөрөнгийн</w:t>
      </w:r>
      <w:r w:rsidRPr="00E152D2">
        <w:rPr>
          <w:rFonts w:ascii="Times New Roman" w:hAnsi="Times New Roman"/>
          <w:lang w:val="mn-MN"/>
        </w:rPr>
        <w:t xml:space="preserve"> бүтцийг </w:t>
      </w:r>
      <w:r w:rsidR="008347E3">
        <w:rPr>
          <w:rFonts w:ascii="Times New Roman" w:hAnsi="Times New Roman"/>
          <w:lang w:val="mn-MN"/>
        </w:rPr>
        <w:t xml:space="preserve">2013 </w:t>
      </w:r>
      <w:r w:rsidRPr="00E152D2">
        <w:rPr>
          <w:rFonts w:ascii="Times New Roman" w:hAnsi="Times New Roman"/>
          <w:lang w:val="mn-MN"/>
        </w:rPr>
        <w:t>онт</w:t>
      </w:r>
      <w:r w:rsidR="008347E3">
        <w:rPr>
          <w:rFonts w:ascii="Times New Roman" w:hAnsi="Times New Roman"/>
          <w:lang w:val="mn-MN"/>
        </w:rPr>
        <w:t>о</w:t>
      </w:r>
      <w:r w:rsidRPr="00E152D2">
        <w:rPr>
          <w:rFonts w:ascii="Times New Roman" w:hAnsi="Times New Roman"/>
          <w:lang w:val="mn-MN"/>
        </w:rPr>
        <w:t xml:space="preserve">й харьцуулахад дараах байдалтай байна. </w:t>
      </w:r>
      <w:r w:rsidRPr="00E152D2">
        <w:rPr>
          <w:rFonts w:ascii="Times New Roman" w:hAnsi="Times New Roman"/>
        </w:rPr>
        <w:t>Үүнд:</w:t>
      </w:r>
      <w:r w:rsidR="003F0276">
        <w:rPr>
          <w:rFonts w:ascii="Times New Roman" w:hAnsi="Times New Roman"/>
          <w:lang w:val="mn-MN"/>
        </w:rPr>
        <w:tab/>
      </w:r>
      <w:r w:rsidR="003F0276">
        <w:rPr>
          <w:rFonts w:ascii="Times New Roman" w:hAnsi="Times New Roman"/>
          <w:lang w:val="mn-MN"/>
        </w:rPr>
        <w:tab/>
      </w:r>
      <w:r w:rsidR="003F0276">
        <w:rPr>
          <w:rFonts w:ascii="Times New Roman" w:hAnsi="Times New Roman"/>
          <w:lang w:val="mn-MN"/>
        </w:rPr>
        <w:tab/>
      </w:r>
      <w:r w:rsidR="003F0276">
        <w:rPr>
          <w:rFonts w:ascii="Times New Roman" w:hAnsi="Times New Roman"/>
          <w:lang w:val="mn-MN"/>
        </w:rPr>
        <w:tab/>
        <w:t xml:space="preserve">         </w:t>
      </w:r>
      <w:r w:rsidR="00AE7169" w:rsidRPr="00E152D2">
        <w:rPr>
          <w:bCs/>
        </w:rPr>
        <w:t>(</w:t>
      </w:r>
      <w:r w:rsidRPr="00E152D2">
        <w:rPr>
          <w:bCs/>
        </w:rPr>
        <w:t>мянган төгрөг</w:t>
      </w:r>
      <w:r w:rsidRPr="00E152D2">
        <w:rPr>
          <w:bCs/>
          <w:lang w:val="mn-MN"/>
        </w:rPr>
        <w:t>өөр</w:t>
      </w:r>
      <w:r w:rsidR="00AE7169" w:rsidRPr="00E152D2">
        <w:rPr>
          <w:bCs/>
        </w:rPr>
        <w:t>)</w:t>
      </w:r>
    </w:p>
    <w:tbl>
      <w:tblPr>
        <w:tblW w:w="9915" w:type="dxa"/>
        <w:tblInd w:w="93" w:type="dxa"/>
        <w:tblLayout w:type="fixed"/>
        <w:tblLook w:val="04A0"/>
      </w:tblPr>
      <w:tblGrid>
        <w:gridCol w:w="397"/>
        <w:gridCol w:w="4208"/>
        <w:gridCol w:w="1170"/>
        <w:gridCol w:w="630"/>
        <w:gridCol w:w="1170"/>
        <w:gridCol w:w="630"/>
        <w:gridCol w:w="1080"/>
        <w:gridCol w:w="630"/>
      </w:tblGrid>
      <w:tr w:rsidR="003C5D2B" w:rsidRPr="003C5D2B" w:rsidTr="003C5D2B">
        <w:trPr>
          <w:trHeight w:val="6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left="-93" w:right="-132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ХӨРӨНГӨ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D2B" w:rsidRPr="008A4D56" w:rsidRDefault="003C5D2B" w:rsidP="008A4D56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3C5D2B">
              <w:rPr>
                <w:b/>
                <w:bCs/>
                <w:sz w:val="18"/>
                <w:szCs w:val="18"/>
              </w:rPr>
              <w:t>2013</w:t>
            </w:r>
            <w:r w:rsidR="008A4D56">
              <w:rPr>
                <w:b/>
                <w:bCs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D2B" w:rsidRPr="008A4D56" w:rsidRDefault="003C5D2B" w:rsidP="008A4D56">
            <w:pPr>
              <w:jc w:val="center"/>
              <w:rPr>
                <w:b/>
                <w:bCs/>
                <w:color w:val="000000"/>
                <w:sz w:val="18"/>
                <w:szCs w:val="18"/>
                <w:lang w:val="mn-MN"/>
              </w:rPr>
            </w:pPr>
            <w:r w:rsidRPr="003C5D2B">
              <w:rPr>
                <w:b/>
                <w:bCs/>
                <w:color w:val="000000"/>
                <w:sz w:val="18"/>
                <w:szCs w:val="18"/>
              </w:rPr>
              <w:t>2014</w:t>
            </w:r>
            <w:r w:rsidR="008A4D56">
              <w:rPr>
                <w:b/>
                <w:bCs/>
                <w:color w:val="000000"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D2B">
              <w:rPr>
                <w:b/>
                <w:bCs/>
                <w:color w:val="000000"/>
                <w:sz w:val="18"/>
                <w:szCs w:val="18"/>
              </w:rPr>
              <w:t>Өөрчлөлт</w:t>
            </w:r>
          </w:p>
        </w:tc>
      </w:tr>
      <w:tr w:rsidR="003C5D2B" w:rsidRPr="003C5D2B" w:rsidTr="003C5D2B">
        <w:trPr>
          <w:trHeight w:val="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Хувь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Хувь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3C5D2B">
              <w:rPr>
                <w:color w:val="000000"/>
                <w:sz w:val="18"/>
                <w:szCs w:val="18"/>
              </w:rPr>
              <w:t>Хувь</w:t>
            </w:r>
          </w:p>
        </w:tc>
      </w:tr>
      <w:tr w:rsidR="003C5D2B" w:rsidRPr="003C5D2B" w:rsidTr="008A4D56">
        <w:trPr>
          <w:trHeight w:val="70"/>
        </w:trPr>
        <w:tc>
          <w:tcPr>
            <w:tcW w:w="4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color w:val="F79646"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1.ЭРГЭЛТИЙН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71,728,011.8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97.1%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78,196,100.4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97.1%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6,468,088.6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9.0%</w:t>
            </w:r>
          </w:p>
        </w:tc>
      </w:tr>
      <w:tr w:rsidR="003C5D2B" w:rsidRPr="003C5D2B" w:rsidTr="008A4D56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МӨНГӨН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20,595,305.6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14,993,173.5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D60546">
            <w:pPr>
              <w:ind w:left="-115" w:right="-115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18.6%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(5,602,132.2)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-27.2%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Бэлэн мөнгө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2,395,564.1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3,064,443.2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668,879.0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27.9%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Банкинд байршуулсан харилцах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14,915,391.9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20.2%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7,810,664.9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9.7%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(7,104,727.1)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-47.6%</w:t>
            </w:r>
          </w:p>
        </w:tc>
      </w:tr>
      <w:tr w:rsidR="003C5D2B" w:rsidRPr="003C5D2B" w:rsidTr="00CF1B36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Банкинд байршуулсан хадгаламж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3,284,349.6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4,118,065.5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833,715.9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25.4%</w:t>
            </w:r>
          </w:p>
        </w:tc>
      </w:tr>
      <w:tr w:rsidR="003C5D2B" w:rsidRPr="003C5D2B" w:rsidTr="00CF1B36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БОГИНО ХУГАЦААТ ХӨРӨНГӨ ОРУУЛАЛТ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</w:tr>
      <w:tr w:rsidR="003C5D2B" w:rsidRPr="003C5D2B" w:rsidTr="00CF1B36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Арилжааны үнэт цаас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</w:tr>
      <w:tr w:rsidR="003C5D2B" w:rsidRPr="003C5D2B" w:rsidTr="000E376C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1.3</w:t>
            </w: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ЗЭЭЛ /ЦЭВРЭЭР/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48,507,413.7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65.7%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60,406,726.6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75.0%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11,899,312.9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24.5%</w:t>
            </w:r>
          </w:p>
        </w:tc>
      </w:tr>
      <w:tr w:rsidR="003C5D2B" w:rsidRPr="003C5D2B" w:rsidTr="003F0276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860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Нийт зээл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b/>
                <w:sz w:val="18"/>
                <w:szCs w:val="18"/>
              </w:rPr>
            </w:pPr>
            <w:r w:rsidRPr="008A4D56">
              <w:rPr>
                <w:b/>
                <w:sz w:val="18"/>
                <w:szCs w:val="18"/>
              </w:rPr>
              <w:t>49,374,352.1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A4D56">
              <w:rPr>
                <w:b/>
                <w:sz w:val="18"/>
                <w:szCs w:val="18"/>
              </w:rPr>
              <w:t>66.9%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b/>
                <w:sz w:val="18"/>
                <w:szCs w:val="18"/>
              </w:rPr>
            </w:pPr>
            <w:r w:rsidRPr="008A4D56">
              <w:rPr>
                <w:b/>
                <w:sz w:val="18"/>
                <w:szCs w:val="18"/>
              </w:rPr>
              <w:t>61,490,531.7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A4D56">
              <w:rPr>
                <w:b/>
                <w:sz w:val="18"/>
                <w:szCs w:val="18"/>
              </w:rPr>
              <w:t>76.4%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A4D56">
              <w:rPr>
                <w:b/>
                <w:sz w:val="18"/>
                <w:szCs w:val="18"/>
              </w:rPr>
              <w:t>12,116,179.6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8A4D56">
              <w:rPr>
                <w:b/>
                <w:bCs/>
                <w:sz w:val="18"/>
                <w:szCs w:val="18"/>
              </w:rPr>
              <w:t>24.5%</w:t>
            </w:r>
          </w:p>
        </w:tc>
      </w:tr>
      <w:tr w:rsidR="003C5D2B" w:rsidRPr="003C5D2B" w:rsidTr="003F0276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Хэвийн зээл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46,610,672.7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63.1%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57,794,016.1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71.8%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11,183,343.3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24.0%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Хугацаа хэтэрсэн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1,218,285.6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2,133,160.4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914,874.8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75.1%</w:t>
            </w:r>
          </w:p>
        </w:tc>
      </w:tr>
      <w:tr w:rsidR="003C5D2B" w:rsidRPr="003C5D2B" w:rsidTr="00FF709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C5D2B" w:rsidRPr="008A4D56" w:rsidRDefault="003C5D2B" w:rsidP="008A4D56">
            <w:pPr>
              <w:ind w:firstLine="320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Чанаргүй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1,545,393.8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2.1%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1,563,355.3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1.9%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D56">
              <w:rPr>
                <w:sz w:val="18"/>
                <w:szCs w:val="18"/>
              </w:rPr>
              <w:t>17,961.5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1.2%</w:t>
            </w:r>
          </w:p>
        </w:tc>
      </w:tr>
      <w:tr w:rsidR="003C5D2B" w:rsidRPr="003C5D2B" w:rsidTr="00FF709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8A4D56" w:rsidRDefault="003C5D2B" w:rsidP="008A4D56">
            <w:pPr>
              <w:ind w:firstLine="860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Хэвийн бус зээл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472,197.7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0.6%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630,527.4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0.8%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158,329.8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i/>
                <w:sz w:val="18"/>
                <w:szCs w:val="18"/>
              </w:rPr>
            </w:pPr>
            <w:r w:rsidRPr="000E78DD">
              <w:rPr>
                <w:bCs/>
                <w:i/>
                <w:sz w:val="18"/>
                <w:szCs w:val="18"/>
              </w:rPr>
              <w:t>33.5%</w:t>
            </w:r>
          </w:p>
        </w:tc>
      </w:tr>
      <w:tr w:rsidR="003C5D2B" w:rsidRPr="003C5D2B" w:rsidTr="00FF709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8A4D56" w:rsidRDefault="003C5D2B" w:rsidP="008A4D56">
            <w:pPr>
              <w:ind w:firstLine="860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Эргэлзээтэй зээл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779,616.4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1.1%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594,010.2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0.7%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(185,606.1)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i/>
                <w:sz w:val="18"/>
                <w:szCs w:val="18"/>
              </w:rPr>
            </w:pPr>
            <w:r w:rsidRPr="000E78DD">
              <w:rPr>
                <w:bCs/>
                <w:i/>
                <w:sz w:val="18"/>
                <w:szCs w:val="18"/>
              </w:rPr>
              <w:t>-23.8%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8A4D56" w:rsidRDefault="003C5D2B" w:rsidP="008A4D56">
            <w:pPr>
              <w:ind w:firstLine="860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Муу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293,579.7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0.4%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/>
              <w:jc w:val="right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338,817.6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8A4D56" w:rsidRDefault="003C5D2B" w:rsidP="008A4D56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  <w:r w:rsidRPr="008A4D56">
              <w:rPr>
                <w:i/>
                <w:sz w:val="18"/>
                <w:szCs w:val="18"/>
              </w:rPr>
              <w:t>45,237.9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i/>
                <w:sz w:val="18"/>
                <w:szCs w:val="18"/>
              </w:rPr>
            </w:pPr>
            <w:r w:rsidRPr="000E78DD">
              <w:rPr>
                <w:bCs/>
                <w:i/>
                <w:sz w:val="18"/>
                <w:szCs w:val="18"/>
              </w:rPr>
              <w:t>15.4%</w:t>
            </w:r>
          </w:p>
        </w:tc>
      </w:tr>
      <w:tr w:rsidR="003C5D2B" w:rsidRPr="003C5D2B" w:rsidTr="005D2531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(Зээлийн эрсдэлийн сан 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866,938.4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1,083,805.1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216,866.6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25.0%</w:t>
            </w:r>
          </w:p>
        </w:tc>
      </w:tr>
      <w:tr w:rsidR="003C5D2B" w:rsidRPr="003C5D2B" w:rsidTr="005D253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АВЛАГА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1,839,528.3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1,972,596.6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133,068.4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7.2%</w:t>
            </w:r>
          </w:p>
        </w:tc>
      </w:tr>
      <w:tr w:rsidR="003C5D2B" w:rsidRPr="003C5D2B" w:rsidTr="005D2531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Байгууллага, хүмүүсээс авах авлага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113,552.6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0.2%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153,420.1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39,867.5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35.1%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Хуримтлуулж тооцсон хүүгийн авлага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1,725,975.7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1,819,176.6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93,200.9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5.4%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БУСАД ЭРГЭЛТИЙН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194,034.4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215,353.3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21,318.9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11%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Татварын</w:t>
            </w:r>
            <w:r w:rsidRPr="003C5D2B">
              <w:rPr>
                <w:color w:val="FF0000"/>
                <w:sz w:val="18"/>
                <w:szCs w:val="18"/>
              </w:rPr>
              <w:t xml:space="preserve"> </w:t>
            </w:r>
            <w:r w:rsidRPr="003C5D2B">
              <w:rPr>
                <w:sz w:val="18"/>
                <w:szCs w:val="18"/>
              </w:rPr>
              <w:t>авлага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6,475.3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5,709.6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(765.7)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-12%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Урьдчилж төлсөн зардал, тооцоо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15,572.6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17,270.0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1,697.4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10.9%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Дараа тайлангийн тооцоо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12,834.0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18,360.0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5,526.0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43.1%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Дутагдал, шамшигдал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107,175.9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114,514.7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7,338.8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Хангамжийн зүйлс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51,948.3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59,499.0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7,550.7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14.5%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Салбар хоорондын авлага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(28.4)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1.6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ӨМЧЛӨХ БУСАД ХӨРӨНГӨ /ЦЭВРЭЭР/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591,729.8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608,250.3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16,520.5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2.8%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14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Өмчлөх бусад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594,886.1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611,174.4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16,288.3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2.7%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right="-108" w:firstLine="14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(Өмчлөх бусад хөрөнгийн үнэлгээний хасагдуулга)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3,156.2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2,924.1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(232.1)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-7.4%</w:t>
            </w:r>
          </w:p>
        </w:tc>
      </w:tr>
      <w:tr w:rsidR="003C5D2B" w:rsidRPr="003C5D2B" w:rsidTr="003C5D2B">
        <w:trPr>
          <w:trHeight w:val="7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 ЭРГЭЛТИЙН БУС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2,108,244.7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2,331,723.1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223,478.4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10.6%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ҮНДСЭН ХӨРӨНГӨ /ЦЭВРЭЭР/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2,071,384.3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2,307,203.4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235,819.0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11.4%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Үндсэн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2,544,720.7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2,804,252.0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259,531.3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10.2%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(Хуримтлагдсан элэгдэл)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473,336.4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497,048.7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23,712.3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5.0%</w:t>
            </w:r>
          </w:p>
        </w:tc>
      </w:tr>
      <w:tr w:rsidR="003C5D2B" w:rsidRPr="003C5D2B" w:rsidTr="008A4D56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БИЕТ БУС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6,820.4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9,499.8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2,679.3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39.3%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Биет бус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8,118.8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13,514.3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5,395.4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66.5%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ind w:firstLine="320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(Биет бус хөрөнгийн элэгдэл)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1,298.4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4,014.5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2,716.1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209%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C5D2B" w:rsidRDefault="003C5D2B" w:rsidP="008A4D56">
            <w:pPr>
              <w:ind w:left="-130" w:right="-108"/>
              <w:jc w:val="center"/>
              <w:rPr>
                <w:b/>
                <w:bCs/>
                <w:sz w:val="16"/>
                <w:szCs w:val="16"/>
                <w:lang w:val="mn-MN"/>
              </w:rPr>
            </w:pPr>
            <w:r w:rsidRPr="003C5D2B">
              <w:rPr>
                <w:b/>
                <w:bCs/>
                <w:sz w:val="16"/>
                <w:szCs w:val="16"/>
              </w:rPr>
              <w:t>ХӨРӨНГӨ ОРУУЛАЛТ БА БУСАД</w:t>
            </w:r>
          </w:p>
          <w:p w:rsidR="003C5D2B" w:rsidRPr="003C5D2B" w:rsidRDefault="003C5D2B" w:rsidP="008A4D56">
            <w:pPr>
              <w:ind w:left="-130" w:right="-108"/>
              <w:jc w:val="center"/>
              <w:rPr>
                <w:b/>
                <w:bCs/>
                <w:sz w:val="16"/>
                <w:szCs w:val="16"/>
              </w:rPr>
            </w:pPr>
            <w:r w:rsidRPr="003C5D2B">
              <w:rPr>
                <w:b/>
                <w:bCs/>
                <w:sz w:val="16"/>
                <w:szCs w:val="16"/>
              </w:rPr>
              <w:t>ЭРГЭЛТИЙН БУС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30,040.0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15,020.0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(15,020.0)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-50.0%</w:t>
            </w:r>
          </w:p>
        </w:tc>
      </w:tr>
      <w:tr w:rsidR="003C5D2B" w:rsidRPr="003C5D2B" w:rsidTr="003C5D2B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93" w:right="-86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2.3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Хөрөнгө оруулалт ба бусад эргэлтийн бус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30,040.0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15,020.0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C5D2B">
              <w:rPr>
                <w:sz w:val="18"/>
                <w:szCs w:val="18"/>
              </w:rPr>
              <w:t>(15,020.0)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D2B" w:rsidRPr="000E78DD" w:rsidRDefault="003C5D2B" w:rsidP="008A4D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-50.0%</w:t>
            </w:r>
          </w:p>
        </w:tc>
      </w:tr>
      <w:tr w:rsidR="003C5D2B" w:rsidRPr="003C5D2B" w:rsidTr="008A4D56">
        <w:trPr>
          <w:trHeight w:val="30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ХӨРӨНГИЙН ДҮН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73,836,256.6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80,527,823.5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6,691,566.9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C5D2B" w:rsidRPr="003C5D2B" w:rsidRDefault="003C5D2B" w:rsidP="008A4D56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3C5D2B">
              <w:rPr>
                <w:b/>
                <w:bCs/>
                <w:sz w:val="18"/>
                <w:szCs w:val="18"/>
              </w:rPr>
              <w:t>9.1%</w:t>
            </w:r>
          </w:p>
        </w:tc>
      </w:tr>
    </w:tbl>
    <w:p w:rsidR="0073070B" w:rsidRPr="003F1F93" w:rsidRDefault="0073070B" w:rsidP="009D2BE7">
      <w:pPr>
        <w:spacing w:before="120"/>
        <w:ind w:firstLine="720"/>
        <w:jc w:val="both"/>
        <w:rPr>
          <w:bCs/>
          <w:lang w:val="mn-MN"/>
        </w:rPr>
      </w:pPr>
      <w:r w:rsidRPr="00FF7094">
        <w:rPr>
          <w:bCs/>
          <w:lang w:val="mn-MN"/>
        </w:rPr>
        <w:t>Активын хэмжээ өмнөх онт</w:t>
      </w:r>
      <w:r w:rsidR="00FF7094" w:rsidRPr="00FF7094">
        <w:rPr>
          <w:bCs/>
          <w:lang w:val="mn-MN"/>
        </w:rPr>
        <w:t>о</w:t>
      </w:r>
      <w:r w:rsidRPr="00FF7094">
        <w:rPr>
          <w:bCs/>
          <w:lang w:val="mn-MN"/>
        </w:rPr>
        <w:t xml:space="preserve">й харьцуулахад </w:t>
      </w:r>
      <w:r w:rsidR="00FF7094" w:rsidRPr="00FF7094">
        <w:rPr>
          <w:bCs/>
          <w:lang w:val="mn-MN"/>
        </w:rPr>
        <w:t>9</w:t>
      </w:r>
      <w:r w:rsidR="009B689E" w:rsidRPr="00FF7094">
        <w:rPr>
          <w:bCs/>
        </w:rPr>
        <w:t>.</w:t>
      </w:r>
      <w:r w:rsidR="00FF7094" w:rsidRPr="00FF7094">
        <w:rPr>
          <w:bCs/>
          <w:lang w:val="mn-MN"/>
        </w:rPr>
        <w:t>1</w:t>
      </w:r>
      <w:r w:rsidRPr="00FF7094">
        <w:rPr>
          <w:bCs/>
          <w:lang w:val="mn-MN"/>
        </w:rPr>
        <w:t xml:space="preserve"> хувиар буюу </w:t>
      </w:r>
      <w:r w:rsidR="00FF7094" w:rsidRPr="00FF7094">
        <w:rPr>
          <w:bCs/>
          <w:lang w:val="mn-MN"/>
        </w:rPr>
        <w:t>6</w:t>
      </w:r>
      <w:r w:rsidRPr="00FF7094">
        <w:rPr>
          <w:bCs/>
          <w:lang w:val="mn-MN"/>
        </w:rPr>
        <w:t>,</w:t>
      </w:r>
      <w:r w:rsidR="00FF7094" w:rsidRPr="00FF7094">
        <w:rPr>
          <w:bCs/>
          <w:lang w:val="mn-MN"/>
        </w:rPr>
        <w:t>691</w:t>
      </w:r>
      <w:r w:rsidRPr="00FF7094">
        <w:rPr>
          <w:bCs/>
          <w:lang w:val="mn-MN"/>
        </w:rPr>
        <w:t>,</w:t>
      </w:r>
      <w:r w:rsidR="00FF7094" w:rsidRPr="00FF7094">
        <w:rPr>
          <w:bCs/>
          <w:lang w:val="mn-MN"/>
        </w:rPr>
        <w:t>56</w:t>
      </w:r>
      <w:r w:rsidR="00B24F6F" w:rsidRPr="00FF7094">
        <w:rPr>
          <w:bCs/>
          <w:lang w:val="mn-MN"/>
        </w:rPr>
        <w:t>6</w:t>
      </w:r>
      <w:r w:rsidRPr="00FF7094">
        <w:rPr>
          <w:bCs/>
          <w:lang w:val="mn-MN"/>
        </w:rPr>
        <w:t>.</w:t>
      </w:r>
      <w:r w:rsidR="00FF7094" w:rsidRPr="00FF7094">
        <w:rPr>
          <w:bCs/>
          <w:lang w:val="mn-MN"/>
        </w:rPr>
        <w:t>9</w:t>
      </w:r>
      <w:r w:rsidRPr="00FF7094">
        <w:rPr>
          <w:bCs/>
          <w:lang w:val="mn-MN"/>
        </w:rPr>
        <w:t xml:space="preserve"> мянган төгрөгөөр өссөн. Энэ өсөлтөд эргэлтийн хөрөнгө тэр дундаа нийт зээлийн хэмжээ өмнөх онт</w:t>
      </w:r>
      <w:r w:rsidR="00FF7094" w:rsidRPr="00FF7094">
        <w:rPr>
          <w:bCs/>
          <w:lang w:val="mn-MN"/>
        </w:rPr>
        <w:t>о</w:t>
      </w:r>
      <w:r w:rsidRPr="00FF7094">
        <w:rPr>
          <w:bCs/>
          <w:lang w:val="mn-MN"/>
        </w:rPr>
        <w:t xml:space="preserve">й харьцуулахад </w:t>
      </w:r>
      <w:r w:rsidR="003F1F93" w:rsidRPr="00FF7094">
        <w:rPr>
          <w:bCs/>
        </w:rPr>
        <w:t>2</w:t>
      </w:r>
      <w:r w:rsidR="00FF7094" w:rsidRPr="00FF7094">
        <w:rPr>
          <w:bCs/>
          <w:lang w:val="mn-MN"/>
        </w:rPr>
        <w:t>4</w:t>
      </w:r>
      <w:r w:rsidR="009B689E" w:rsidRPr="00FF7094">
        <w:rPr>
          <w:bCs/>
        </w:rPr>
        <w:t>.</w:t>
      </w:r>
      <w:r w:rsidR="00FF7094" w:rsidRPr="00FF7094">
        <w:rPr>
          <w:bCs/>
          <w:lang w:val="mn-MN"/>
        </w:rPr>
        <w:t>5</w:t>
      </w:r>
      <w:r w:rsidRPr="00FF7094">
        <w:rPr>
          <w:bCs/>
          <w:lang w:val="mn-MN"/>
        </w:rPr>
        <w:t xml:space="preserve"> хувиар буюу </w:t>
      </w:r>
      <w:r w:rsidR="00FF7094" w:rsidRPr="00FF7094">
        <w:rPr>
          <w:bCs/>
          <w:lang w:val="mn-MN"/>
        </w:rPr>
        <w:t>12</w:t>
      </w:r>
      <w:r w:rsidRPr="00FF7094">
        <w:rPr>
          <w:bCs/>
          <w:lang w:val="mn-MN"/>
        </w:rPr>
        <w:t>,</w:t>
      </w:r>
      <w:r w:rsidR="003F1F93" w:rsidRPr="00FF7094">
        <w:rPr>
          <w:bCs/>
        </w:rPr>
        <w:t>11</w:t>
      </w:r>
      <w:r w:rsidR="00FF7094" w:rsidRPr="00FF7094">
        <w:rPr>
          <w:bCs/>
          <w:lang w:val="mn-MN"/>
        </w:rPr>
        <w:t>6</w:t>
      </w:r>
      <w:r w:rsidRPr="00FF7094">
        <w:rPr>
          <w:bCs/>
          <w:lang w:val="mn-MN"/>
        </w:rPr>
        <w:t>,</w:t>
      </w:r>
      <w:r w:rsidR="00FF7094" w:rsidRPr="00FF7094">
        <w:rPr>
          <w:bCs/>
          <w:lang w:val="mn-MN"/>
        </w:rPr>
        <w:t>179</w:t>
      </w:r>
      <w:r w:rsidRPr="00FF7094">
        <w:rPr>
          <w:bCs/>
          <w:lang w:val="mn-MN"/>
        </w:rPr>
        <w:t>.</w:t>
      </w:r>
      <w:r w:rsidR="00FF7094" w:rsidRPr="00FF7094">
        <w:rPr>
          <w:bCs/>
          <w:lang w:val="mn-MN"/>
        </w:rPr>
        <w:t>6</w:t>
      </w:r>
      <w:r w:rsidRPr="00FF7094">
        <w:rPr>
          <w:bCs/>
          <w:lang w:val="mn-MN"/>
        </w:rPr>
        <w:t xml:space="preserve"> мянган төгрөгөөр</w:t>
      </w:r>
      <w:r w:rsidR="009B689E" w:rsidRPr="00FF7094">
        <w:rPr>
          <w:bCs/>
        </w:rPr>
        <w:t xml:space="preserve"> </w:t>
      </w:r>
      <w:r w:rsidRPr="00FF7094">
        <w:rPr>
          <w:bCs/>
          <w:lang w:val="mn-MN"/>
        </w:rPr>
        <w:t>өссөн нь нөлөөлсөн.</w:t>
      </w:r>
      <w:r w:rsidRPr="003F1F93">
        <w:rPr>
          <w:bCs/>
          <w:lang w:val="mn-MN"/>
        </w:rPr>
        <w:t xml:space="preserve"> </w:t>
      </w:r>
    </w:p>
    <w:p w:rsidR="00616262" w:rsidRPr="003F1F93" w:rsidRDefault="0073070B" w:rsidP="005D2531">
      <w:pPr>
        <w:spacing w:before="120"/>
        <w:jc w:val="both"/>
        <w:rPr>
          <w:lang w:val="mn-MN"/>
        </w:rPr>
      </w:pPr>
      <w:r w:rsidRPr="003F1F93">
        <w:rPr>
          <w:lang w:val="mn-MN"/>
        </w:rPr>
        <w:tab/>
        <w:t>Салбарын хэмжээгээр нийт активын өсөлтийг</w:t>
      </w:r>
      <w:r w:rsidR="009B19CC">
        <w:rPr>
          <w:lang w:val="mn-MN"/>
        </w:rPr>
        <w:t xml:space="preserve"> өмнөх жилүүдтэй харьцуулв</w:t>
      </w:r>
      <w:r w:rsidRPr="003F1F93">
        <w:rPr>
          <w:lang w:val="mn-MN"/>
        </w:rPr>
        <w:t>ал:</w:t>
      </w:r>
      <w:r w:rsidRPr="003F1F93">
        <w:t xml:space="preserve"> </w:t>
      </w:r>
    </w:p>
    <w:p w:rsidR="001037A8" w:rsidRPr="009667A7" w:rsidRDefault="001037A8" w:rsidP="001037A8">
      <w:pPr>
        <w:spacing w:before="120"/>
        <w:jc w:val="both"/>
        <w:rPr>
          <w:highlight w:val="yellow"/>
          <w:lang w:val="mn-MN"/>
        </w:rPr>
      </w:pPr>
      <w:r w:rsidRPr="003F1F93">
        <w:rPr>
          <w:noProof/>
        </w:rPr>
        <w:drawing>
          <wp:inline distT="0" distB="0" distL="0" distR="0">
            <wp:extent cx="6281420" cy="3333750"/>
            <wp:effectExtent l="19050" t="0" r="2413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2531" w:rsidRDefault="005D2531" w:rsidP="00CF1B36">
      <w:pPr>
        <w:jc w:val="both"/>
        <w:rPr>
          <w:bCs/>
          <w:iCs/>
          <w:lang w:val="mn-MN"/>
        </w:rPr>
      </w:pPr>
      <w:r w:rsidRPr="005D2531">
        <w:rPr>
          <w:b/>
          <w:i/>
          <w:lang w:val="mn-MN"/>
        </w:rPr>
        <w:lastRenderedPageBreak/>
        <w:t xml:space="preserve">3.2 </w:t>
      </w:r>
      <w:r w:rsidR="0073070B" w:rsidRPr="005D2531">
        <w:rPr>
          <w:b/>
          <w:bCs/>
          <w:i/>
          <w:iCs/>
          <w:lang w:val="mn-MN"/>
        </w:rPr>
        <w:t xml:space="preserve">Активын төвлөрлийг </w:t>
      </w:r>
      <w:r w:rsidR="00B25541" w:rsidRPr="005D2531">
        <w:rPr>
          <w:b/>
          <w:bCs/>
          <w:i/>
          <w:iCs/>
          <w:lang w:val="mn-MN"/>
        </w:rPr>
        <w:t xml:space="preserve">активын хэмжээ болон байршлаар нь </w:t>
      </w:r>
      <w:r w:rsidR="0073070B" w:rsidRPr="005D2531">
        <w:rPr>
          <w:b/>
          <w:bCs/>
          <w:i/>
          <w:iCs/>
          <w:lang w:val="mn-MN"/>
        </w:rPr>
        <w:t>авч үзвэл</w:t>
      </w:r>
      <w:r w:rsidR="0073070B" w:rsidRPr="00531320">
        <w:rPr>
          <w:bCs/>
          <w:iCs/>
          <w:lang w:val="mn-MN"/>
        </w:rPr>
        <w:t xml:space="preserve"> </w:t>
      </w:r>
    </w:p>
    <w:p w:rsidR="0073070B" w:rsidRPr="005D2531" w:rsidRDefault="005D2531" w:rsidP="00CF1B36">
      <w:pPr>
        <w:spacing w:before="120"/>
        <w:jc w:val="both"/>
        <w:rPr>
          <w:bCs/>
          <w:iCs/>
          <w:lang w:val="mn-MN"/>
        </w:rPr>
      </w:pPr>
      <w:r>
        <w:rPr>
          <w:bCs/>
          <w:iCs/>
          <w:lang w:val="mn-MN"/>
        </w:rPr>
        <w:tab/>
      </w:r>
      <w:r w:rsidR="0023765D" w:rsidRPr="00CF1B36">
        <w:rPr>
          <w:b/>
          <w:bCs/>
          <w:iCs/>
          <w:lang w:val="mn-MN"/>
        </w:rPr>
        <w:t>Үүнд:</w:t>
      </w:r>
      <w:r w:rsidRPr="00CF1B36">
        <w:rPr>
          <w:b/>
          <w:bCs/>
          <w:iCs/>
          <w:lang w:val="mn-MN"/>
        </w:rPr>
        <w:t xml:space="preserve"> </w:t>
      </w:r>
      <w:r w:rsidR="0023765D" w:rsidRPr="00CF1B36">
        <w:rPr>
          <w:b/>
          <w:bCs/>
          <w:iCs/>
          <w:lang w:val="mn-MN"/>
        </w:rPr>
        <w:t>Активын хэмжээгээр</w:t>
      </w:r>
      <w:r w:rsidR="0073070B" w:rsidRPr="00CF1B36">
        <w:rPr>
          <w:b/>
          <w:bCs/>
          <w:iCs/>
          <w:lang w:val="mn-MN"/>
        </w:rPr>
        <w:t>:</w:t>
      </w:r>
      <w:r w:rsidR="0023765D" w:rsidRPr="00531320">
        <w:rPr>
          <w:bCs/>
          <w:iCs/>
          <w:lang w:val="mn-MN"/>
        </w:rPr>
        <w:tab/>
      </w:r>
      <w:r w:rsidR="0023765D" w:rsidRPr="00531320">
        <w:rPr>
          <w:bCs/>
          <w:iCs/>
          <w:lang w:val="mn-MN"/>
        </w:rPr>
        <w:tab/>
      </w:r>
      <w:r w:rsidR="0023765D" w:rsidRPr="00531320">
        <w:rPr>
          <w:bCs/>
          <w:iCs/>
          <w:lang w:val="mn-MN"/>
        </w:rPr>
        <w:tab/>
      </w:r>
      <w:r w:rsidR="0023765D" w:rsidRPr="00531320">
        <w:rPr>
          <w:bCs/>
          <w:iCs/>
          <w:lang w:val="mn-MN"/>
        </w:rPr>
        <w:tab/>
      </w:r>
      <w:r w:rsidR="0023765D" w:rsidRPr="00531320">
        <w:rPr>
          <w:bCs/>
          <w:iCs/>
          <w:lang w:val="mn-MN"/>
        </w:rPr>
        <w:tab/>
        <w:t xml:space="preserve">       </w:t>
      </w:r>
      <w:r w:rsidR="00374970" w:rsidRPr="00531320">
        <w:t>(</w:t>
      </w:r>
      <w:r w:rsidR="00374970" w:rsidRPr="00531320">
        <w:rPr>
          <w:lang w:val="mn-MN"/>
        </w:rPr>
        <w:t>мянган төгрөгөөр</w:t>
      </w:r>
      <w:r w:rsidR="00374970" w:rsidRPr="00531320">
        <w:t>)</w:t>
      </w:r>
    </w:p>
    <w:tbl>
      <w:tblPr>
        <w:tblW w:w="9900" w:type="dxa"/>
        <w:tblInd w:w="108" w:type="dxa"/>
        <w:tblLayout w:type="fixed"/>
        <w:tblLook w:val="04A0"/>
      </w:tblPr>
      <w:tblGrid>
        <w:gridCol w:w="450"/>
        <w:gridCol w:w="2430"/>
        <w:gridCol w:w="990"/>
        <w:gridCol w:w="1710"/>
        <w:gridCol w:w="900"/>
        <w:gridCol w:w="990"/>
        <w:gridCol w:w="810"/>
        <w:gridCol w:w="810"/>
        <w:gridCol w:w="810"/>
      </w:tblGrid>
      <w:tr w:rsidR="00CB1B87" w:rsidRPr="00E6108B" w:rsidTr="004140D5">
        <w:trPr>
          <w:trHeight w:val="6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Активын хэмжээ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Нийт актив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Гишүүдийн тоо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  <w:lang w:val="mn-MN"/>
              </w:rPr>
              <w:t>Байршил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08B">
              <w:rPr>
                <w:b/>
                <w:bCs/>
                <w:color w:val="000000"/>
                <w:sz w:val="20"/>
                <w:szCs w:val="20"/>
              </w:rPr>
              <w:t>Дүн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08B">
              <w:rPr>
                <w:b/>
                <w:bCs/>
                <w:color w:val="000000"/>
                <w:sz w:val="20"/>
                <w:szCs w:val="20"/>
              </w:rPr>
              <w:t>Хувь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08B">
              <w:rPr>
                <w:b/>
                <w:bCs/>
                <w:color w:val="000000"/>
                <w:sz w:val="20"/>
                <w:szCs w:val="20"/>
              </w:rPr>
              <w:t>Тоо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08B">
              <w:rPr>
                <w:b/>
                <w:bCs/>
                <w:color w:val="000000"/>
                <w:sz w:val="20"/>
                <w:szCs w:val="20"/>
              </w:rPr>
              <w:t>Хувь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E6108B" w:rsidRDefault="00CB1B87" w:rsidP="00CB1B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108B">
              <w:rPr>
                <w:b/>
                <w:bCs/>
                <w:color w:val="000000"/>
                <w:sz w:val="20"/>
                <w:szCs w:val="20"/>
              </w:rPr>
              <w:t>УБ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center"/>
            <w:hideMark/>
          </w:tcPr>
          <w:p w:rsidR="00CB1B87" w:rsidRPr="00CF1B36" w:rsidRDefault="00CB1B87" w:rsidP="00CB1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1B36">
              <w:rPr>
                <w:b/>
                <w:bCs/>
                <w:color w:val="000000"/>
                <w:sz w:val="16"/>
                <w:szCs w:val="16"/>
              </w:rPr>
              <w:t>Орон нутаг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10,000,000.0 дээш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31,067,216.6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38.6%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2,947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9.6%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-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1,000,000.0-10,000,000.0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31,011,588.7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38.5%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6,035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19.7%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500,000.0-1,000,000.0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3,472,099.6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4.3%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3,105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10.1%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4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100,000.0-500,000.0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11,487,046.0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14.3%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11,763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38.3%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26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50,000.0-100,000.0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2,148,294.8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2.7%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2,856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9.3%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18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10,000.0-50,000.0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1,279,708.0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3,214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10.5%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28</w:t>
            </w:r>
          </w:p>
        </w:tc>
      </w:tr>
      <w:tr w:rsidR="00CB1B87" w:rsidRPr="00E6108B" w:rsidTr="004140D5">
        <w:trPr>
          <w:trHeight w:val="6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6108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firstLine="72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10,000.0 хүртэл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ind w:right="162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61,869.8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0.1%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tabs>
                <w:tab w:val="left" w:pos="702"/>
              </w:tabs>
              <w:spacing w:before="20" w:after="20"/>
              <w:ind w:right="44"/>
              <w:jc w:val="right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778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2.5%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E6108B">
              <w:rPr>
                <w:sz w:val="20"/>
                <w:szCs w:val="20"/>
              </w:rPr>
              <w:t>5</w:t>
            </w:r>
          </w:p>
        </w:tc>
      </w:tr>
      <w:tr w:rsidR="00CB1B87" w:rsidRPr="00E6108B" w:rsidTr="004140D5">
        <w:trPr>
          <w:trHeight w:val="317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4140D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Нийт дүн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80,527,823.5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E6108B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6108B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CB1B87" w:rsidRPr="00E6108B" w:rsidRDefault="00CB1B87" w:rsidP="00E6108B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E6108B">
              <w:rPr>
                <w:b/>
                <w:sz w:val="20"/>
                <w:szCs w:val="20"/>
              </w:rPr>
              <w:t>82</w:t>
            </w:r>
          </w:p>
        </w:tc>
      </w:tr>
    </w:tbl>
    <w:p w:rsidR="0073070B" w:rsidRPr="00E6108B" w:rsidRDefault="0073070B" w:rsidP="003A703A">
      <w:pPr>
        <w:spacing w:before="120"/>
        <w:ind w:firstLine="720"/>
        <w:jc w:val="both"/>
        <w:rPr>
          <w:lang w:val="mn-MN"/>
        </w:rPr>
      </w:pPr>
      <w:r w:rsidRPr="00E6108B">
        <w:rPr>
          <w:lang w:val="mn-MN"/>
        </w:rPr>
        <w:t>ХЗХ-</w:t>
      </w:r>
      <w:r w:rsidR="007164B6" w:rsidRPr="00E6108B">
        <w:rPr>
          <w:lang w:val="mn-MN"/>
        </w:rPr>
        <w:t>д</w:t>
      </w:r>
      <w:r w:rsidRPr="00E6108B">
        <w:rPr>
          <w:lang w:val="mn-MN"/>
        </w:rPr>
        <w:t>ы</w:t>
      </w:r>
      <w:r w:rsidR="007164B6" w:rsidRPr="00E6108B">
        <w:rPr>
          <w:lang w:val="mn-MN"/>
        </w:rPr>
        <w:t>н</w:t>
      </w:r>
      <w:r w:rsidRPr="00E6108B">
        <w:rPr>
          <w:lang w:val="mn-MN"/>
        </w:rPr>
        <w:t xml:space="preserve"> активын төвлөрлийг ангилахад</w:t>
      </w:r>
      <w:r w:rsidRPr="00E6108B">
        <w:t xml:space="preserve"> </w:t>
      </w:r>
      <w:r w:rsidRPr="00E6108B">
        <w:rPr>
          <w:lang w:val="mn-MN"/>
        </w:rPr>
        <w:t xml:space="preserve">томоохон буюу </w:t>
      </w:r>
      <w:r w:rsidRPr="00E6108B">
        <w:t>1</w:t>
      </w:r>
      <w:r w:rsidRPr="00E6108B">
        <w:rPr>
          <w:lang w:val="mn-MN"/>
        </w:rPr>
        <w:t xml:space="preserve"> тэрбум төгрөгөөс дээш актив хөрөнгөтэй </w:t>
      </w:r>
      <w:r w:rsidR="0023765D" w:rsidRPr="00E6108B">
        <w:t>11</w:t>
      </w:r>
      <w:r w:rsidRPr="00E6108B">
        <w:rPr>
          <w:lang w:val="mn-MN"/>
        </w:rPr>
        <w:t xml:space="preserve"> ХЗХ</w:t>
      </w:r>
      <w:r w:rsidR="006F6A2F" w:rsidRPr="00E6108B">
        <w:rPr>
          <w:lang w:val="mn-MN"/>
        </w:rPr>
        <w:t>-ны</w:t>
      </w:r>
      <w:r w:rsidRPr="00E6108B">
        <w:rPr>
          <w:lang w:val="mn-MN"/>
        </w:rPr>
        <w:t xml:space="preserve"> нийт актив </w:t>
      </w:r>
      <w:r w:rsidR="0023765D" w:rsidRPr="00E6108B">
        <w:t>6</w:t>
      </w:r>
      <w:r w:rsidR="00E6108B" w:rsidRPr="00E6108B">
        <w:rPr>
          <w:lang w:val="mn-MN"/>
        </w:rPr>
        <w:t>2</w:t>
      </w:r>
      <w:r w:rsidRPr="00E6108B">
        <w:rPr>
          <w:lang w:val="mn-MN"/>
        </w:rPr>
        <w:t>,</w:t>
      </w:r>
      <w:r w:rsidR="0023765D" w:rsidRPr="00E6108B">
        <w:t>0</w:t>
      </w:r>
      <w:r w:rsidR="006F6A2F" w:rsidRPr="00E6108B">
        <w:rPr>
          <w:lang w:val="mn-MN"/>
        </w:rPr>
        <w:t>7</w:t>
      </w:r>
      <w:r w:rsidR="00E6108B" w:rsidRPr="00E6108B">
        <w:rPr>
          <w:lang w:val="mn-MN"/>
        </w:rPr>
        <w:t>8</w:t>
      </w:r>
      <w:r w:rsidRPr="00E6108B">
        <w:rPr>
          <w:lang w:val="mn-MN"/>
        </w:rPr>
        <w:t>,</w:t>
      </w:r>
      <w:r w:rsidR="006F6A2F" w:rsidRPr="00E6108B">
        <w:rPr>
          <w:lang w:val="mn-MN"/>
        </w:rPr>
        <w:t>8</w:t>
      </w:r>
      <w:r w:rsidR="0023765D" w:rsidRPr="00E6108B">
        <w:t>0</w:t>
      </w:r>
      <w:r w:rsidR="00E6108B" w:rsidRPr="00E6108B">
        <w:rPr>
          <w:lang w:val="mn-MN"/>
        </w:rPr>
        <w:t>5</w:t>
      </w:r>
      <w:r w:rsidRPr="00E6108B">
        <w:t>.</w:t>
      </w:r>
      <w:r w:rsidR="00E6108B" w:rsidRPr="00E6108B">
        <w:rPr>
          <w:lang w:val="mn-MN"/>
        </w:rPr>
        <w:t>3</w:t>
      </w:r>
      <w:r w:rsidRPr="00E6108B">
        <w:rPr>
          <w:lang w:val="mn-MN"/>
        </w:rPr>
        <w:t xml:space="preserve"> мянган төгрөг байгаа нь нийт ХЗХ-дын активын 7</w:t>
      </w:r>
      <w:r w:rsidR="00E6108B" w:rsidRPr="00E6108B">
        <w:rPr>
          <w:lang w:val="mn-MN"/>
        </w:rPr>
        <w:t>7</w:t>
      </w:r>
      <w:r w:rsidRPr="00E6108B">
        <w:rPr>
          <w:lang w:val="mn-MN"/>
        </w:rPr>
        <w:t>.</w:t>
      </w:r>
      <w:r w:rsidR="00E6108B" w:rsidRPr="00E6108B">
        <w:rPr>
          <w:lang w:val="mn-MN"/>
        </w:rPr>
        <w:t>1</w:t>
      </w:r>
      <w:r w:rsidRPr="00E6108B">
        <w:rPr>
          <w:lang w:val="mn-MN"/>
        </w:rPr>
        <w:t xml:space="preserve"> хувийг</w:t>
      </w:r>
      <w:r w:rsidR="007164B6" w:rsidRPr="00E6108B">
        <w:rPr>
          <w:lang w:val="mn-MN"/>
        </w:rPr>
        <w:t xml:space="preserve">, гишүүдийн тоо </w:t>
      </w:r>
      <w:r w:rsidR="006F6A2F" w:rsidRPr="00E6108B">
        <w:rPr>
          <w:lang w:val="mn-MN"/>
        </w:rPr>
        <w:t>8</w:t>
      </w:r>
      <w:r w:rsidR="0023765D" w:rsidRPr="00E6108B">
        <w:rPr>
          <w:lang w:val="mn-MN"/>
        </w:rPr>
        <w:t>,</w:t>
      </w:r>
      <w:r w:rsidR="00E6108B" w:rsidRPr="00E6108B">
        <w:rPr>
          <w:lang w:val="mn-MN"/>
        </w:rPr>
        <w:t>982</w:t>
      </w:r>
      <w:r w:rsidR="007164B6" w:rsidRPr="00E6108B">
        <w:rPr>
          <w:lang w:val="mn-MN"/>
        </w:rPr>
        <w:t xml:space="preserve"> байгаа нь нийт ХЗХ-дын гишүүдийн 2</w:t>
      </w:r>
      <w:r w:rsidR="006F6A2F" w:rsidRPr="00E6108B">
        <w:rPr>
          <w:lang w:val="mn-MN"/>
        </w:rPr>
        <w:t>9</w:t>
      </w:r>
      <w:r w:rsidR="007164B6" w:rsidRPr="00E6108B">
        <w:rPr>
          <w:lang w:val="mn-MN"/>
        </w:rPr>
        <w:t>.</w:t>
      </w:r>
      <w:r w:rsidR="00E6108B" w:rsidRPr="00E6108B">
        <w:rPr>
          <w:lang w:val="mn-MN"/>
        </w:rPr>
        <w:t>3</w:t>
      </w:r>
      <w:r w:rsidR="007164B6" w:rsidRPr="00E6108B">
        <w:rPr>
          <w:lang w:val="mn-MN"/>
        </w:rPr>
        <w:t xml:space="preserve"> хувийг тус тус</w:t>
      </w:r>
      <w:r w:rsidR="00D91114" w:rsidRPr="00E6108B">
        <w:rPr>
          <w:lang w:val="mn-MN"/>
        </w:rPr>
        <w:t xml:space="preserve"> эзэлж байна.</w:t>
      </w:r>
    </w:p>
    <w:p w:rsidR="00B25541" w:rsidRDefault="00396AB2" w:rsidP="005D2531">
      <w:pPr>
        <w:spacing w:before="120" w:after="120"/>
        <w:ind w:firstLine="720"/>
        <w:jc w:val="both"/>
        <w:rPr>
          <w:lang w:val="mn-MN"/>
        </w:rPr>
      </w:pPr>
      <w:r w:rsidRPr="00CF1B36">
        <w:rPr>
          <w:b/>
          <w:lang w:val="mn-MN"/>
        </w:rPr>
        <w:t>Активын төвлөрлийг б</w:t>
      </w:r>
      <w:r w:rsidR="0023765D" w:rsidRPr="00CF1B36">
        <w:rPr>
          <w:b/>
          <w:lang w:val="mn-MN"/>
        </w:rPr>
        <w:t>айршлаар</w:t>
      </w:r>
      <w:r w:rsidRPr="00CF1B36">
        <w:rPr>
          <w:b/>
          <w:lang w:val="mn-MN"/>
        </w:rPr>
        <w:t xml:space="preserve"> үзүүлвэл</w:t>
      </w:r>
      <w:r w:rsidR="0023765D" w:rsidRPr="00CF1B36">
        <w:rPr>
          <w:b/>
          <w:lang w:val="mn-MN"/>
        </w:rPr>
        <w:t>:</w:t>
      </w:r>
      <w:r w:rsidR="0023765D" w:rsidRPr="00531320">
        <w:rPr>
          <w:lang w:val="mn-MN"/>
        </w:rPr>
        <w:tab/>
      </w:r>
      <w:r w:rsidR="0023765D" w:rsidRPr="00531320">
        <w:rPr>
          <w:lang w:val="mn-MN"/>
        </w:rPr>
        <w:tab/>
      </w:r>
      <w:r w:rsidR="00682A94" w:rsidRPr="00531320">
        <w:rPr>
          <w:lang w:val="mn-MN"/>
        </w:rPr>
        <w:t xml:space="preserve">             </w:t>
      </w:r>
      <w:r w:rsidR="0023765D" w:rsidRPr="00531320">
        <w:t>(</w:t>
      </w:r>
      <w:r w:rsidR="0023765D" w:rsidRPr="00531320">
        <w:rPr>
          <w:lang w:val="mn-MN"/>
        </w:rPr>
        <w:t>мянган төгрөгөөр</w:t>
      </w:r>
      <w:r w:rsidR="0023765D" w:rsidRPr="00531320">
        <w:t>)</w:t>
      </w:r>
    </w:p>
    <w:tbl>
      <w:tblPr>
        <w:tblW w:w="9900" w:type="dxa"/>
        <w:tblInd w:w="108" w:type="dxa"/>
        <w:tblLook w:val="04A0"/>
      </w:tblPr>
      <w:tblGrid>
        <w:gridCol w:w="417"/>
        <w:gridCol w:w="3183"/>
        <w:gridCol w:w="1080"/>
        <w:gridCol w:w="1440"/>
        <w:gridCol w:w="2217"/>
        <w:gridCol w:w="1563"/>
      </w:tblGrid>
      <w:tr w:rsidR="005D2531" w:rsidRPr="00D047D8" w:rsidTr="004140D5">
        <w:trPr>
          <w:trHeight w:val="60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4140D5">
            <w:pPr>
              <w:spacing w:before="20" w:after="20"/>
              <w:ind w:left="-108" w:right="-141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Байршил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5D2531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D047D8">
              <w:rPr>
                <w:b/>
                <w:bCs/>
                <w:sz w:val="20"/>
                <w:szCs w:val="20"/>
              </w:rPr>
              <w:t>Гишүүдийн</w:t>
            </w:r>
            <w:r>
              <w:rPr>
                <w:b/>
                <w:bCs/>
                <w:sz w:val="20"/>
                <w:szCs w:val="20"/>
                <w:lang w:val="mn-MN"/>
              </w:rPr>
              <w:t xml:space="preserve"> тоо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Активын хэмжээ</w:t>
            </w:r>
          </w:p>
        </w:tc>
      </w:tr>
      <w:tr w:rsidR="005D2531" w:rsidRPr="00D047D8" w:rsidTr="004140D5">
        <w:trPr>
          <w:trHeight w:val="6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531" w:rsidRPr="00D047D8" w:rsidRDefault="005D2531" w:rsidP="004140D5">
            <w:pPr>
              <w:spacing w:before="20" w:after="20"/>
              <w:ind w:left="-108" w:right="-14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531" w:rsidRPr="00D047D8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2531" w:rsidRPr="00D047D8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5D2531" w:rsidRDefault="005D2531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mn-MN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5D2531">
            <w:pPr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Дүн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5D2531" w:rsidRPr="00D047D8" w:rsidRDefault="005D2531" w:rsidP="005D2531">
            <w:pPr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Хувь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4140D5" w:rsidRDefault="00D047D8" w:rsidP="00EB753B">
            <w:pPr>
              <w:spacing w:before="20" w:after="20"/>
              <w:ind w:firstLine="342"/>
              <w:rPr>
                <w:sz w:val="20"/>
                <w:szCs w:val="20"/>
                <w:lang w:val="mn-MN"/>
              </w:rPr>
            </w:pPr>
            <w:r w:rsidRPr="00D047D8">
              <w:rPr>
                <w:sz w:val="20"/>
                <w:szCs w:val="20"/>
              </w:rPr>
              <w:t>Улаанбаатар хот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14,616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68,655,295.4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85.26%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Орхон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1,957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2,756,578.2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3.42%</w:t>
            </w:r>
          </w:p>
        </w:tc>
      </w:tr>
      <w:tr w:rsidR="00D047D8" w:rsidRPr="00D047D8" w:rsidTr="004140D5">
        <w:trPr>
          <w:trHeight w:val="92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Баян-Өлгий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2,966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1,714,300.5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2.13%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Завхан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1,608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1,016,660.1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1.26%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Хэнтий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1,119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1,002,508.7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1.24%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Архангай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641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869,414.3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1.08%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Дорнод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1,051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793,404.5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0.99%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Төв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683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595,220.0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0.74%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Өвөрхангай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536,840.7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0.67%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Дундговь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979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501,823.3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0.62%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Увс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843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377,743.0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0.47%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Баянхонгор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1,069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340,257.6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0.42%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Булган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602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247,785.8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0.31%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Дорноговь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231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208,338.8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0.26%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Сүхбаатар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174,725.9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0.22%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Өмнөговь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253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166,254.6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0.21%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Дархан-Уул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294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162,917.8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0.20%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Ховд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330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144,503.3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0.18%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Хөвсгөл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249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114,921.6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0.14%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Говьсүмбэр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88,837.5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0.11%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firstLine="342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Сэлэнгэ аймаг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ind w:right="342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223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4140D5">
            <w:pPr>
              <w:tabs>
                <w:tab w:val="left" w:pos="1287"/>
              </w:tabs>
              <w:spacing w:before="20" w:after="20"/>
              <w:ind w:right="489"/>
              <w:jc w:val="right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59,492.1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D047D8">
              <w:rPr>
                <w:sz w:val="20"/>
                <w:szCs w:val="20"/>
              </w:rPr>
              <w:t>0.07%</w:t>
            </w:r>
          </w:p>
        </w:tc>
      </w:tr>
      <w:tr w:rsidR="00D047D8" w:rsidRPr="00D047D8" w:rsidTr="004140D5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4140D5">
            <w:pPr>
              <w:spacing w:before="20" w:after="20"/>
              <w:ind w:left="-108" w:right="-14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Дүн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80,527,823.5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D047D8" w:rsidRPr="00D047D8" w:rsidRDefault="00D047D8" w:rsidP="00EB753B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 w:rsidRPr="00D047D8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B25541" w:rsidRPr="004B683E" w:rsidRDefault="00F67C2C" w:rsidP="0023765D">
      <w:pPr>
        <w:spacing w:before="120"/>
        <w:jc w:val="both"/>
        <w:rPr>
          <w:lang w:val="mn-MN"/>
        </w:rPr>
      </w:pPr>
      <w:r w:rsidRPr="004B683E">
        <w:rPr>
          <w:lang w:val="mn-MN"/>
        </w:rPr>
        <w:tab/>
        <w:t xml:space="preserve">Улаанбаатар хотод нийт </w:t>
      </w:r>
      <w:r w:rsidR="004B683E" w:rsidRPr="004B683E">
        <w:rPr>
          <w:lang w:val="mn-MN"/>
        </w:rPr>
        <w:t>77</w:t>
      </w:r>
      <w:r w:rsidRPr="004B683E">
        <w:rPr>
          <w:lang w:val="mn-MN"/>
        </w:rPr>
        <w:t xml:space="preserve"> ХЗХ</w:t>
      </w:r>
      <w:r w:rsidR="00682A94" w:rsidRPr="004B683E">
        <w:rPr>
          <w:lang w:val="mn-MN"/>
        </w:rPr>
        <w:t xml:space="preserve"> байгаагаас </w:t>
      </w:r>
      <w:r w:rsidRPr="004B683E">
        <w:rPr>
          <w:lang w:val="mn-MN"/>
        </w:rPr>
        <w:t xml:space="preserve">Сүхбаатар дүүрэгт </w:t>
      </w:r>
      <w:r w:rsidR="00CA0833" w:rsidRPr="00CA0833">
        <w:rPr>
          <w:lang w:val="mn-MN"/>
        </w:rPr>
        <w:t>20</w:t>
      </w:r>
      <w:r w:rsidRPr="00CA0833">
        <w:rPr>
          <w:lang w:val="mn-MN"/>
        </w:rPr>
        <w:t xml:space="preserve"> ХЗХ, Чингэлтэй дүүрэгт 1</w:t>
      </w:r>
      <w:r w:rsidR="00CA0833" w:rsidRPr="00CA0833">
        <w:rPr>
          <w:lang w:val="mn-MN"/>
        </w:rPr>
        <w:t>7</w:t>
      </w:r>
      <w:r w:rsidRPr="00CA0833">
        <w:rPr>
          <w:lang w:val="mn-MN"/>
        </w:rPr>
        <w:t xml:space="preserve"> ХЗХ, Баянгол дүүрэгт 1</w:t>
      </w:r>
      <w:r w:rsidR="00D91114" w:rsidRPr="00CA0833">
        <w:rPr>
          <w:lang w:val="mn-MN"/>
        </w:rPr>
        <w:t>4</w:t>
      </w:r>
      <w:r w:rsidRPr="00CA0833">
        <w:rPr>
          <w:lang w:val="mn-MN"/>
        </w:rPr>
        <w:t xml:space="preserve"> ХЗХ, </w:t>
      </w:r>
      <w:r w:rsidR="006A5F03" w:rsidRPr="00CA0833">
        <w:rPr>
          <w:lang w:val="mn-MN"/>
        </w:rPr>
        <w:t xml:space="preserve">Сонгинохайрхан дүүрэгт 8 ХЗХ, </w:t>
      </w:r>
      <w:r w:rsidRPr="00CA0833">
        <w:rPr>
          <w:lang w:val="mn-MN"/>
        </w:rPr>
        <w:t xml:space="preserve">Хан-Уул дүүрэгт </w:t>
      </w:r>
      <w:r w:rsidR="00CA0833" w:rsidRPr="00CA0833">
        <w:rPr>
          <w:lang w:val="mn-MN"/>
        </w:rPr>
        <w:t>7</w:t>
      </w:r>
      <w:r w:rsidRPr="00CA0833">
        <w:rPr>
          <w:lang w:val="mn-MN"/>
        </w:rPr>
        <w:t xml:space="preserve"> ХЗХ, Баянзүрх дүүрэгт </w:t>
      </w:r>
      <w:r w:rsidR="00CA0833" w:rsidRPr="00CA0833">
        <w:rPr>
          <w:lang w:val="mn-MN"/>
        </w:rPr>
        <w:t>5</w:t>
      </w:r>
      <w:r w:rsidRPr="00CA0833">
        <w:rPr>
          <w:lang w:val="mn-MN"/>
        </w:rPr>
        <w:t xml:space="preserve"> ХЗХ, Налайх дүүрэгт </w:t>
      </w:r>
      <w:r w:rsidR="00CA0833" w:rsidRPr="00CA0833">
        <w:rPr>
          <w:lang w:val="mn-MN"/>
        </w:rPr>
        <w:t>4</w:t>
      </w:r>
      <w:r w:rsidRPr="00CA0833">
        <w:rPr>
          <w:lang w:val="mn-MN"/>
        </w:rPr>
        <w:t xml:space="preserve"> ХЗХ, Багануур дүүрэгт 2 ХЗХ тус тус </w:t>
      </w:r>
      <w:r w:rsidRPr="004B683E">
        <w:rPr>
          <w:lang w:val="mn-MN"/>
        </w:rPr>
        <w:t>тусгай зөвшөөрөлтэйгээр хадгаламж, зээлийн үйл ажиллагаа эрхэлж байна.</w:t>
      </w:r>
    </w:p>
    <w:p w:rsidR="00682A94" w:rsidRPr="004B683E" w:rsidRDefault="00682A94" w:rsidP="00682A94">
      <w:pPr>
        <w:spacing w:before="120"/>
        <w:jc w:val="both"/>
        <w:rPr>
          <w:lang w:val="mn-MN"/>
        </w:rPr>
      </w:pPr>
      <w:r w:rsidRPr="004B683E">
        <w:rPr>
          <w:lang w:val="mn-MN"/>
        </w:rPr>
        <w:tab/>
        <w:t>Орон нутагт 21 аймгаас Говь-Алтай аймагт хадгаламж, зээлийн хоршоо байхгүй бөгөөд бусад 20 аймагт 82 ХЗХ тусгай зөвшөөрөлтэйгээр хадгаламж, зээлийн үйл ажиллагаа эрхэлж байна.</w:t>
      </w:r>
    </w:p>
    <w:p w:rsidR="0073070B" w:rsidRPr="00531320" w:rsidRDefault="0073070B" w:rsidP="008371CC">
      <w:pPr>
        <w:spacing w:before="120"/>
        <w:jc w:val="both"/>
        <w:rPr>
          <w:b/>
          <w:bCs/>
          <w:i/>
          <w:iCs/>
          <w:lang w:val="mn-MN"/>
        </w:rPr>
      </w:pPr>
      <w:r w:rsidRPr="00531320">
        <w:rPr>
          <w:b/>
          <w:bCs/>
          <w:i/>
          <w:iCs/>
          <w:lang w:val="mn-MN"/>
        </w:rPr>
        <w:lastRenderedPageBreak/>
        <w:t>3.</w:t>
      </w:r>
      <w:r w:rsidR="005D2531">
        <w:rPr>
          <w:b/>
          <w:bCs/>
          <w:i/>
          <w:iCs/>
          <w:lang w:val="mn-MN"/>
        </w:rPr>
        <w:t>3</w:t>
      </w:r>
      <w:r w:rsidRPr="00531320">
        <w:rPr>
          <w:b/>
          <w:bCs/>
          <w:i/>
          <w:iCs/>
          <w:lang w:val="mn-MN"/>
        </w:rPr>
        <w:t xml:space="preserve"> Зээлийн </w:t>
      </w:r>
      <w:r w:rsidR="00B70C63" w:rsidRPr="00531320">
        <w:rPr>
          <w:b/>
          <w:bCs/>
          <w:i/>
          <w:iCs/>
          <w:lang w:val="mn-MN"/>
        </w:rPr>
        <w:t>үйл ажиллагааны талаар</w:t>
      </w:r>
      <w:r w:rsidRPr="00531320">
        <w:rPr>
          <w:b/>
          <w:bCs/>
          <w:i/>
          <w:iCs/>
          <w:lang w:val="mn-MN"/>
        </w:rPr>
        <w:t xml:space="preserve"> </w:t>
      </w:r>
    </w:p>
    <w:p w:rsidR="006F44A7" w:rsidRPr="00531320" w:rsidRDefault="0073070B" w:rsidP="005D2531">
      <w:pPr>
        <w:spacing w:before="120"/>
        <w:ind w:firstLine="720"/>
        <w:jc w:val="both"/>
        <w:rPr>
          <w:bCs/>
          <w:i/>
          <w:sz w:val="20"/>
          <w:szCs w:val="20"/>
          <w:lang w:val="mn-MN"/>
        </w:rPr>
      </w:pPr>
      <w:r w:rsidRPr="00531320">
        <w:rPr>
          <w:lang w:val="mn-MN"/>
        </w:rPr>
        <w:t xml:space="preserve">Зээлийн </w:t>
      </w:r>
      <w:r w:rsidR="004B7816" w:rsidRPr="00531320">
        <w:rPr>
          <w:lang w:val="mn-MN"/>
        </w:rPr>
        <w:t>чанарыг</w:t>
      </w:r>
      <w:r w:rsidRPr="00531320">
        <w:rPr>
          <w:lang w:val="mn-MN"/>
        </w:rPr>
        <w:t xml:space="preserve"> өмнөх онт</w:t>
      </w:r>
      <w:r w:rsidR="00D46567">
        <w:rPr>
          <w:lang w:val="mn-MN"/>
        </w:rPr>
        <w:t>о</w:t>
      </w:r>
      <w:r w:rsidRPr="00531320">
        <w:rPr>
          <w:lang w:val="mn-MN"/>
        </w:rPr>
        <w:t xml:space="preserve">й харьцуулахад дараах байдалтай байна. </w:t>
      </w:r>
      <w:r w:rsidRPr="00531320">
        <w:t>Үүнд</w:t>
      </w:r>
      <w:r w:rsidRPr="00531320">
        <w:rPr>
          <w:lang w:val="mn-MN"/>
        </w:rPr>
        <w:t>:</w:t>
      </w:r>
      <w:r w:rsidRPr="00531320">
        <w:rPr>
          <w:bCs/>
          <w:i/>
          <w:sz w:val="20"/>
          <w:szCs w:val="20"/>
          <w:lang w:val="mn-MN"/>
        </w:rPr>
        <w:t xml:space="preserve"> </w:t>
      </w:r>
    </w:p>
    <w:p w:rsidR="0049001A" w:rsidRDefault="0049001A" w:rsidP="0049001A">
      <w:pPr>
        <w:spacing w:before="120"/>
        <w:jc w:val="both"/>
        <w:rPr>
          <w:bCs/>
          <w:lang w:val="mn-MN"/>
        </w:rPr>
      </w:pPr>
      <w:r>
        <w:rPr>
          <w:bCs/>
          <w:noProof/>
        </w:rPr>
        <w:drawing>
          <wp:inline distT="0" distB="0" distL="0" distR="0">
            <wp:extent cx="3095625" cy="2733675"/>
            <wp:effectExtent l="1905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52E41">
        <w:rPr>
          <w:bCs/>
          <w:noProof/>
        </w:rPr>
        <w:drawing>
          <wp:inline distT="0" distB="0" distL="0" distR="0">
            <wp:extent cx="3133725" cy="27336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04AD3" w:rsidRPr="009109CC" w:rsidRDefault="0073070B" w:rsidP="00D55969">
      <w:pPr>
        <w:pStyle w:val="BodyTextIndent"/>
        <w:spacing w:before="120"/>
        <w:rPr>
          <w:rFonts w:ascii="Times New Roman" w:hAnsi="Times New Roman"/>
          <w:lang w:val="mn-MN"/>
        </w:rPr>
      </w:pPr>
      <w:r w:rsidRPr="009109CC">
        <w:rPr>
          <w:rFonts w:ascii="Times New Roman" w:hAnsi="Times New Roman"/>
          <w:lang w:val="mn-MN"/>
        </w:rPr>
        <w:t xml:space="preserve">Цэвэр зээлийн үлдэгдлийг өмнөх оны мөн үетэй харьцуулахад </w:t>
      </w:r>
      <w:r w:rsidR="009109CC" w:rsidRPr="009109CC">
        <w:rPr>
          <w:rFonts w:ascii="Times New Roman" w:hAnsi="Times New Roman"/>
          <w:lang w:val="mn-MN"/>
        </w:rPr>
        <w:t>11</w:t>
      </w:r>
      <w:r w:rsidR="00AE0960" w:rsidRPr="009109CC">
        <w:rPr>
          <w:rFonts w:ascii="Times New Roman" w:hAnsi="Times New Roman"/>
          <w:lang w:val="mn-MN"/>
        </w:rPr>
        <w:t>,</w:t>
      </w:r>
      <w:r w:rsidR="000740BD" w:rsidRPr="009109CC">
        <w:rPr>
          <w:rFonts w:ascii="Times New Roman" w:hAnsi="Times New Roman"/>
          <w:lang w:val="mn-MN"/>
        </w:rPr>
        <w:t>8</w:t>
      </w:r>
      <w:r w:rsidR="009109CC" w:rsidRPr="009109CC">
        <w:rPr>
          <w:rFonts w:ascii="Times New Roman" w:hAnsi="Times New Roman"/>
          <w:lang w:val="mn-MN"/>
        </w:rPr>
        <w:t>99</w:t>
      </w:r>
      <w:r w:rsidRPr="009109CC">
        <w:rPr>
          <w:rFonts w:ascii="Times New Roman" w:hAnsi="Times New Roman"/>
          <w:lang w:val="mn-MN"/>
        </w:rPr>
        <w:t>,</w:t>
      </w:r>
      <w:r w:rsidR="009109CC" w:rsidRPr="009109CC">
        <w:rPr>
          <w:rFonts w:ascii="Times New Roman" w:hAnsi="Times New Roman"/>
          <w:lang w:val="mn-MN"/>
        </w:rPr>
        <w:t>312</w:t>
      </w:r>
      <w:r w:rsidR="00904E04" w:rsidRPr="009109CC">
        <w:rPr>
          <w:rFonts w:ascii="Times New Roman" w:hAnsi="Times New Roman"/>
          <w:lang w:val="mn-MN"/>
        </w:rPr>
        <w:t>.</w:t>
      </w:r>
      <w:r w:rsidR="009109CC" w:rsidRPr="009109CC">
        <w:rPr>
          <w:rFonts w:ascii="Times New Roman" w:hAnsi="Times New Roman"/>
          <w:lang w:val="mn-MN"/>
        </w:rPr>
        <w:t>9</w:t>
      </w:r>
      <w:r w:rsidR="00904E04" w:rsidRPr="009109CC">
        <w:rPr>
          <w:rFonts w:ascii="Times New Roman" w:hAnsi="Times New Roman"/>
          <w:lang w:val="mn-MN"/>
        </w:rPr>
        <w:t xml:space="preserve"> мянган төгрөгөөр буюу </w:t>
      </w:r>
      <w:r w:rsidR="00F25FF3" w:rsidRPr="009109CC">
        <w:rPr>
          <w:rFonts w:ascii="Times New Roman" w:hAnsi="Times New Roman"/>
          <w:lang w:val="mn-MN"/>
        </w:rPr>
        <w:t>2</w:t>
      </w:r>
      <w:r w:rsidR="009109CC" w:rsidRPr="009109CC">
        <w:rPr>
          <w:rFonts w:ascii="Times New Roman" w:hAnsi="Times New Roman"/>
          <w:lang w:val="mn-MN"/>
        </w:rPr>
        <w:t>4</w:t>
      </w:r>
      <w:r w:rsidRPr="009109CC">
        <w:rPr>
          <w:rFonts w:ascii="Times New Roman" w:hAnsi="Times New Roman"/>
          <w:lang w:val="mn-MN"/>
        </w:rPr>
        <w:t>.</w:t>
      </w:r>
      <w:r w:rsidR="00F25FF3" w:rsidRPr="009109CC">
        <w:rPr>
          <w:rFonts w:ascii="Times New Roman" w:hAnsi="Times New Roman"/>
          <w:lang w:val="mn-MN"/>
        </w:rPr>
        <w:t>5</w:t>
      </w:r>
      <w:r w:rsidRPr="009109CC">
        <w:rPr>
          <w:rFonts w:ascii="Times New Roman" w:hAnsi="Times New Roman"/>
          <w:lang w:val="mn-MN"/>
        </w:rPr>
        <w:t xml:space="preserve"> хувиар</w:t>
      </w:r>
      <w:r w:rsidR="00904E04" w:rsidRPr="009109CC">
        <w:rPr>
          <w:rFonts w:ascii="Times New Roman" w:hAnsi="Times New Roman"/>
          <w:lang w:val="mn-MN"/>
        </w:rPr>
        <w:t xml:space="preserve"> өссөн бол </w:t>
      </w:r>
      <w:r w:rsidRPr="009109CC">
        <w:rPr>
          <w:rFonts w:ascii="Times New Roman" w:hAnsi="Times New Roman"/>
          <w:lang w:val="mn-MN"/>
        </w:rPr>
        <w:t xml:space="preserve">чанаргүй зээлийн үлдэгдэл </w:t>
      </w:r>
      <w:r w:rsidR="009109CC" w:rsidRPr="009109CC">
        <w:rPr>
          <w:rFonts w:ascii="Times New Roman" w:hAnsi="Times New Roman"/>
          <w:lang w:val="mn-MN"/>
        </w:rPr>
        <w:t>17</w:t>
      </w:r>
      <w:r w:rsidRPr="009109CC">
        <w:rPr>
          <w:rFonts w:ascii="Times New Roman" w:hAnsi="Times New Roman"/>
          <w:lang w:val="mn-MN"/>
        </w:rPr>
        <w:t>,</w:t>
      </w:r>
      <w:r w:rsidR="009109CC" w:rsidRPr="009109CC">
        <w:rPr>
          <w:rFonts w:ascii="Times New Roman" w:hAnsi="Times New Roman"/>
          <w:lang w:val="mn-MN"/>
        </w:rPr>
        <w:t>961</w:t>
      </w:r>
      <w:r w:rsidRPr="009109CC">
        <w:rPr>
          <w:rFonts w:ascii="Times New Roman" w:hAnsi="Times New Roman"/>
          <w:lang w:val="mn-MN"/>
        </w:rPr>
        <w:t>.</w:t>
      </w:r>
      <w:r w:rsidR="009109CC" w:rsidRPr="009109CC">
        <w:rPr>
          <w:rFonts w:ascii="Times New Roman" w:hAnsi="Times New Roman"/>
          <w:lang w:val="mn-MN"/>
        </w:rPr>
        <w:t>5</w:t>
      </w:r>
      <w:r w:rsidRPr="009109CC">
        <w:rPr>
          <w:rFonts w:ascii="Times New Roman" w:hAnsi="Times New Roman"/>
          <w:lang w:val="mn-MN"/>
        </w:rPr>
        <w:t xml:space="preserve"> мянган төгрөгөөр </w:t>
      </w:r>
      <w:r w:rsidR="00AE0960" w:rsidRPr="009109CC">
        <w:rPr>
          <w:rFonts w:ascii="Times New Roman" w:hAnsi="Times New Roman"/>
          <w:lang w:val="mn-MN"/>
        </w:rPr>
        <w:t xml:space="preserve">буюу </w:t>
      </w:r>
      <w:r w:rsidR="009109CC" w:rsidRPr="009109CC">
        <w:rPr>
          <w:rFonts w:ascii="Times New Roman" w:hAnsi="Times New Roman"/>
          <w:lang w:val="mn-MN"/>
        </w:rPr>
        <w:t>1</w:t>
      </w:r>
      <w:r w:rsidR="00AE0960" w:rsidRPr="009109CC">
        <w:rPr>
          <w:rFonts w:ascii="Times New Roman" w:hAnsi="Times New Roman"/>
          <w:lang w:val="mn-MN"/>
        </w:rPr>
        <w:t>.</w:t>
      </w:r>
      <w:r w:rsidR="009109CC" w:rsidRPr="009109CC">
        <w:rPr>
          <w:rFonts w:ascii="Times New Roman" w:hAnsi="Times New Roman"/>
          <w:lang w:val="mn-MN"/>
        </w:rPr>
        <w:t>2</w:t>
      </w:r>
      <w:r w:rsidR="00AE0960" w:rsidRPr="009109CC">
        <w:rPr>
          <w:rFonts w:ascii="Times New Roman" w:hAnsi="Times New Roman"/>
          <w:lang w:val="mn-MN"/>
        </w:rPr>
        <w:t xml:space="preserve"> хувиар </w:t>
      </w:r>
      <w:r w:rsidR="003C15D8" w:rsidRPr="009109CC">
        <w:rPr>
          <w:rFonts w:ascii="Times New Roman" w:hAnsi="Times New Roman"/>
          <w:lang w:val="mn-MN"/>
        </w:rPr>
        <w:t xml:space="preserve">өссөн </w:t>
      </w:r>
      <w:r w:rsidR="00D55969" w:rsidRPr="009109CC">
        <w:rPr>
          <w:rFonts w:ascii="Times New Roman" w:hAnsi="Times New Roman"/>
          <w:lang w:val="mn-MN"/>
        </w:rPr>
        <w:t>байна.</w:t>
      </w:r>
    </w:p>
    <w:p w:rsidR="00404AD3" w:rsidRDefault="0049097E" w:rsidP="00D55969">
      <w:pPr>
        <w:spacing w:before="120"/>
        <w:ind w:firstLine="720"/>
        <w:jc w:val="both"/>
        <w:rPr>
          <w:bCs/>
          <w:lang w:val="mn-MN"/>
        </w:rPr>
      </w:pPr>
      <w:r>
        <w:rPr>
          <w:bCs/>
          <w:lang w:val="mn-MN"/>
        </w:rPr>
        <w:t>Ч</w:t>
      </w:r>
      <w:r w:rsidR="00404AD3" w:rsidRPr="00E41F0F">
        <w:rPr>
          <w:bCs/>
          <w:lang w:val="mn-MN"/>
        </w:rPr>
        <w:t xml:space="preserve">анаргүй зээлийн хэмжээ </w:t>
      </w:r>
      <w:r w:rsidR="00D55969" w:rsidRPr="00E41F0F">
        <w:rPr>
          <w:bCs/>
          <w:lang w:val="mn-MN"/>
        </w:rPr>
        <w:t>өс</w:t>
      </w:r>
      <w:r w:rsidR="00C15F3B" w:rsidRPr="00E41F0F">
        <w:rPr>
          <w:bCs/>
          <w:lang w:val="mn-MN"/>
        </w:rPr>
        <w:t>сөн хэдий ч</w:t>
      </w:r>
      <w:r w:rsidR="00D55969" w:rsidRPr="00E41F0F">
        <w:rPr>
          <w:bCs/>
          <w:lang w:val="mn-MN"/>
        </w:rPr>
        <w:t xml:space="preserve"> </w:t>
      </w:r>
      <w:r w:rsidR="00C15F3B" w:rsidRPr="00E41F0F">
        <w:rPr>
          <w:bCs/>
          <w:lang w:val="mn-MN"/>
        </w:rPr>
        <w:t>нийт зээлд эзлэх чанаргүй зээл</w:t>
      </w:r>
      <w:r w:rsidR="009109CC" w:rsidRPr="00E41F0F">
        <w:rPr>
          <w:bCs/>
          <w:lang w:val="mn-MN"/>
        </w:rPr>
        <w:t>ийн хэмжээ өмнөх онтой харьцуулахад</w:t>
      </w:r>
      <w:r w:rsidR="00D55969" w:rsidRPr="00E41F0F">
        <w:rPr>
          <w:bCs/>
          <w:lang w:val="mn-MN"/>
        </w:rPr>
        <w:t xml:space="preserve"> </w:t>
      </w:r>
      <w:r w:rsidR="00C15F3B" w:rsidRPr="00E41F0F">
        <w:rPr>
          <w:bCs/>
          <w:lang w:val="mn-MN"/>
        </w:rPr>
        <w:t>0.</w:t>
      </w:r>
      <w:r w:rsidR="009109CC" w:rsidRPr="00E41F0F">
        <w:rPr>
          <w:bCs/>
          <w:lang w:val="mn-MN"/>
        </w:rPr>
        <w:t>6</w:t>
      </w:r>
      <w:r w:rsidR="00C15F3B" w:rsidRPr="00E41F0F">
        <w:rPr>
          <w:bCs/>
          <w:lang w:val="mn-MN"/>
        </w:rPr>
        <w:t xml:space="preserve"> хувиар буурсан мөн</w:t>
      </w:r>
      <w:r w:rsidR="00D55969" w:rsidRPr="00E41F0F">
        <w:rPr>
          <w:bCs/>
          <w:lang w:val="mn-MN"/>
        </w:rPr>
        <w:t xml:space="preserve"> </w:t>
      </w:r>
      <w:r w:rsidR="004B0739" w:rsidRPr="00E41F0F">
        <w:rPr>
          <w:bCs/>
          <w:lang w:val="mn-MN"/>
        </w:rPr>
        <w:t>муу зээл</w:t>
      </w:r>
      <w:r w:rsidR="009109CC" w:rsidRPr="00E41F0F">
        <w:rPr>
          <w:bCs/>
          <w:lang w:val="mn-MN"/>
        </w:rPr>
        <w:t>ийн эзлэх хувь өсөөгүй</w:t>
      </w:r>
      <w:r w:rsidR="00947BFA" w:rsidRPr="00E41F0F">
        <w:rPr>
          <w:bCs/>
          <w:lang w:val="mn-MN"/>
        </w:rPr>
        <w:t xml:space="preserve"> үзүүлэлттэй </w:t>
      </w:r>
      <w:r w:rsidR="00404AD3" w:rsidRPr="00E41F0F">
        <w:rPr>
          <w:bCs/>
          <w:lang w:val="mn-MN"/>
        </w:rPr>
        <w:t xml:space="preserve">байна.  </w:t>
      </w:r>
    </w:p>
    <w:p w:rsidR="00680FF8" w:rsidRDefault="00680FF8" w:rsidP="00D55969">
      <w:pPr>
        <w:spacing w:before="120"/>
        <w:ind w:firstLine="720"/>
        <w:jc w:val="both"/>
        <w:rPr>
          <w:bCs/>
          <w:lang w:val="mn-MN"/>
        </w:rPr>
      </w:pPr>
      <w:r>
        <w:rPr>
          <w:bCs/>
          <w:lang w:val="mn-MN"/>
        </w:rPr>
        <w:t xml:space="preserve">Зээлийн </w:t>
      </w:r>
      <w:r w:rsidR="001426BF">
        <w:rPr>
          <w:bCs/>
          <w:lang w:val="mn-MN"/>
        </w:rPr>
        <w:t>багцыг</w:t>
      </w:r>
      <w:r>
        <w:rPr>
          <w:bCs/>
          <w:lang w:val="mn-MN"/>
        </w:rPr>
        <w:t xml:space="preserve"> </w:t>
      </w:r>
      <w:r w:rsidR="00584016">
        <w:rPr>
          <w:bCs/>
          <w:lang w:val="mn-MN"/>
        </w:rPr>
        <w:t xml:space="preserve">өмнөх жилүүдтэй харьцуулж </w:t>
      </w:r>
      <w:r>
        <w:rPr>
          <w:bCs/>
          <w:lang w:val="mn-MN"/>
        </w:rPr>
        <w:t>графикаар харуулбал дараах байдалтай байна</w:t>
      </w:r>
      <w:r w:rsidR="007F638B">
        <w:rPr>
          <w:bCs/>
          <w:lang w:val="mn-MN"/>
        </w:rPr>
        <w:t xml:space="preserve">. </w:t>
      </w:r>
    </w:p>
    <w:p w:rsidR="007F638B" w:rsidRPr="007F638B" w:rsidRDefault="007F638B" w:rsidP="00D55969">
      <w:pPr>
        <w:spacing w:before="120"/>
        <w:ind w:firstLine="720"/>
        <w:jc w:val="both"/>
        <w:rPr>
          <w:bCs/>
          <w:lang w:val="mn-MN"/>
        </w:rPr>
      </w:pPr>
      <w:r>
        <w:rPr>
          <w:bCs/>
          <w:lang w:val="mn-MN"/>
        </w:rPr>
        <w:t>Үүнд:</w:t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</w:r>
      <w:r>
        <w:rPr>
          <w:bCs/>
          <w:lang w:val="mn-MN"/>
        </w:rPr>
        <w:tab/>
        <w:t xml:space="preserve">       </w:t>
      </w:r>
      <w:r>
        <w:rPr>
          <w:bCs/>
        </w:rPr>
        <w:t>(</w:t>
      </w:r>
      <w:r>
        <w:rPr>
          <w:bCs/>
          <w:lang w:val="mn-MN"/>
        </w:rPr>
        <w:t>мянган төгрөгөөр</w:t>
      </w:r>
      <w:r>
        <w:rPr>
          <w:bCs/>
        </w:rPr>
        <w:t>)</w:t>
      </w:r>
    </w:p>
    <w:p w:rsidR="00680FF8" w:rsidRDefault="006C25F6" w:rsidP="001426BF">
      <w:pPr>
        <w:spacing w:before="120"/>
        <w:jc w:val="center"/>
        <w:rPr>
          <w:bCs/>
          <w:lang w:val="mn-MN"/>
        </w:rPr>
      </w:pPr>
      <w:r>
        <w:rPr>
          <w:bCs/>
          <w:noProof/>
        </w:rPr>
        <w:drawing>
          <wp:inline distT="0" distB="0" distL="0" distR="0">
            <wp:extent cx="6257925" cy="2886075"/>
            <wp:effectExtent l="1905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426BF" w:rsidRPr="009109CC" w:rsidRDefault="001426BF" w:rsidP="001426BF">
      <w:pPr>
        <w:pStyle w:val="BodyTextIndent"/>
        <w:spacing w:before="240"/>
        <w:rPr>
          <w:rFonts w:ascii="Times New Roman" w:hAnsi="Times New Roman"/>
          <w:lang w:val="mn-MN"/>
        </w:rPr>
      </w:pPr>
      <w:r w:rsidRPr="009109CC">
        <w:rPr>
          <w:rFonts w:ascii="Times New Roman" w:hAnsi="Times New Roman"/>
          <w:lang w:val="mn-MN"/>
        </w:rPr>
        <w:t>Тайлант жилийн байдлаар ХЗХ-дын нийт зээлийн багц 61,490,531.7 мянган төгрөг байгаа нь активын 76.4 хувьтай, цэвэр зээл 60,406,726.6 мянган төгрөг байгаа нь активын 75.0 хувьтай тус тус</w:t>
      </w:r>
      <w:r w:rsidR="00344A73">
        <w:rPr>
          <w:rFonts w:ascii="Times New Roman" w:hAnsi="Times New Roman"/>
          <w:lang w:val="mn-MN"/>
        </w:rPr>
        <w:t xml:space="preserve"> тэнцэж байна.</w:t>
      </w:r>
    </w:p>
    <w:p w:rsidR="00692850" w:rsidRDefault="00692850" w:rsidP="001426BF">
      <w:pPr>
        <w:pStyle w:val="BodyTextIndent"/>
        <w:spacing w:before="120"/>
        <w:rPr>
          <w:rFonts w:ascii="Times New Roman" w:hAnsi="Times New Roman"/>
          <w:lang w:val="mn-MN"/>
        </w:rPr>
      </w:pPr>
      <w:r w:rsidRPr="00E41F0F">
        <w:rPr>
          <w:rFonts w:ascii="Times New Roman" w:hAnsi="Times New Roman"/>
          <w:lang w:val="mn-MN"/>
        </w:rPr>
        <w:t xml:space="preserve">Тусгай зөвшөөрөлтэй </w:t>
      </w:r>
      <w:r w:rsidR="001440D3" w:rsidRPr="00E41F0F">
        <w:rPr>
          <w:rFonts w:ascii="Times New Roman" w:hAnsi="Times New Roman"/>
          <w:lang w:val="mn-MN"/>
        </w:rPr>
        <w:t>Х</w:t>
      </w:r>
      <w:r w:rsidRPr="00E41F0F">
        <w:rPr>
          <w:rFonts w:ascii="Times New Roman" w:hAnsi="Times New Roman"/>
          <w:lang w:val="mn-MN"/>
        </w:rPr>
        <w:t xml:space="preserve">ЗХ-дын тайлант </w:t>
      </w:r>
      <w:r w:rsidR="00E41F0F">
        <w:rPr>
          <w:rFonts w:ascii="Times New Roman" w:hAnsi="Times New Roman"/>
          <w:lang w:val="mn-MN"/>
        </w:rPr>
        <w:t>жи</w:t>
      </w:r>
      <w:r w:rsidRPr="00E41F0F">
        <w:rPr>
          <w:rFonts w:ascii="Times New Roman" w:hAnsi="Times New Roman"/>
          <w:lang w:val="mn-MN"/>
        </w:rPr>
        <w:t>лд олгосон төлөгдсөн зээл дараах байдалтай байна. Үүнд:</w:t>
      </w:r>
      <w:r w:rsidR="0073070B" w:rsidRPr="00E41F0F">
        <w:rPr>
          <w:rFonts w:ascii="Times New Roman" w:hAnsi="Times New Roman"/>
          <w:lang w:val="mn-MN"/>
        </w:rPr>
        <w:t xml:space="preserve">     </w:t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</w:r>
      <w:r w:rsidR="00A44E86">
        <w:rPr>
          <w:rFonts w:ascii="Times New Roman" w:hAnsi="Times New Roman"/>
          <w:lang w:val="mn-MN"/>
        </w:rPr>
        <w:tab/>
        <w:t xml:space="preserve">        </w:t>
      </w:r>
      <w:r w:rsidRPr="00E41F0F">
        <w:rPr>
          <w:rFonts w:ascii="Times New Roman" w:hAnsi="Times New Roman"/>
        </w:rPr>
        <w:t>(</w:t>
      </w:r>
      <w:r w:rsidR="0073070B" w:rsidRPr="00E41F0F">
        <w:rPr>
          <w:rFonts w:ascii="Times New Roman" w:hAnsi="Times New Roman"/>
          <w:lang w:val="mn-MN"/>
        </w:rPr>
        <w:t>мянган төгрөгөөр</w:t>
      </w:r>
      <w:r w:rsidRPr="00E41F0F">
        <w:rPr>
          <w:rFonts w:ascii="Times New Roman" w:hAnsi="Times New Roman"/>
        </w:rPr>
        <w:t>)</w:t>
      </w:r>
    </w:p>
    <w:tbl>
      <w:tblPr>
        <w:tblW w:w="9848" w:type="dxa"/>
        <w:tblInd w:w="93" w:type="dxa"/>
        <w:tblLook w:val="04A0"/>
      </w:tblPr>
      <w:tblGrid>
        <w:gridCol w:w="3165"/>
        <w:gridCol w:w="1980"/>
        <w:gridCol w:w="2340"/>
        <w:gridCol w:w="2363"/>
      </w:tblGrid>
      <w:tr w:rsidR="003434AD" w:rsidRPr="003434AD" w:rsidTr="00A44E86">
        <w:trPr>
          <w:trHeight w:val="70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lastRenderedPageBreak/>
              <w:t>ҮЗҮҮЛЭЛТ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Нийт 159 ХЗХ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3434AD" w:rsidRPr="003434AD" w:rsidRDefault="003434AD" w:rsidP="00A44E86">
            <w:pPr>
              <w:jc w:val="center"/>
              <w:rPr>
                <w:b/>
                <w:sz w:val="22"/>
                <w:szCs w:val="22"/>
              </w:rPr>
            </w:pPr>
            <w:r w:rsidRPr="003434AD">
              <w:rPr>
                <w:b/>
                <w:sz w:val="22"/>
                <w:szCs w:val="22"/>
              </w:rPr>
              <w:t>ҮҮНЭЭС:</w:t>
            </w:r>
          </w:p>
        </w:tc>
      </w:tr>
      <w:tr w:rsidR="003434AD" w:rsidRPr="003434AD" w:rsidTr="00095A5C">
        <w:trPr>
          <w:trHeight w:val="70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3434AD">
              <w:rPr>
                <w:bCs/>
                <w:sz w:val="22"/>
                <w:szCs w:val="22"/>
              </w:rPr>
              <w:t>Улаанбаатар хот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3434AD">
              <w:rPr>
                <w:bCs/>
                <w:sz w:val="22"/>
                <w:szCs w:val="22"/>
              </w:rPr>
              <w:t>Орон нутаг</w:t>
            </w:r>
          </w:p>
        </w:tc>
      </w:tr>
      <w:tr w:rsidR="003434AD" w:rsidRPr="003434AD" w:rsidTr="00095A5C">
        <w:trPr>
          <w:trHeight w:val="7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Зээлийн эхний үлдэгдэл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49,376,465.4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41,591,303.9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7,785,161.6</w:t>
            </w:r>
          </w:p>
        </w:tc>
      </w:tr>
      <w:tr w:rsidR="003434AD" w:rsidRPr="003434AD" w:rsidTr="003F0276">
        <w:trPr>
          <w:trHeight w:val="7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434AD">
              <w:rPr>
                <w:b/>
                <w:sz w:val="22"/>
                <w:szCs w:val="22"/>
              </w:rPr>
              <w:t>Олгосон зээл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205,493,956.9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186,776,860.1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18,717,096.8</w:t>
            </w:r>
          </w:p>
        </w:tc>
      </w:tr>
      <w:tr w:rsidR="003434AD" w:rsidRPr="003434AD" w:rsidTr="003F0276">
        <w:trPr>
          <w:trHeight w:val="7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Төлөгдсөн зээл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193,379,890.6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176,020,504.8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sz w:val="22"/>
                <w:szCs w:val="22"/>
              </w:rPr>
            </w:pPr>
            <w:r w:rsidRPr="003434AD">
              <w:rPr>
                <w:sz w:val="22"/>
                <w:szCs w:val="22"/>
              </w:rPr>
              <w:t>17,359,385.9</w:t>
            </w:r>
          </w:p>
        </w:tc>
      </w:tr>
      <w:tr w:rsidR="003434AD" w:rsidRPr="003434AD" w:rsidTr="003F0276">
        <w:trPr>
          <w:trHeight w:val="7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434AD">
              <w:rPr>
                <w:b/>
                <w:sz w:val="22"/>
                <w:szCs w:val="22"/>
              </w:rPr>
              <w:t>Зээлийн эцсийн үлдэгдэл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61,490,531.7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52,347,659.2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noWrap/>
            <w:vAlign w:val="center"/>
            <w:hideMark/>
          </w:tcPr>
          <w:p w:rsidR="003434AD" w:rsidRPr="003434AD" w:rsidRDefault="003434AD" w:rsidP="0081470D">
            <w:pPr>
              <w:spacing w:before="40" w:after="40"/>
              <w:ind w:right="252"/>
              <w:jc w:val="right"/>
              <w:rPr>
                <w:b/>
                <w:bCs/>
                <w:sz w:val="22"/>
                <w:szCs w:val="22"/>
              </w:rPr>
            </w:pPr>
            <w:r w:rsidRPr="003434AD">
              <w:rPr>
                <w:b/>
                <w:bCs/>
                <w:sz w:val="22"/>
                <w:szCs w:val="22"/>
              </w:rPr>
              <w:t>9,142,872.5</w:t>
            </w:r>
          </w:p>
        </w:tc>
      </w:tr>
    </w:tbl>
    <w:p w:rsidR="00692850" w:rsidRPr="009100BB" w:rsidRDefault="001440D3" w:rsidP="005D2531">
      <w:pPr>
        <w:pStyle w:val="BodyTextIndent"/>
        <w:spacing w:before="120"/>
        <w:ind w:firstLine="0"/>
        <w:rPr>
          <w:rFonts w:ascii="Times New Roman" w:hAnsi="Times New Roman"/>
          <w:lang w:val="mn-MN"/>
        </w:rPr>
      </w:pPr>
      <w:r w:rsidRPr="009100BB">
        <w:rPr>
          <w:rFonts w:ascii="Times New Roman" w:hAnsi="Times New Roman"/>
          <w:lang w:val="mn-MN"/>
        </w:rPr>
        <w:tab/>
      </w:r>
      <w:r w:rsidR="00F53BC9" w:rsidRPr="009100BB">
        <w:rPr>
          <w:rFonts w:ascii="Times New Roman" w:hAnsi="Times New Roman"/>
          <w:lang w:val="mn-MN"/>
        </w:rPr>
        <w:t>Н</w:t>
      </w:r>
      <w:r w:rsidR="00CF6867" w:rsidRPr="009100BB">
        <w:rPr>
          <w:rFonts w:ascii="Times New Roman" w:hAnsi="Times New Roman"/>
          <w:lang w:val="mn-MN"/>
        </w:rPr>
        <w:t>эгтгэлд хамрагдаж байгаа 1</w:t>
      </w:r>
      <w:r w:rsidR="009100BB" w:rsidRPr="009100BB">
        <w:rPr>
          <w:rFonts w:ascii="Times New Roman" w:hAnsi="Times New Roman"/>
          <w:lang w:val="mn-MN"/>
        </w:rPr>
        <w:t>59</w:t>
      </w:r>
      <w:r w:rsidR="00CF6867" w:rsidRPr="009100BB">
        <w:rPr>
          <w:rFonts w:ascii="Times New Roman" w:hAnsi="Times New Roman"/>
          <w:lang w:val="mn-MN"/>
        </w:rPr>
        <w:t xml:space="preserve"> ХЗХ-д </w:t>
      </w:r>
      <w:r w:rsidR="00F53BC9" w:rsidRPr="009100BB">
        <w:rPr>
          <w:rFonts w:ascii="Times New Roman" w:hAnsi="Times New Roman"/>
          <w:lang w:val="mn-MN"/>
        </w:rPr>
        <w:t xml:space="preserve">2014 оны эхэнд </w:t>
      </w:r>
      <w:r w:rsidR="00CF6867" w:rsidRPr="009100BB">
        <w:rPr>
          <w:rFonts w:ascii="Times New Roman" w:hAnsi="Times New Roman"/>
          <w:lang w:val="mn-MN"/>
        </w:rPr>
        <w:t>49,3</w:t>
      </w:r>
      <w:r w:rsidR="009100BB" w:rsidRPr="009100BB">
        <w:rPr>
          <w:rFonts w:ascii="Times New Roman" w:hAnsi="Times New Roman"/>
          <w:lang w:val="mn-MN"/>
        </w:rPr>
        <w:t>76</w:t>
      </w:r>
      <w:r w:rsidR="00CF6867" w:rsidRPr="009100BB">
        <w:rPr>
          <w:rFonts w:ascii="Times New Roman" w:hAnsi="Times New Roman"/>
          <w:lang w:val="mn-MN"/>
        </w:rPr>
        <w:t>,4</w:t>
      </w:r>
      <w:r w:rsidR="009100BB" w:rsidRPr="009100BB">
        <w:rPr>
          <w:rFonts w:ascii="Times New Roman" w:hAnsi="Times New Roman"/>
          <w:lang w:val="mn-MN"/>
        </w:rPr>
        <w:t>65</w:t>
      </w:r>
      <w:r w:rsidR="00CF6867" w:rsidRPr="009100BB">
        <w:rPr>
          <w:rFonts w:ascii="Times New Roman" w:hAnsi="Times New Roman"/>
          <w:lang w:val="mn-MN"/>
        </w:rPr>
        <w:t>.</w:t>
      </w:r>
      <w:r w:rsidR="009100BB" w:rsidRPr="009100BB">
        <w:rPr>
          <w:rFonts w:ascii="Times New Roman" w:hAnsi="Times New Roman"/>
          <w:lang w:val="mn-MN"/>
        </w:rPr>
        <w:t>4</w:t>
      </w:r>
      <w:r w:rsidR="00CF6867" w:rsidRPr="009100BB">
        <w:rPr>
          <w:rFonts w:ascii="Times New Roman" w:hAnsi="Times New Roman"/>
          <w:lang w:val="mn-MN"/>
        </w:rPr>
        <w:t xml:space="preserve"> мянган төгрөгийн зээлийн үлдэгдэлтэй байсан бөгөөд т</w:t>
      </w:r>
      <w:r w:rsidR="001409B4" w:rsidRPr="009100BB">
        <w:rPr>
          <w:rFonts w:ascii="Times New Roman" w:hAnsi="Times New Roman"/>
          <w:lang w:val="mn-MN"/>
        </w:rPr>
        <w:t xml:space="preserve">айлант улиралд нийт </w:t>
      </w:r>
      <w:r w:rsidR="009100BB" w:rsidRPr="009100BB">
        <w:rPr>
          <w:rFonts w:ascii="Times New Roman" w:hAnsi="Times New Roman"/>
          <w:lang w:val="mn-MN"/>
        </w:rPr>
        <w:t>205</w:t>
      </w:r>
      <w:r w:rsidR="001409B4" w:rsidRPr="009100BB">
        <w:rPr>
          <w:rFonts w:ascii="Times New Roman" w:hAnsi="Times New Roman"/>
          <w:lang w:val="mn-MN"/>
        </w:rPr>
        <w:t>,</w:t>
      </w:r>
      <w:r w:rsidR="009100BB" w:rsidRPr="009100BB">
        <w:rPr>
          <w:rFonts w:ascii="Times New Roman" w:hAnsi="Times New Roman"/>
          <w:lang w:val="mn-MN"/>
        </w:rPr>
        <w:t>493</w:t>
      </w:r>
      <w:r w:rsidR="001409B4" w:rsidRPr="009100BB">
        <w:rPr>
          <w:rFonts w:ascii="Times New Roman" w:hAnsi="Times New Roman"/>
          <w:lang w:val="mn-MN"/>
        </w:rPr>
        <w:t>,</w:t>
      </w:r>
      <w:r w:rsidR="009100BB" w:rsidRPr="009100BB">
        <w:rPr>
          <w:rFonts w:ascii="Times New Roman" w:hAnsi="Times New Roman"/>
          <w:lang w:val="mn-MN"/>
        </w:rPr>
        <w:t>956</w:t>
      </w:r>
      <w:r w:rsidR="001409B4" w:rsidRPr="009100BB">
        <w:rPr>
          <w:rFonts w:ascii="Times New Roman" w:hAnsi="Times New Roman"/>
          <w:lang w:val="mn-MN"/>
        </w:rPr>
        <w:t>.</w:t>
      </w:r>
      <w:r w:rsidR="00F53BC9" w:rsidRPr="009100BB">
        <w:rPr>
          <w:rFonts w:ascii="Times New Roman" w:hAnsi="Times New Roman"/>
          <w:lang w:val="mn-MN"/>
        </w:rPr>
        <w:t>9</w:t>
      </w:r>
      <w:r w:rsidR="001409B4" w:rsidRPr="009100BB">
        <w:rPr>
          <w:rFonts w:ascii="Times New Roman" w:hAnsi="Times New Roman"/>
          <w:lang w:val="mn-MN"/>
        </w:rPr>
        <w:t xml:space="preserve"> мянган төгрөгийн зээл олгож</w:t>
      </w:r>
      <w:r w:rsidR="00CF6867" w:rsidRPr="009100BB">
        <w:rPr>
          <w:rFonts w:ascii="Times New Roman" w:hAnsi="Times New Roman"/>
          <w:lang w:val="mn-MN"/>
        </w:rPr>
        <w:t>,</w:t>
      </w:r>
      <w:r w:rsidR="001409B4" w:rsidRPr="009100BB">
        <w:rPr>
          <w:rFonts w:ascii="Times New Roman" w:hAnsi="Times New Roman"/>
          <w:lang w:val="mn-MN"/>
        </w:rPr>
        <w:t xml:space="preserve"> </w:t>
      </w:r>
      <w:r w:rsidR="00F53BC9" w:rsidRPr="009100BB">
        <w:rPr>
          <w:rFonts w:ascii="Times New Roman" w:hAnsi="Times New Roman"/>
          <w:lang w:val="mn-MN"/>
        </w:rPr>
        <w:t>1</w:t>
      </w:r>
      <w:r w:rsidR="009100BB" w:rsidRPr="009100BB">
        <w:rPr>
          <w:rFonts w:ascii="Times New Roman" w:hAnsi="Times New Roman"/>
          <w:lang w:val="mn-MN"/>
        </w:rPr>
        <w:t>93</w:t>
      </w:r>
      <w:r w:rsidR="001409B4" w:rsidRPr="009100BB">
        <w:rPr>
          <w:rFonts w:ascii="Times New Roman" w:hAnsi="Times New Roman"/>
          <w:lang w:val="mn-MN"/>
        </w:rPr>
        <w:t>,</w:t>
      </w:r>
      <w:r w:rsidR="00F53BC9" w:rsidRPr="009100BB">
        <w:rPr>
          <w:rFonts w:ascii="Times New Roman" w:hAnsi="Times New Roman"/>
          <w:lang w:val="mn-MN"/>
        </w:rPr>
        <w:t>3</w:t>
      </w:r>
      <w:r w:rsidR="009100BB" w:rsidRPr="009100BB">
        <w:rPr>
          <w:rFonts w:ascii="Times New Roman" w:hAnsi="Times New Roman"/>
          <w:lang w:val="mn-MN"/>
        </w:rPr>
        <w:t>79</w:t>
      </w:r>
      <w:r w:rsidR="001409B4" w:rsidRPr="009100BB">
        <w:rPr>
          <w:rFonts w:ascii="Times New Roman" w:hAnsi="Times New Roman"/>
          <w:lang w:val="mn-MN"/>
        </w:rPr>
        <w:t>,</w:t>
      </w:r>
      <w:r w:rsidR="009100BB" w:rsidRPr="009100BB">
        <w:rPr>
          <w:rFonts w:ascii="Times New Roman" w:hAnsi="Times New Roman"/>
          <w:lang w:val="mn-MN"/>
        </w:rPr>
        <w:t>890</w:t>
      </w:r>
      <w:r w:rsidR="001409B4" w:rsidRPr="009100BB">
        <w:rPr>
          <w:rFonts w:ascii="Times New Roman" w:hAnsi="Times New Roman"/>
          <w:lang w:val="mn-MN"/>
        </w:rPr>
        <w:t>.</w:t>
      </w:r>
      <w:r w:rsidR="009100BB" w:rsidRPr="009100BB">
        <w:rPr>
          <w:rFonts w:ascii="Times New Roman" w:hAnsi="Times New Roman"/>
          <w:lang w:val="mn-MN"/>
        </w:rPr>
        <w:t>6</w:t>
      </w:r>
      <w:r w:rsidR="001409B4" w:rsidRPr="009100BB">
        <w:rPr>
          <w:rFonts w:ascii="Times New Roman" w:hAnsi="Times New Roman"/>
          <w:lang w:val="mn-MN"/>
        </w:rPr>
        <w:t xml:space="preserve"> мянган төгрөгийн зээл төлөгдөж</w:t>
      </w:r>
      <w:r w:rsidR="00CF6867" w:rsidRPr="009100BB">
        <w:rPr>
          <w:rFonts w:ascii="Times New Roman" w:hAnsi="Times New Roman"/>
          <w:lang w:val="mn-MN"/>
        </w:rPr>
        <w:t xml:space="preserve">, 2014 оны </w:t>
      </w:r>
      <w:r w:rsidR="009100BB" w:rsidRPr="009100BB">
        <w:rPr>
          <w:rFonts w:ascii="Times New Roman" w:hAnsi="Times New Roman"/>
          <w:lang w:val="mn-MN"/>
        </w:rPr>
        <w:t>жилий</w:t>
      </w:r>
      <w:r w:rsidR="00CF6867" w:rsidRPr="009100BB">
        <w:rPr>
          <w:rFonts w:ascii="Times New Roman" w:hAnsi="Times New Roman"/>
          <w:lang w:val="mn-MN"/>
        </w:rPr>
        <w:t>н эцсийн байдлаар 1</w:t>
      </w:r>
      <w:r w:rsidR="00F53BC9" w:rsidRPr="009100BB">
        <w:rPr>
          <w:rFonts w:ascii="Times New Roman" w:hAnsi="Times New Roman"/>
          <w:lang w:val="mn-MN"/>
        </w:rPr>
        <w:t>2</w:t>
      </w:r>
      <w:r w:rsidR="00CF6867" w:rsidRPr="009100BB">
        <w:rPr>
          <w:rFonts w:ascii="Times New Roman" w:hAnsi="Times New Roman"/>
          <w:lang w:val="mn-MN"/>
        </w:rPr>
        <w:t>,5</w:t>
      </w:r>
      <w:r w:rsidR="009100BB" w:rsidRPr="009100BB">
        <w:rPr>
          <w:rFonts w:ascii="Times New Roman" w:hAnsi="Times New Roman"/>
          <w:lang w:val="mn-MN"/>
        </w:rPr>
        <w:t>99</w:t>
      </w:r>
      <w:r w:rsidR="00CF6867" w:rsidRPr="009100BB">
        <w:rPr>
          <w:rFonts w:ascii="Times New Roman" w:hAnsi="Times New Roman"/>
          <w:lang w:val="mn-MN"/>
        </w:rPr>
        <w:t xml:space="preserve"> гишүүний </w:t>
      </w:r>
      <w:r w:rsidR="001409B4" w:rsidRPr="009100BB">
        <w:rPr>
          <w:rFonts w:ascii="Times New Roman" w:hAnsi="Times New Roman"/>
          <w:lang w:val="mn-MN"/>
        </w:rPr>
        <w:t>6</w:t>
      </w:r>
      <w:r w:rsidR="009100BB" w:rsidRPr="009100BB">
        <w:rPr>
          <w:rFonts w:ascii="Times New Roman" w:hAnsi="Times New Roman"/>
          <w:lang w:val="mn-MN"/>
        </w:rPr>
        <w:t>1</w:t>
      </w:r>
      <w:r w:rsidR="001409B4" w:rsidRPr="009100BB">
        <w:rPr>
          <w:rFonts w:ascii="Times New Roman" w:hAnsi="Times New Roman"/>
          <w:lang w:val="mn-MN"/>
        </w:rPr>
        <w:t>,</w:t>
      </w:r>
      <w:r w:rsidR="00F53BC9" w:rsidRPr="009100BB">
        <w:rPr>
          <w:rFonts w:ascii="Times New Roman" w:hAnsi="Times New Roman"/>
          <w:lang w:val="mn-MN"/>
        </w:rPr>
        <w:t>4</w:t>
      </w:r>
      <w:r w:rsidR="009100BB" w:rsidRPr="009100BB">
        <w:rPr>
          <w:rFonts w:ascii="Times New Roman" w:hAnsi="Times New Roman"/>
          <w:lang w:val="mn-MN"/>
        </w:rPr>
        <w:t>90</w:t>
      </w:r>
      <w:r w:rsidR="001409B4" w:rsidRPr="009100BB">
        <w:rPr>
          <w:rFonts w:ascii="Times New Roman" w:hAnsi="Times New Roman"/>
          <w:lang w:val="mn-MN"/>
        </w:rPr>
        <w:t>,</w:t>
      </w:r>
      <w:r w:rsidR="009100BB" w:rsidRPr="009100BB">
        <w:rPr>
          <w:rFonts w:ascii="Times New Roman" w:hAnsi="Times New Roman"/>
          <w:lang w:val="mn-MN"/>
        </w:rPr>
        <w:t>531</w:t>
      </w:r>
      <w:r w:rsidR="001409B4" w:rsidRPr="009100BB">
        <w:rPr>
          <w:rFonts w:ascii="Times New Roman" w:hAnsi="Times New Roman"/>
          <w:lang w:val="mn-MN"/>
        </w:rPr>
        <w:t>.</w:t>
      </w:r>
      <w:r w:rsidR="009100BB" w:rsidRPr="009100BB">
        <w:rPr>
          <w:rFonts w:ascii="Times New Roman" w:hAnsi="Times New Roman"/>
          <w:lang w:val="mn-MN"/>
        </w:rPr>
        <w:t>7</w:t>
      </w:r>
      <w:r w:rsidR="001409B4" w:rsidRPr="009100BB">
        <w:rPr>
          <w:rFonts w:ascii="Times New Roman" w:hAnsi="Times New Roman"/>
          <w:lang w:val="mn-MN"/>
        </w:rPr>
        <w:t xml:space="preserve"> мянган төгрөгийн зээлийн үлдэгдэлтэй болсон байна.</w:t>
      </w:r>
    </w:p>
    <w:p w:rsidR="0049097E" w:rsidRDefault="00F036EC" w:rsidP="004D41E7">
      <w:pPr>
        <w:spacing w:before="120" w:after="60"/>
        <w:jc w:val="both"/>
        <w:rPr>
          <w:lang w:val="mn-MN"/>
        </w:rPr>
      </w:pPr>
      <w:r w:rsidRPr="009100BB">
        <w:rPr>
          <w:iCs/>
          <w:lang w:val="mn-MN"/>
        </w:rPr>
        <w:tab/>
      </w:r>
      <w:r w:rsidRPr="00C06039">
        <w:rPr>
          <w:b/>
          <w:iCs/>
          <w:lang w:val="mn-MN"/>
        </w:rPr>
        <w:t xml:space="preserve">Тайлант </w:t>
      </w:r>
      <w:r w:rsidR="00C06039" w:rsidRPr="00C06039">
        <w:rPr>
          <w:b/>
          <w:iCs/>
          <w:lang w:val="mn-MN"/>
        </w:rPr>
        <w:t>жи</w:t>
      </w:r>
      <w:r w:rsidRPr="00C06039">
        <w:rPr>
          <w:b/>
          <w:iCs/>
          <w:lang w:val="mn-MN"/>
        </w:rPr>
        <w:t>лд олгосон зээл</w:t>
      </w:r>
      <w:r w:rsidR="0049097E">
        <w:rPr>
          <w:b/>
          <w:iCs/>
          <w:lang w:val="mn-MN"/>
        </w:rPr>
        <w:t>ийн зориулалт</w:t>
      </w:r>
      <w:r w:rsidRPr="00C06039">
        <w:rPr>
          <w:b/>
          <w:iCs/>
          <w:lang w:val="mn-MN"/>
        </w:rPr>
        <w:t xml:space="preserve"> дараах байдалтай байна. Үүнд:</w:t>
      </w:r>
      <w:r w:rsidR="00C06039" w:rsidRPr="00C06039">
        <w:rPr>
          <w:b/>
          <w:iCs/>
          <w:lang w:val="mn-MN"/>
        </w:rPr>
        <w:t xml:space="preserve"> </w:t>
      </w:r>
      <w:r w:rsidRPr="009100BB">
        <w:rPr>
          <w:lang w:val="mn-MN"/>
        </w:rPr>
        <w:t xml:space="preserve">           </w:t>
      </w:r>
      <w:r w:rsidR="00C06039">
        <w:rPr>
          <w:lang w:val="mn-MN"/>
        </w:rPr>
        <w:t xml:space="preserve"> </w:t>
      </w:r>
    </w:p>
    <w:p w:rsidR="00F036EC" w:rsidRDefault="0049097E" w:rsidP="004D41E7">
      <w:pPr>
        <w:spacing w:before="60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 w:rsidR="00F036EC" w:rsidRPr="009100BB">
        <w:t>(</w:t>
      </w:r>
      <w:r w:rsidR="00F036EC" w:rsidRPr="009100BB">
        <w:rPr>
          <w:lang w:val="mn-MN"/>
        </w:rPr>
        <w:t>мянган төгрөгөөр</w:t>
      </w:r>
      <w:r w:rsidR="00F036EC" w:rsidRPr="009100BB">
        <w:t>)</w:t>
      </w:r>
    </w:p>
    <w:tbl>
      <w:tblPr>
        <w:tblW w:w="9915" w:type="dxa"/>
        <w:tblInd w:w="93" w:type="dxa"/>
        <w:tblLook w:val="04A0"/>
      </w:tblPr>
      <w:tblGrid>
        <w:gridCol w:w="3075"/>
        <w:gridCol w:w="1415"/>
        <w:gridCol w:w="925"/>
        <w:gridCol w:w="1399"/>
        <w:gridCol w:w="851"/>
        <w:gridCol w:w="1350"/>
        <w:gridCol w:w="900"/>
      </w:tblGrid>
      <w:tr w:rsidR="008234A8" w:rsidRPr="008234A8" w:rsidTr="008234A8">
        <w:trPr>
          <w:trHeight w:val="270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jc w:val="center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ҮЗҮҮЛЭЛТ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234A8">
              <w:rPr>
                <w:b/>
                <w:sz w:val="20"/>
                <w:szCs w:val="20"/>
              </w:rPr>
              <w:t>Нийт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234A8">
              <w:rPr>
                <w:b/>
                <w:sz w:val="20"/>
                <w:szCs w:val="20"/>
              </w:rPr>
              <w:t>Улаанбаатар хот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234A8">
              <w:rPr>
                <w:b/>
                <w:sz w:val="20"/>
                <w:szCs w:val="20"/>
              </w:rPr>
              <w:t>Орон нутаг</w:t>
            </w:r>
          </w:p>
        </w:tc>
      </w:tr>
      <w:tr w:rsidR="008234A8" w:rsidRPr="008234A8" w:rsidTr="008234A8">
        <w:trPr>
          <w:trHeight w:val="272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34A8" w:rsidRPr="008234A8" w:rsidRDefault="008234A8" w:rsidP="00823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jc w:val="center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Дүн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ind w:left="-83" w:right="-108"/>
              <w:jc w:val="center"/>
              <w:rPr>
                <w:sz w:val="16"/>
                <w:szCs w:val="16"/>
              </w:rPr>
            </w:pPr>
            <w:r w:rsidRPr="008234A8">
              <w:rPr>
                <w:sz w:val="16"/>
                <w:szCs w:val="16"/>
                <w:lang w:val="mn-MN"/>
              </w:rPr>
              <w:t>Зээлдэгч гишүүд тоо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jc w:val="center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Дүн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ind w:left="-157" w:right="-108"/>
              <w:jc w:val="center"/>
              <w:rPr>
                <w:sz w:val="16"/>
                <w:szCs w:val="16"/>
              </w:rPr>
            </w:pPr>
            <w:r w:rsidRPr="008234A8">
              <w:rPr>
                <w:sz w:val="16"/>
                <w:szCs w:val="16"/>
                <w:lang w:val="mn-MN"/>
              </w:rPr>
              <w:t>Зээлдэгч гишүүд тоо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jc w:val="center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Дүн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234A8">
              <w:rPr>
                <w:sz w:val="16"/>
                <w:szCs w:val="16"/>
                <w:lang w:val="mn-MN"/>
              </w:rPr>
              <w:t>Зээлдэгч гишүүд тоо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234A8">
              <w:rPr>
                <w:b/>
                <w:bCs/>
                <w:color w:val="000000"/>
                <w:sz w:val="20"/>
                <w:szCs w:val="20"/>
                <w:u w:val="single"/>
              </w:rPr>
              <w:t>НИЙТ ОЛГОСОН ЗЭЭЛ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205,493,956.9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17,624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186,776,860.1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6,144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18,717,096.8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11,480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34A8">
              <w:rPr>
                <w:b/>
                <w:bCs/>
                <w:color w:val="000000"/>
                <w:sz w:val="20"/>
                <w:szCs w:val="20"/>
              </w:rPr>
              <w:t>1. Иргэнд олгосон зээл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114,737,243.5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17,606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96,027,606.7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6,129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18,709,636.8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11,477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color w:val="000000"/>
                <w:sz w:val="20"/>
                <w:szCs w:val="20"/>
                <w:u w:val="single"/>
              </w:rPr>
              <w:t>Бизнесийн зээл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89,019,851.8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7,291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79,968,591.6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2,453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9,051,260.2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4,838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-Үйлдвэрлэл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14,624,054.3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1059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12,736,197.5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1,887,856.8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485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-Үйлчилгээ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58,128,983.5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2510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55,650,177.3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2,478,806.2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1,288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-Газар тариалан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532,383.9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185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252,634.1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279,749.8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156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-Мал аж ахуй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2,375,402.3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1979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77,286.0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2,298,116.3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1,960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-Бусад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13,359,027.9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1558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11,252,296.7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2,106,731.1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949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center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color w:val="000000"/>
                <w:sz w:val="20"/>
                <w:szCs w:val="20"/>
                <w:u w:val="single"/>
              </w:rPr>
              <w:t>Хэрэглээний зээл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25,717,391.7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10,315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16,059,015.1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3,676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9,658,376.6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i/>
                <w:iCs/>
                <w:sz w:val="20"/>
                <w:szCs w:val="20"/>
                <w:u w:val="single"/>
              </w:rPr>
            </w:pPr>
            <w:r w:rsidRPr="008234A8">
              <w:rPr>
                <w:i/>
                <w:iCs/>
                <w:sz w:val="20"/>
                <w:szCs w:val="20"/>
                <w:u w:val="single"/>
              </w:rPr>
              <w:t>6,639</w:t>
            </w:r>
          </w:p>
        </w:tc>
      </w:tr>
      <w:tr w:rsidR="008234A8" w:rsidRPr="008234A8" w:rsidTr="001426BF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-Өрхийн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15,555,854.4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7570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9,198,022.2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2,809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6,357,832.3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4,761</w:t>
            </w:r>
          </w:p>
        </w:tc>
      </w:tr>
      <w:tr w:rsidR="008234A8" w:rsidRPr="008234A8" w:rsidTr="001426BF">
        <w:trPr>
          <w:trHeight w:val="6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-Сургалтын төлбөр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1,211,787.0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537,887.5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673,899.5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398</w:t>
            </w:r>
          </w:p>
        </w:tc>
      </w:tr>
      <w:tr w:rsidR="008234A8" w:rsidRPr="008234A8" w:rsidTr="001426BF">
        <w:trPr>
          <w:trHeight w:val="60"/>
        </w:trPr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-Бусад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8,949,750.4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2220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6,323,105.5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740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2,626,644.8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1,480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9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34A8">
              <w:rPr>
                <w:b/>
                <w:bCs/>
                <w:color w:val="000000"/>
                <w:sz w:val="20"/>
                <w:szCs w:val="20"/>
              </w:rPr>
              <w:t>2.Хуулийн этгээдэд олгосон зээл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90,756,713.4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90,749,253.4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7,460.0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8234A8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-Үйлдвэрлэл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54,900.0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54,900.0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-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-Үйлчилгээ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90,684,353.4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90,684,353.4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-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-Газар тариалан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5,000.0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5,000.0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-Мал аж ахуй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-</w:t>
            </w:r>
          </w:p>
        </w:tc>
      </w:tr>
      <w:tr w:rsidR="008234A8" w:rsidRPr="008234A8" w:rsidTr="008234A8">
        <w:trPr>
          <w:trHeight w:val="60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firstLineChars="100" w:firstLine="200"/>
              <w:rPr>
                <w:color w:val="000000"/>
                <w:sz w:val="20"/>
                <w:szCs w:val="20"/>
              </w:rPr>
            </w:pPr>
            <w:r w:rsidRPr="008234A8">
              <w:rPr>
                <w:color w:val="000000"/>
                <w:sz w:val="20"/>
                <w:szCs w:val="20"/>
              </w:rPr>
              <w:t>-Бусад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12,460.0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ind w:left="-83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10,000.0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2,460.0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34A8" w:rsidRPr="008234A8" w:rsidRDefault="008234A8" w:rsidP="008234A8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8234A8">
              <w:rPr>
                <w:sz w:val="20"/>
                <w:szCs w:val="20"/>
              </w:rPr>
              <w:t>2</w:t>
            </w:r>
          </w:p>
        </w:tc>
      </w:tr>
    </w:tbl>
    <w:p w:rsidR="00F036EC" w:rsidRPr="00E74D13" w:rsidRDefault="001409B4" w:rsidP="009D2BE7">
      <w:pPr>
        <w:pStyle w:val="BodyTextIndent"/>
        <w:spacing w:before="120"/>
        <w:ind w:firstLine="0"/>
        <w:rPr>
          <w:rFonts w:ascii="Times New Roman" w:hAnsi="Times New Roman"/>
          <w:lang w:val="mn-MN"/>
        </w:rPr>
      </w:pPr>
      <w:r w:rsidRPr="00E74D13">
        <w:rPr>
          <w:rFonts w:ascii="Times New Roman" w:hAnsi="Times New Roman"/>
          <w:lang w:val="mn-MN"/>
        </w:rPr>
        <w:tab/>
        <w:t xml:space="preserve">Тайлант </w:t>
      </w:r>
      <w:r w:rsidR="00E74D13" w:rsidRPr="00E74D13">
        <w:rPr>
          <w:rFonts w:ascii="Times New Roman" w:hAnsi="Times New Roman"/>
          <w:lang w:val="mn-MN"/>
        </w:rPr>
        <w:t>жи</w:t>
      </w:r>
      <w:r w:rsidRPr="00E74D13">
        <w:rPr>
          <w:rFonts w:ascii="Times New Roman" w:hAnsi="Times New Roman"/>
          <w:lang w:val="mn-MN"/>
        </w:rPr>
        <w:t>лд</w:t>
      </w:r>
      <w:r w:rsidR="00CF6867" w:rsidRPr="00E74D13">
        <w:rPr>
          <w:rFonts w:ascii="Times New Roman" w:hAnsi="Times New Roman"/>
          <w:lang w:val="mn-MN"/>
        </w:rPr>
        <w:t xml:space="preserve"> нийт олгосон зээлийн 5</w:t>
      </w:r>
      <w:r w:rsidR="00E74D13" w:rsidRPr="00E74D13">
        <w:rPr>
          <w:rFonts w:ascii="Times New Roman" w:hAnsi="Times New Roman"/>
          <w:lang w:val="mn-MN"/>
        </w:rPr>
        <w:t>5</w:t>
      </w:r>
      <w:r w:rsidR="00CF6867" w:rsidRPr="00E74D13">
        <w:rPr>
          <w:rFonts w:ascii="Times New Roman" w:hAnsi="Times New Roman"/>
          <w:lang w:val="mn-MN"/>
        </w:rPr>
        <w:t>.</w:t>
      </w:r>
      <w:r w:rsidR="00E74D13" w:rsidRPr="00E74D13">
        <w:rPr>
          <w:rFonts w:ascii="Times New Roman" w:hAnsi="Times New Roman"/>
          <w:lang w:val="mn-MN"/>
        </w:rPr>
        <w:t>8</w:t>
      </w:r>
      <w:r w:rsidR="00CF6867" w:rsidRPr="00E74D13">
        <w:rPr>
          <w:rFonts w:ascii="Times New Roman" w:hAnsi="Times New Roman"/>
          <w:lang w:val="mn-MN"/>
        </w:rPr>
        <w:t xml:space="preserve"> хувь буюу </w:t>
      </w:r>
      <w:r w:rsidR="00E74D13" w:rsidRPr="00E74D13">
        <w:rPr>
          <w:rFonts w:ascii="Times New Roman" w:hAnsi="Times New Roman"/>
          <w:lang w:val="mn-MN"/>
        </w:rPr>
        <w:t>114</w:t>
      </w:r>
      <w:r w:rsidR="00CF6867" w:rsidRPr="00E74D13">
        <w:rPr>
          <w:rFonts w:ascii="Times New Roman" w:hAnsi="Times New Roman"/>
          <w:lang w:val="mn-MN"/>
        </w:rPr>
        <w:t>,</w:t>
      </w:r>
      <w:r w:rsidR="00E74D13" w:rsidRPr="00E74D13">
        <w:rPr>
          <w:rFonts w:ascii="Times New Roman" w:hAnsi="Times New Roman"/>
          <w:lang w:val="mn-MN"/>
        </w:rPr>
        <w:t>737</w:t>
      </w:r>
      <w:r w:rsidR="00CF6867" w:rsidRPr="00E74D13">
        <w:rPr>
          <w:rFonts w:ascii="Times New Roman" w:hAnsi="Times New Roman"/>
          <w:lang w:val="mn-MN"/>
        </w:rPr>
        <w:t>,</w:t>
      </w:r>
      <w:r w:rsidR="00E74D13" w:rsidRPr="00E74D13">
        <w:rPr>
          <w:rFonts w:ascii="Times New Roman" w:hAnsi="Times New Roman"/>
          <w:lang w:val="mn-MN"/>
        </w:rPr>
        <w:t>243</w:t>
      </w:r>
      <w:r w:rsidR="00CF6867" w:rsidRPr="00E74D13">
        <w:rPr>
          <w:rFonts w:ascii="Times New Roman" w:hAnsi="Times New Roman"/>
          <w:lang w:val="mn-MN"/>
        </w:rPr>
        <w:t>.</w:t>
      </w:r>
      <w:r w:rsidR="00E74D13" w:rsidRPr="00E74D13">
        <w:rPr>
          <w:rFonts w:ascii="Times New Roman" w:hAnsi="Times New Roman"/>
          <w:lang w:val="mn-MN"/>
        </w:rPr>
        <w:t>5</w:t>
      </w:r>
      <w:r w:rsidR="00CF6867" w:rsidRPr="00E74D13">
        <w:rPr>
          <w:rFonts w:ascii="Times New Roman" w:hAnsi="Times New Roman"/>
          <w:lang w:val="mn-MN"/>
        </w:rPr>
        <w:t xml:space="preserve"> мянган төгрөг нь </w:t>
      </w:r>
      <w:r w:rsidR="00131D8E" w:rsidRPr="00E74D13">
        <w:rPr>
          <w:rFonts w:ascii="Times New Roman" w:hAnsi="Times New Roman"/>
          <w:lang w:val="mn-MN"/>
        </w:rPr>
        <w:t>1</w:t>
      </w:r>
      <w:r w:rsidR="00E74D13" w:rsidRPr="00E74D13">
        <w:rPr>
          <w:rFonts w:ascii="Times New Roman" w:hAnsi="Times New Roman"/>
          <w:lang w:val="mn-MN"/>
        </w:rPr>
        <w:t>7</w:t>
      </w:r>
      <w:r w:rsidR="00CF6867" w:rsidRPr="00E74D13">
        <w:rPr>
          <w:rFonts w:ascii="Times New Roman" w:hAnsi="Times New Roman"/>
          <w:lang w:val="mn-MN"/>
        </w:rPr>
        <w:t>,</w:t>
      </w:r>
      <w:r w:rsidR="00E74D13" w:rsidRPr="00E74D13">
        <w:rPr>
          <w:rFonts w:ascii="Times New Roman" w:hAnsi="Times New Roman"/>
          <w:lang w:val="mn-MN"/>
        </w:rPr>
        <w:t>606</w:t>
      </w:r>
      <w:r w:rsidR="00CF6867" w:rsidRPr="00E74D13">
        <w:rPr>
          <w:rFonts w:ascii="Times New Roman" w:hAnsi="Times New Roman"/>
          <w:lang w:val="mn-MN"/>
        </w:rPr>
        <w:t xml:space="preserve"> иргэнд олгосон зээл байгаа бол 4</w:t>
      </w:r>
      <w:r w:rsidR="00E74D13" w:rsidRPr="00E74D13">
        <w:rPr>
          <w:rFonts w:ascii="Times New Roman" w:hAnsi="Times New Roman"/>
          <w:lang w:val="mn-MN"/>
        </w:rPr>
        <w:t>4</w:t>
      </w:r>
      <w:r w:rsidR="00CF6867" w:rsidRPr="00E74D13">
        <w:rPr>
          <w:rFonts w:ascii="Times New Roman" w:hAnsi="Times New Roman"/>
          <w:lang w:val="mn-MN"/>
        </w:rPr>
        <w:t>.</w:t>
      </w:r>
      <w:r w:rsidR="00E74D13" w:rsidRPr="00E74D13">
        <w:rPr>
          <w:rFonts w:ascii="Times New Roman" w:hAnsi="Times New Roman"/>
          <w:lang w:val="mn-MN"/>
        </w:rPr>
        <w:t>2</w:t>
      </w:r>
      <w:r w:rsidR="00CF6867" w:rsidRPr="00E74D13">
        <w:rPr>
          <w:rFonts w:ascii="Times New Roman" w:hAnsi="Times New Roman"/>
          <w:lang w:val="mn-MN"/>
        </w:rPr>
        <w:t xml:space="preserve"> хувь буюу </w:t>
      </w:r>
      <w:r w:rsidR="00E74D13" w:rsidRPr="00E74D13">
        <w:rPr>
          <w:rFonts w:ascii="Times New Roman" w:hAnsi="Times New Roman"/>
          <w:lang w:val="mn-MN"/>
        </w:rPr>
        <w:t>90</w:t>
      </w:r>
      <w:r w:rsidR="00CF6867" w:rsidRPr="00E74D13">
        <w:rPr>
          <w:rFonts w:ascii="Times New Roman" w:hAnsi="Times New Roman"/>
          <w:lang w:val="mn-MN"/>
        </w:rPr>
        <w:t>,</w:t>
      </w:r>
      <w:r w:rsidR="00E74D13" w:rsidRPr="00E74D13">
        <w:rPr>
          <w:rFonts w:ascii="Times New Roman" w:hAnsi="Times New Roman"/>
          <w:lang w:val="mn-MN"/>
        </w:rPr>
        <w:t>756</w:t>
      </w:r>
      <w:r w:rsidR="00CF6867" w:rsidRPr="00E74D13">
        <w:rPr>
          <w:rFonts w:ascii="Times New Roman" w:hAnsi="Times New Roman"/>
          <w:lang w:val="mn-MN"/>
        </w:rPr>
        <w:t>,7</w:t>
      </w:r>
      <w:r w:rsidR="00E74D13" w:rsidRPr="00E74D13">
        <w:rPr>
          <w:rFonts w:ascii="Times New Roman" w:hAnsi="Times New Roman"/>
          <w:lang w:val="mn-MN"/>
        </w:rPr>
        <w:t>13</w:t>
      </w:r>
      <w:r w:rsidR="00CF6867" w:rsidRPr="00E74D13">
        <w:rPr>
          <w:rFonts w:ascii="Times New Roman" w:hAnsi="Times New Roman"/>
          <w:lang w:val="mn-MN"/>
        </w:rPr>
        <w:t>.</w:t>
      </w:r>
      <w:r w:rsidR="00E74D13" w:rsidRPr="00E74D13">
        <w:rPr>
          <w:rFonts w:ascii="Times New Roman" w:hAnsi="Times New Roman"/>
          <w:lang w:val="mn-MN"/>
        </w:rPr>
        <w:t>4</w:t>
      </w:r>
      <w:r w:rsidR="00CF6867" w:rsidRPr="00E74D13">
        <w:rPr>
          <w:rFonts w:ascii="Times New Roman" w:hAnsi="Times New Roman"/>
          <w:lang w:val="mn-MN"/>
        </w:rPr>
        <w:t xml:space="preserve"> мянган төгрөг нь 1</w:t>
      </w:r>
      <w:r w:rsidR="00E74D13" w:rsidRPr="00E74D13">
        <w:rPr>
          <w:rFonts w:ascii="Times New Roman" w:hAnsi="Times New Roman"/>
          <w:lang w:val="mn-MN"/>
        </w:rPr>
        <w:t>8</w:t>
      </w:r>
      <w:r w:rsidR="00CF6867" w:rsidRPr="00E74D13">
        <w:rPr>
          <w:rFonts w:ascii="Times New Roman" w:hAnsi="Times New Roman"/>
          <w:lang w:val="mn-MN"/>
        </w:rPr>
        <w:t xml:space="preserve"> хуулийн этгээдэд олгосон зээл байна. </w:t>
      </w:r>
    </w:p>
    <w:p w:rsidR="004D41E7" w:rsidRDefault="007D4DAE" w:rsidP="004D41E7">
      <w:pPr>
        <w:pStyle w:val="BodyTextIndent"/>
        <w:ind w:firstLine="0"/>
        <w:rPr>
          <w:rFonts w:ascii="Times New Roman" w:hAnsi="Times New Roman"/>
        </w:rPr>
      </w:pPr>
      <w:r w:rsidRPr="00E74D13">
        <w:rPr>
          <w:rFonts w:ascii="Times New Roman" w:hAnsi="Times New Roman"/>
          <w:lang w:val="mn-MN"/>
        </w:rPr>
        <w:tab/>
      </w:r>
    </w:p>
    <w:p w:rsidR="0073070B" w:rsidRPr="006A1544" w:rsidRDefault="0073070B" w:rsidP="004D41E7">
      <w:pPr>
        <w:pStyle w:val="BodyTextIndent"/>
        <w:ind w:firstLine="0"/>
        <w:jc w:val="center"/>
        <w:rPr>
          <w:b/>
          <w:iCs/>
          <w:lang w:val="mn-MN"/>
        </w:rPr>
      </w:pPr>
      <w:r w:rsidRPr="006A1544">
        <w:rPr>
          <w:b/>
          <w:iCs/>
          <w:lang w:val="mn-MN"/>
        </w:rPr>
        <w:t xml:space="preserve">ДӨРӨВ. </w:t>
      </w:r>
      <w:r w:rsidR="008347E3" w:rsidRPr="006A1544">
        <w:rPr>
          <w:b/>
          <w:iCs/>
          <w:lang w:val="mn-MN"/>
        </w:rPr>
        <w:t>НИЙТ ЭХ ҮҮСВЭРИЙН</w:t>
      </w:r>
      <w:r w:rsidRPr="006A1544">
        <w:rPr>
          <w:b/>
          <w:iCs/>
        </w:rPr>
        <w:t xml:space="preserve"> БҮТ</w:t>
      </w:r>
      <w:r w:rsidRPr="006A1544">
        <w:rPr>
          <w:b/>
          <w:iCs/>
          <w:lang w:val="mn-MN"/>
        </w:rPr>
        <w:t>Э</w:t>
      </w:r>
      <w:r w:rsidRPr="006A1544">
        <w:rPr>
          <w:b/>
          <w:iCs/>
        </w:rPr>
        <w:t>Ц</w:t>
      </w:r>
      <w:r w:rsidRPr="006A1544">
        <w:rPr>
          <w:b/>
          <w:iCs/>
          <w:lang w:val="mn-MN"/>
        </w:rPr>
        <w:t>, ХАДГАЛАМЖИЙН ҮЙЛ</w:t>
      </w:r>
    </w:p>
    <w:p w:rsidR="0073070B" w:rsidRPr="006A1544" w:rsidRDefault="0073070B" w:rsidP="003F0276">
      <w:pPr>
        <w:ind w:firstLine="720"/>
        <w:jc w:val="center"/>
        <w:rPr>
          <w:b/>
          <w:iCs/>
        </w:rPr>
      </w:pPr>
      <w:r w:rsidRPr="006A1544">
        <w:rPr>
          <w:b/>
          <w:iCs/>
          <w:lang w:val="mn-MN"/>
        </w:rPr>
        <w:t xml:space="preserve">АЖИЛЛАГААНЫ </w:t>
      </w:r>
      <w:r w:rsidRPr="006A1544">
        <w:rPr>
          <w:b/>
          <w:iCs/>
        </w:rPr>
        <w:t>ТАЛААР</w:t>
      </w:r>
    </w:p>
    <w:p w:rsidR="00E00E38" w:rsidRPr="006A1544" w:rsidRDefault="00C53D50" w:rsidP="002C59E0">
      <w:pPr>
        <w:spacing w:before="120"/>
        <w:jc w:val="both"/>
        <w:rPr>
          <w:b/>
          <w:i/>
          <w:lang w:val="mn-MN"/>
        </w:rPr>
      </w:pPr>
      <w:r w:rsidRPr="006A1544">
        <w:rPr>
          <w:b/>
          <w:i/>
          <w:lang w:val="mn-MN"/>
        </w:rPr>
        <w:t>4.1</w:t>
      </w:r>
      <w:r w:rsidR="00E00E38" w:rsidRPr="006A1544">
        <w:rPr>
          <w:b/>
          <w:i/>
          <w:lang w:val="mn-MN"/>
        </w:rPr>
        <w:t xml:space="preserve"> Өр төлбөр ба өөрийн хөрөнгийн талаар</w:t>
      </w:r>
    </w:p>
    <w:p w:rsidR="00E00E38" w:rsidRDefault="00E00E38" w:rsidP="008371CC">
      <w:pPr>
        <w:pStyle w:val="BodyText3"/>
        <w:widowControl/>
        <w:spacing w:before="120"/>
        <w:ind w:firstLine="720"/>
        <w:rPr>
          <w:rFonts w:ascii="Times New Roman" w:hAnsi="Times New Roman"/>
          <w:szCs w:val="24"/>
          <w:lang w:val="mn-MN"/>
        </w:rPr>
      </w:pPr>
      <w:r w:rsidRPr="006A1544">
        <w:rPr>
          <w:rFonts w:ascii="Times New Roman" w:hAnsi="Times New Roman"/>
          <w:lang w:val="mn-MN"/>
        </w:rPr>
        <w:t>Н</w:t>
      </w:r>
      <w:r w:rsidRPr="006A1544">
        <w:rPr>
          <w:rFonts w:ascii="Times New Roman" w:hAnsi="Times New Roman"/>
        </w:rPr>
        <w:t>ийт өр төлбөр ба өөрийн хөрөнгийн бүтцийг өмнөх оны мөн үетэй харьцуулж үзвэл дараах байдалтай байна.</w:t>
      </w:r>
      <w:r w:rsidRPr="006A1544">
        <w:rPr>
          <w:rFonts w:ascii="Times New Roman" w:hAnsi="Times New Roman"/>
          <w:lang w:val="mn-MN"/>
        </w:rPr>
        <w:t xml:space="preserve"> Үүнд:</w:t>
      </w:r>
      <w:r w:rsidRPr="006A1544">
        <w:rPr>
          <w:rFonts w:ascii="Times New Roman" w:hAnsi="Times New Roman"/>
          <w:sz w:val="22"/>
        </w:rPr>
        <w:t xml:space="preserve">   </w:t>
      </w:r>
      <w:r w:rsidRPr="006A1544">
        <w:rPr>
          <w:rFonts w:ascii="Times New Roman" w:hAnsi="Times New Roman"/>
          <w:szCs w:val="24"/>
        </w:rPr>
        <w:t xml:space="preserve"> </w:t>
      </w:r>
      <w:r w:rsidRPr="006A1544">
        <w:rPr>
          <w:rFonts w:ascii="Times New Roman" w:hAnsi="Times New Roman"/>
          <w:szCs w:val="24"/>
          <w:lang w:val="mn-MN"/>
        </w:rPr>
        <w:tab/>
      </w:r>
      <w:r w:rsidRPr="006A1544">
        <w:rPr>
          <w:rFonts w:ascii="Times New Roman" w:hAnsi="Times New Roman"/>
          <w:szCs w:val="24"/>
          <w:lang w:val="mn-MN"/>
        </w:rPr>
        <w:tab/>
      </w:r>
      <w:r w:rsidRPr="006A1544">
        <w:rPr>
          <w:rFonts w:ascii="Times New Roman" w:hAnsi="Times New Roman"/>
          <w:szCs w:val="24"/>
          <w:lang w:val="mn-MN"/>
        </w:rPr>
        <w:tab/>
      </w:r>
      <w:r w:rsidRPr="006A1544">
        <w:rPr>
          <w:rFonts w:ascii="Times New Roman" w:hAnsi="Times New Roman"/>
          <w:szCs w:val="24"/>
          <w:lang w:val="mn-MN"/>
        </w:rPr>
        <w:tab/>
      </w:r>
      <w:r w:rsidR="003F0276">
        <w:rPr>
          <w:rFonts w:ascii="Times New Roman" w:hAnsi="Times New Roman"/>
          <w:szCs w:val="24"/>
          <w:lang w:val="mn-MN"/>
        </w:rPr>
        <w:tab/>
      </w:r>
      <w:r w:rsidR="003F0276">
        <w:rPr>
          <w:rFonts w:ascii="Times New Roman" w:hAnsi="Times New Roman"/>
          <w:szCs w:val="24"/>
          <w:lang w:val="mn-MN"/>
        </w:rPr>
        <w:tab/>
      </w:r>
      <w:r w:rsidR="003F0276">
        <w:rPr>
          <w:rFonts w:ascii="Times New Roman" w:hAnsi="Times New Roman"/>
          <w:szCs w:val="24"/>
          <w:lang w:val="mn-MN"/>
        </w:rPr>
        <w:tab/>
      </w:r>
      <w:r w:rsidR="007822B9" w:rsidRPr="006A1544">
        <w:rPr>
          <w:rFonts w:ascii="Times New Roman" w:hAnsi="Times New Roman"/>
          <w:szCs w:val="24"/>
        </w:rPr>
        <w:t>(</w:t>
      </w:r>
      <w:r w:rsidRPr="006A1544">
        <w:rPr>
          <w:rFonts w:ascii="Times New Roman" w:hAnsi="Times New Roman"/>
          <w:szCs w:val="24"/>
          <w:lang w:val="mn-MN"/>
        </w:rPr>
        <w:t>мянган төгрөгөөр</w:t>
      </w:r>
      <w:r w:rsidR="007822B9" w:rsidRPr="006A1544">
        <w:rPr>
          <w:rFonts w:ascii="Times New Roman" w:hAnsi="Times New Roman"/>
          <w:szCs w:val="24"/>
        </w:rPr>
        <w:t>)</w:t>
      </w:r>
    </w:p>
    <w:tbl>
      <w:tblPr>
        <w:tblW w:w="9900" w:type="dxa"/>
        <w:tblInd w:w="108" w:type="dxa"/>
        <w:tblLayout w:type="fixed"/>
        <w:tblLook w:val="04A0"/>
      </w:tblPr>
      <w:tblGrid>
        <w:gridCol w:w="360"/>
        <w:gridCol w:w="4230"/>
        <w:gridCol w:w="1170"/>
        <w:gridCol w:w="630"/>
        <w:gridCol w:w="1170"/>
        <w:gridCol w:w="630"/>
        <w:gridCol w:w="1080"/>
        <w:gridCol w:w="630"/>
      </w:tblGrid>
      <w:tr w:rsidR="006A1544" w:rsidRPr="006A1544" w:rsidTr="008371CC">
        <w:trPr>
          <w:trHeight w:val="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ӨР ТӨЛБӨР БА ӨӨРИЙН ХӨРӨНГИЙН ДҮН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544" w:rsidRPr="006A1FCA" w:rsidRDefault="006A1544" w:rsidP="006A1544">
            <w:pPr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6A1544">
              <w:rPr>
                <w:b/>
                <w:bCs/>
                <w:sz w:val="18"/>
                <w:szCs w:val="18"/>
              </w:rPr>
              <w:t>2013</w:t>
            </w:r>
            <w:r w:rsidR="006A1FCA">
              <w:rPr>
                <w:b/>
                <w:bCs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544" w:rsidRPr="006A1FCA" w:rsidRDefault="006A1544" w:rsidP="006A1544">
            <w:pPr>
              <w:jc w:val="center"/>
              <w:rPr>
                <w:b/>
                <w:bCs/>
                <w:color w:val="000000"/>
                <w:sz w:val="18"/>
                <w:szCs w:val="18"/>
                <w:lang w:val="mn-MN"/>
              </w:rPr>
            </w:pPr>
            <w:r w:rsidRPr="006A1544">
              <w:rPr>
                <w:b/>
                <w:bCs/>
                <w:color w:val="000000"/>
                <w:sz w:val="18"/>
                <w:szCs w:val="18"/>
              </w:rPr>
              <w:t>2014</w:t>
            </w:r>
            <w:r w:rsidR="006A1FCA">
              <w:rPr>
                <w:b/>
                <w:bCs/>
                <w:color w:val="000000"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A1544">
              <w:rPr>
                <w:b/>
                <w:bCs/>
                <w:color w:val="000000"/>
                <w:sz w:val="18"/>
                <w:szCs w:val="18"/>
              </w:rPr>
              <w:t>Өөрчлөлт</w:t>
            </w:r>
          </w:p>
        </w:tc>
      </w:tr>
      <w:tr w:rsidR="006A1544" w:rsidRPr="006A1544" w:rsidTr="008371CC">
        <w:trPr>
          <w:trHeight w:val="6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Хувь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Хувь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Хувь</w:t>
            </w:r>
          </w:p>
        </w:tc>
      </w:tr>
      <w:tr w:rsidR="006A1544" w:rsidRPr="006A1544" w:rsidTr="008371CC">
        <w:trPr>
          <w:trHeight w:val="70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1. ӨР ТӨЛБӨР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54,814,301.2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74.2%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60,825,795.8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75.5%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6,011,494.6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11.0%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ХАДГАЛАМЖ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50,681,959.1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68.6%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54,997,249.2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68.3%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4,315,290.1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8.5%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F3373">
            <w:pPr>
              <w:ind w:firstLine="52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Хугацаагүй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2,291,402.1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2,727,019.8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435,617.8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19.0%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F3373">
            <w:pPr>
              <w:ind w:firstLine="52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Хугацаатай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48,390,557.0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65.5%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52,270,229.4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64.9%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3,879,672.3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8.0%</w:t>
            </w:r>
          </w:p>
        </w:tc>
      </w:tr>
      <w:tr w:rsidR="006A1544" w:rsidRPr="006A1544" w:rsidTr="008371CC">
        <w:trPr>
          <w:trHeight w:val="12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БОГИНО ХУГАЦААТ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417,588.9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0.6%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702,230.2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0.9%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284,641.3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68.2%</w:t>
            </w:r>
          </w:p>
        </w:tc>
      </w:tr>
      <w:tr w:rsidR="006A1544" w:rsidRPr="006A1544" w:rsidTr="008371CC">
        <w:trPr>
          <w:trHeight w:val="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Банкнаас авсан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386,488.9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133,036.7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jc w:val="right"/>
              <w:rPr>
                <w:sz w:val="18"/>
                <w:szCs w:val="18"/>
              </w:rPr>
            </w:pPr>
            <w:r w:rsidRPr="000E78DD">
              <w:rPr>
                <w:sz w:val="18"/>
                <w:szCs w:val="18"/>
              </w:rPr>
              <w:t>(253,452.1)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-65.6%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Санхүүгийн байгууллагаас авсан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21,100.0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538,787.7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jc w:val="right"/>
              <w:rPr>
                <w:sz w:val="18"/>
                <w:szCs w:val="18"/>
              </w:rPr>
            </w:pPr>
            <w:r w:rsidRPr="000E78DD">
              <w:rPr>
                <w:sz w:val="18"/>
                <w:szCs w:val="18"/>
              </w:rPr>
              <w:t>517,687.7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  <w:lang w:val="mn-MN"/>
              </w:rPr>
            </w:pPr>
            <w:r w:rsidRPr="000E78DD">
              <w:rPr>
                <w:bCs/>
                <w:sz w:val="18"/>
                <w:szCs w:val="18"/>
                <w:lang w:val="mn-MN"/>
              </w:rPr>
              <w:t>2453%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Төсөл, хөтөлбөрөөс авсан 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10,000.0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30,405.7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jc w:val="right"/>
              <w:rPr>
                <w:sz w:val="18"/>
                <w:szCs w:val="18"/>
              </w:rPr>
            </w:pPr>
            <w:r w:rsidRPr="000E78DD">
              <w:rPr>
                <w:sz w:val="18"/>
                <w:szCs w:val="18"/>
              </w:rPr>
              <w:t>20,405.7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204.1%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Тогтворжилтын сангийн санхүүгийн туслалцаа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jc w:val="right"/>
              <w:rPr>
                <w:sz w:val="18"/>
                <w:szCs w:val="18"/>
              </w:rPr>
            </w:pPr>
            <w:r w:rsidRPr="000E78DD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БУСАД БОГИНО ХУГАЦААТ ӨР ТӨЛБӨР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3,182,041.6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4.3%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3,685,280.1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4.6%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503,238.5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15.8%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Цалингийн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16,844.3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26,481.2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9,636.9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57.2%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Татвар, НДШ, ЭМДШ-ийн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120,161.7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269,011.9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148,850.2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123.9%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Ногдол ашгийн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29,588.5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61,700.8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32,112.3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108.5%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Санхүүгийн түрээсийн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892.5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915.0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22.5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2.5%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Санхүүгийн түрээсийн хэрэгжээгүй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68.0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Урьдчилж орсон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72,152.2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8,923.2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(63,229.0)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-87.6%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Хуримтлуулж тооцсон хүүгийн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2,907,330.2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3,210,220.1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302,889.9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10.4%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Салбар хоорондын тооцоогоорх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5,229.5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2,367.6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(2,861.8)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-54.7%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Бусад богино хугацаат өглөг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29,842.7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105,592.3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75,749.5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253.8%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УРТ ХУГАЦААТ ӨР ТӨЛБӨР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532,711.6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0.7%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1,441,036.3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908,324.7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170.5%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Банкнаас авсан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375,327.3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416,336.0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41,008.7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10.9%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Санхүүгийн байгууллагаас авсан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127,462.4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58,796.1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(68,666.4)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-53.9%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Төсөл, хөтөлбөрөөс авсан  зээл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28,315.2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964,500.0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936,184.8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D60546" w:rsidP="000E78DD">
            <w:pPr>
              <w:ind w:left="-108" w:right="-117"/>
              <w:jc w:val="center"/>
              <w:rPr>
                <w:bCs/>
                <w:sz w:val="18"/>
                <w:szCs w:val="18"/>
                <w:lang w:val="mn-MN"/>
              </w:rPr>
            </w:pPr>
            <w:r w:rsidRPr="000E78DD">
              <w:rPr>
                <w:bCs/>
                <w:sz w:val="18"/>
                <w:szCs w:val="18"/>
                <w:lang w:val="mn-MN"/>
              </w:rPr>
              <w:t>3306%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Тогтворжилтын сангийн санхүүгийн туслалцаа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Хойшлогдсон татварын өр төлбөр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1,606.7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1,404.3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(202.5)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-12.6%</w:t>
            </w:r>
          </w:p>
        </w:tc>
      </w:tr>
      <w:tr w:rsidR="006A1544" w:rsidRPr="006A1544" w:rsidTr="008371CC">
        <w:trPr>
          <w:trHeight w:val="70"/>
        </w:trPr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2. ӨӨРИЙН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19,021,955.4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25.8%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19,702,027.7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24.5%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680,072.3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3.6%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2.1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ГИШҮҮДИЙН ОРУУЛСАН ХУВЬ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9,786,928.9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13.3%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10,118,833.0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12.6%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331,904.1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3.4%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Гишүүний оруулсан хувь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9,751,628.6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13.2%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10,075,921.4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12.5%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324,292.8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3.3%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Идэвхгүй гишүүний оруулсан хувь хөрөнгө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35,300.4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42,911.6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7,611.2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21.6%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2.2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ДАХИН ҮНЭЛГЭЭНИЙ НЭМЭГДЭЛ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576,107.0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372,254.0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(203,852.9)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-35.4%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Дахин үнэлгээний нэмэгдэл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576,107.0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372,254.0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(203,852.9)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-35.4%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2.3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ХОРШООЛОГЧДЫН ӨМЧ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8,658,919.5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11.7%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9,210,940.7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11.4%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552,021.2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6.4%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Нөөцийн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2,244,240.0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2,243,395.8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(844.1)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Хандив, тусламж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13,941.3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19,367.8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5,426.5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38.9%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Хадгаламж, хамгаалалтын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6,239.1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355,986.7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349,747.6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5606%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Нийгмийн хөгжлийн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363,970.8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469,893.7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105,922.9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29.1%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color w:val="000000"/>
                <w:sz w:val="18"/>
                <w:szCs w:val="18"/>
              </w:rPr>
            </w:pPr>
            <w:r w:rsidRPr="006A1544">
              <w:rPr>
                <w:color w:val="000000"/>
                <w:sz w:val="18"/>
                <w:szCs w:val="18"/>
              </w:rPr>
              <w:t>Тогтворжилтын сан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342,895.5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342,895.5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0.0%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Бусад сангууд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484,434.6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601,502.4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0.7%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117,067.7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24.2%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A1544" w:rsidRPr="006F3373" w:rsidRDefault="006A1544" w:rsidP="006F3373">
            <w:pPr>
              <w:jc w:val="center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Хуримтлагдсан орлого /алдагдал/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jc w:val="right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5,546,093.7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7.5%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jc w:val="right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5,177,898.8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6.4%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jc w:val="right"/>
              <w:rPr>
                <w:b/>
                <w:sz w:val="18"/>
                <w:szCs w:val="18"/>
              </w:rPr>
            </w:pPr>
            <w:r w:rsidRPr="006F3373">
              <w:rPr>
                <w:b/>
                <w:sz w:val="18"/>
                <w:szCs w:val="18"/>
              </w:rPr>
              <w:t>(368,194.8)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A1544" w:rsidRPr="006F3373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F3373">
              <w:rPr>
                <w:b/>
                <w:bCs/>
                <w:sz w:val="18"/>
                <w:szCs w:val="18"/>
              </w:rPr>
              <w:t>-6.6%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Тайлангийн үеийн цэвэр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4,069,315.6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5.5%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3,968,865.7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4.9%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(100,449.9)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-2.5%</w:t>
            </w:r>
          </w:p>
        </w:tc>
      </w:tr>
      <w:tr w:rsidR="006A1544" w:rsidRPr="006A1544" w:rsidTr="008371CC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1544" w:rsidRPr="006A1544" w:rsidRDefault="006A1544" w:rsidP="006F3373">
            <w:pPr>
              <w:ind w:firstLine="252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Өмнөх үеийн цэвэр орлого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1,476,778.1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2.0%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1,209,033.1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1.5%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6A1544" w:rsidRDefault="006A1544" w:rsidP="000E78DD">
            <w:pPr>
              <w:jc w:val="right"/>
              <w:rPr>
                <w:sz w:val="18"/>
                <w:szCs w:val="18"/>
              </w:rPr>
            </w:pPr>
            <w:r w:rsidRPr="006A1544">
              <w:rPr>
                <w:sz w:val="18"/>
                <w:szCs w:val="18"/>
              </w:rPr>
              <w:t>(267,745.0)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544" w:rsidRPr="000E78DD" w:rsidRDefault="006A1544" w:rsidP="000E78DD">
            <w:pPr>
              <w:ind w:left="-108" w:right="-117"/>
              <w:jc w:val="center"/>
              <w:rPr>
                <w:bCs/>
                <w:sz w:val="18"/>
                <w:szCs w:val="18"/>
              </w:rPr>
            </w:pPr>
            <w:r w:rsidRPr="000E78DD">
              <w:rPr>
                <w:bCs/>
                <w:sz w:val="18"/>
                <w:szCs w:val="18"/>
              </w:rPr>
              <w:t>-18.1%</w:t>
            </w:r>
          </w:p>
        </w:tc>
      </w:tr>
      <w:tr w:rsidR="006A1544" w:rsidRPr="006A1544" w:rsidTr="008371CC">
        <w:trPr>
          <w:trHeight w:val="7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93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НИЙТ ӨР ТӨЛБӨР БА ӨӨРИЙН ХӨРӨНГИЙН ДҮН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73,836,256.6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80,527,823.5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6A1544">
            <w:pPr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6,691,566.9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A1544" w:rsidRPr="006A1544" w:rsidRDefault="006A1544" w:rsidP="000E78DD">
            <w:pPr>
              <w:ind w:left="-108" w:right="-117"/>
              <w:jc w:val="center"/>
              <w:rPr>
                <w:b/>
                <w:bCs/>
                <w:sz w:val="18"/>
                <w:szCs w:val="18"/>
              </w:rPr>
            </w:pPr>
            <w:r w:rsidRPr="006A1544">
              <w:rPr>
                <w:b/>
                <w:bCs/>
                <w:sz w:val="18"/>
                <w:szCs w:val="18"/>
              </w:rPr>
              <w:t>9.1%</w:t>
            </w:r>
          </w:p>
        </w:tc>
      </w:tr>
    </w:tbl>
    <w:p w:rsidR="00E00E38" w:rsidRPr="001C516A" w:rsidRDefault="00E00E38" w:rsidP="009D2BE7">
      <w:pPr>
        <w:spacing w:before="120"/>
        <w:ind w:firstLine="720"/>
        <w:jc w:val="both"/>
        <w:rPr>
          <w:bCs/>
        </w:rPr>
      </w:pPr>
      <w:r w:rsidRPr="001C516A">
        <w:rPr>
          <w:bCs/>
          <w:lang w:val="mn-MN"/>
        </w:rPr>
        <w:t>ХЗХ-дын өр төлбөр, өөрийн хөрөнгийн хэмжээ буюу эх үүсвэр өмнөх онт</w:t>
      </w:r>
      <w:r w:rsidR="002B33C3" w:rsidRPr="001C516A">
        <w:rPr>
          <w:bCs/>
          <w:lang w:val="mn-MN"/>
        </w:rPr>
        <w:t>о</w:t>
      </w:r>
      <w:r w:rsidRPr="001C516A">
        <w:rPr>
          <w:bCs/>
          <w:lang w:val="mn-MN"/>
        </w:rPr>
        <w:t xml:space="preserve">й харьцуулахад </w:t>
      </w:r>
      <w:r w:rsidR="002B33C3" w:rsidRPr="001C516A">
        <w:rPr>
          <w:bCs/>
          <w:lang w:val="mn-MN"/>
        </w:rPr>
        <w:t>6</w:t>
      </w:r>
      <w:r w:rsidRPr="001C516A">
        <w:rPr>
          <w:bCs/>
          <w:lang w:val="mn-MN"/>
        </w:rPr>
        <w:t>,</w:t>
      </w:r>
      <w:r w:rsidR="002B33C3" w:rsidRPr="001C516A">
        <w:rPr>
          <w:bCs/>
          <w:lang w:val="mn-MN"/>
        </w:rPr>
        <w:t>691</w:t>
      </w:r>
      <w:r w:rsidRPr="001C516A">
        <w:rPr>
          <w:bCs/>
          <w:lang w:val="mn-MN"/>
        </w:rPr>
        <w:t>,</w:t>
      </w:r>
      <w:r w:rsidR="002B33C3" w:rsidRPr="001C516A">
        <w:rPr>
          <w:bCs/>
          <w:lang w:val="mn-MN"/>
        </w:rPr>
        <w:t>56</w:t>
      </w:r>
      <w:r w:rsidR="0006116C" w:rsidRPr="001C516A">
        <w:rPr>
          <w:bCs/>
          <w:lang w:val="mn-MN"/>
        </w:rPr>
        <w:t>6</w:t>
      </w:r>
      <w:r w:rsidRPr="001C516A">
        <w:rPr>
          <w:bCs/>
          <w:lang w:val="mn-MN"/>
        </w:rPr>
        <w:t>.</w:t>
      </w:r>
      <w:r w:rsidR="002B33C3" w:rsidRPr="001C516A">
        <w:rPr>
          <w:bCs/>
          <w:lang w:val="mn-MN"/>
        </w:rPr>
        <w:t>9</w:t>
      </w:r>
      <w:r w:rsidRPr="001C516A">
        <w:rPr>
          <w:bCs/>
          <w:lang w:val="mn-MN"/>
        </w:rPr>
        <w:t xml:space="preserve"> мянган төгрөгөөр өссөн. Энэ өсөлтөд хадгаламжийн хэмжээ </w:t>
      </w:r>
      <w:r w:rsidR="002B33C3" w:rsidRPr="001C516A">
        <w:rPr>
          <w:bCs/>
          <w:lang w:val="mn-MN"/>
        </w:rPr>
        <w:t>4</w:t>
      </w:r>
      <w:r w:rsidRPr="001C516A">
        <w:rPr>
          <w:bCs/>
          <w:lang w:val="mn-MN"/>
        </w:rPr>
        <w:t>,</w:t>
      </w:r>
      <w:r w:rsidR="002B33C3" w:rsidRPr="001C516A">
        <w:rPr>
          <w:bCs/>
          <w:lang w:val="mn-MN"/>
        </w:rPr>
        <w:t>315</w:t>
      </w:r>
      <w:r w:rsidRPr="001C516A">
        <w:rPr>
          <w:bCs/>
          <w:lang w:val="mn-MN"/>
        </w:rPr>
        <w:t>,</w:t>
      </w:r>
      <w:r w:rsidR="002B33C3" w:rsidRPr="001C516A">
        <w:rPr>
          <w:bCs/>
          <w:lang w:val="mn-MN"/>
        </w:rPr>
        <w:t>290</w:t>
      </w:r>
      <w:r w:rsidRPr="001C516A">
        <w:rPr>
          <w:bCs/>
          <w:lang w:val="mn-MN"/>
        </w:rPr>
        <w:t>.</w:t>
      </w:r>
      <w:r w:rsidR="002B33C3" w:rsidRPr="001C516A">
        <w:rPr>
          <w:bCs/>
          <w:lang w:val="mn-MN"/>
        </w:rPr>
        <w:t>1</w:t>
      </w:r>
      <w:r w:rsidRPr="001C516A">
        <w:rPr>
          <w:bCs/>
          <w:lang w:val="mn-MN"/>
        </w:rPr>
        <w:t xml:space="preserve"> мянган төгрөгөөр</w:t>
      </w:r>
      <w:r w:rsidR="00B25541" w:rsidRPr="001C516A">
        <w:rPr>
          <w:bCs/>
          <w:lang w:val="mn-MN"/>
        </w:rPr>
        <w:t xml:space="preserve"> буюу </w:t>
      </w:r>
      <w:r w:rsidR="002B33C3" w:rsidRPr="001C516A">
        <w:rPr>
          <w:bCs/>
          <w:lang w:val="mn-MN"/>
        </w:rPr>
        <w:t>8</w:t>
      </w:r>
      <w:r w:rsidR="00B25541" w:rsidRPr="001C516A">
        <w:rPr>
          <w:bCs/>
          <w:lang w:val="mn-MN"/>
        </w:rPr>
        <w:t>.</w:t>
      </w:r>
      <w:r w:rsidR="002B33C3" w:rsidRPr="001C516A">
        <w:rPr>
          <w:bCs/>
          <w:lang w:val="mn-MN"/>
        </w:rPr>
        <w:t>5</w:t>
      </w:r>
      <w:r w:rsidR="00B25541" w:rsidRPr="001C516A">
        <w:rPr>
          <w:bCs/>
          <w:lang w:val="mn-MN"/>
        </w:rPr>
        <w:t xml:space="preserve"> хувиар</w:t>
      </w:r>
      <w:r w:rsidRPr="001C516A">
        <w:rPr>
          <w:bCs/>
          <w:lang w:val="mn-MN"/>
        </w:rPr>
        <w:t>,</w:t>
      </w:r>
      <w:r w:rsidRPr="001C516A">
        <w:rPr>
          <w:bCs/>
        </w:rPr>
        <w:t xml:space="preserve"> </w:t>
      </w:r>
      <w:r w:rsidR="001C516A">
        <w:rPr>
          <w:bCs/>
          <w:lang w:val="mn-MN"/>
        </w:rPr>
        <w:t>банк, ББСБ, төсөл хөтөлбөрөөс</w:t>
      </w:r>
      <w:r w:rsidR="002B33C3" w:rsidRPr="001C516A">
        <w:rPr>
          <w:bCs/>
          <w:lang w:val="mn-MN"/>
        </w:rPr>
        <w:t xml:space="preserve"> авсан зээл</w:t>
      </w:r>
      <w:r w:rsidR="001C516A">
        <w:rPr>
          <w:bCs/>
          <w:lang w:val="mn-MN"/>
        </w:rPr>
        <w:t>ийн хэмжээ</w:t>
      </w:r>
      <w:r w:rsidR="002B33C3" w:rsidRPr="001C516A">
        <w:rPr>
          <w:bCs/>
          <w:lang w:val="mn-MN"/>
        </w:rPr>
        <w:t xml:space="preserve"> </w:t>
      </w:r>
      <w:r w:rsidR="001C516A" w:rsidRPr="001C516A">
        <w:rPr>
          <w:bCs/>
          <w:lang w:val="mn-MN"/>
        </w:rPr>
        <w:t xml:space="preserve">1,191,561.7 мянган төгрөгөөр буюу 125.4 хувиар, </w:t>
      </w:r>
      <w:r w:rsidRPr="001C516A">
        <w:rPr>
          <w:bCs/>
          <w:lang w:val="mn-MN"/>
        </w:rPr>
        <w:t>хувь</w:t>
      </w:r>
      <w:r w:rsidRPr="001C516A">
        <w:rPr>
          <w:bCs/>
        </w:rPr>
        <w:t xml:space="preserve"> </w:t>
      </w:r>
      <w:r w:rsidRPr="001C516A">
        <w:rPr>
          <w:bCs/>
          <w:lang w:val="mn-MN"/>
        </w:rPr>
        <w:t xml:space="preserve">хөрөнгө </w:t>
      </w:r>
      <w:r w:rsidR="001C516A" w:rsidRPr="001C516A">
        <w:rPr>
          <w:bCs/>
          <w:lang w:val="mn-MN"/>
        </w:rPr>
        <w:t>331</w:t>
      </w:r>
      <w:r w:rsidRPr="001C516A">
        <w:rPr>
          <w:bCs/>
          <w:lang w:val="mn-MN"/>
        </w:rPr>
        <w:t>,</w:t>
      </w:r>
      <w:r w:rsidR="00062F1E" w:rsidRPr="001C516A">
        <w:rPr>
          <w:bCs/>
        </w:rPr>
        <w:t>9</w:t>
      </w:r>
      <w:r w:rsidR="001C516A" w:rsidRPr="001C516A">
        <w:rPr>
          <w:bCs/>
          <w:lang w:val="mn-MN"/>
        </w:rPr>
        <w:t>04</w:t>
      </w:r>
      <w:r w:rsidRPr="001C516A">
        <w:rPr>
          <w:bCs/>
          <w:lang w:val="mn-MN"/>
        </w:rPr>
        <w:t>.</w:t>
      </w:r>
      <w:r w:rsidR="001C516A" w:rsidRPr="001C516A">
        <w:rPr>
          <w:bCs/>
          <w:lang w:val="mn-MN"/>
        </w:rPr>
        <w:t>1</w:t>
      </w:r>
      <w:r w:rsidRPr="001C516A">
        <w:rPr>
          <w:bCs/>
          <w:lang w:val="mn-MN"/>
        </w:rPr>
        <w:t xml:space="preserve"> мянган төгрөгөөр</w:t>
      </w:r>
      <w:r w:rsidR="00B25541" w:rsidRPr="001C516A">
        <w:rPr>
          <w:bCs/>
          <w:lang w:val="mn-MN"/>
        </w:rPr>
        <w:t xml:space="preserve"> буюу </w:t>
      </w:r>
      <w:r w:rsidR="001C516A" w:rsidRPr="001C516A">
        <w:rPr>
          <w:bCs/>
          <w:lang w:val="mn-MN"/>
        </w:rPr>
        <w:t>3</w:t>
      </w:r>
      <w:r w:rsidR="00B25541" w:rsidRPr="001C516A">
        <w:rPr>
          <w:bCs/>
          <w:lang w:val="mn-MN"/>
        </w:rPr>
        <w:t>.</w:t>
      </w:r>
      <w:r w:rsidR="001C516A" w:rsidRPr="001C516A">
        <w:rPr>
          <w:bCs/>
          <w:lang w:val="mn-MN"/>
        </w:rPr>
        <w:t>4</w:t>
      </w:r>
      <w:r w:rsidR="00B25541" w:rsidRPr="001C516A">
        <w:rPr>
          <w:bCs/>
          <w:lang w:val="mn-MN"/>
        </w:rPr>
        <w:t xml:space="preserve"> хувиар</w:t>
      </w:r>
      <w:r w:rsidR="00062F1E" w:rsidRPr="001C516A">
        <w:rPr>
          <w:bCs/>
          <w:lang w:val="mn-MN"/>
        </w:rPr>
        <w:t>, хоршоологчдын өмч</w:t>
      </w:r>
      <w:r w:rsidRPr="001C516A">
        <w:rPr>
          <w:bCs/>
          <w:lang w:val="mn-MN"/>
        </w:rPr>
        <w:t xml:space="preserve"> </w:t>
      </w:r>
      <w:r w:rsidR="001C516A" w:rsidRPr="001C516A">
        <w:rPr>
          <w:bCs/>
          <w:lang w:val="mn-MN"/>
        </w:rPr>
        <w:t>552</w:t>
      </w:r>
      <w:r w:rsidRPr="001C516A">
        <w:rPr>
          <w:bCs/>
          <w:lang w:val="mn-MN"/>
        </w:rPr>
        <w:t>,</w:t>
      </w:r>
      <w:r w:rsidR="001C516A" w:rsidRPr="001C516A">
        <w:rPr>
          <w:bCs/>
          <w:lang w:val="mn-MN"/>
        </w:rPr>
        <w:t>021</w:t>
      </w:r>
      <w:r w:rsidRPr="001C516A">
        <w:rPr>
          <w:bCs/>
          <w:lang w:val="mn-MN"/>
        </w:rPr>
        <w:t>.</w:t>
      </w:r>
      <w:r w:rsidR="001C516A" w:rsidRPr="001C516A">
        <w:rPr>
          <w:bCs/>
          <w:lang w:val="mn-MN"/>
        </w:rPr>
        <w:t>2</w:t>
      </w:r>
      <w:r w:rsidRPr="001C516A">
        <w:rPr>
          <w:bCs/>
          <w:lang w:val="mn-MN"/>
        </w:rPr>
        <w:t xml:space="preserve"> мянган төгрөгөөр</w:t>
      </w:r>
      <w:r w:rsidRPr="001C516A">
        <w:rPr>
          <w:bCs/>
        </w:rPr>
        <w:t xml:space="preserve"> </w:t>
      </w:r>
      <w:r w:rsidR="00B25541" w:rsidRPr="001C516A">
        <w:rPr>
          <w:bCs/>
          <w:lang w:val="mn-MN"/>
        </w:rPr>
        <w:t xml:space="preserve">буюу </w:t>
      </w:r>
      <w:r w:rsidR="001C516A" w:rsidRPr="001C516A">
        <w:rPr>
          <w:bCs/>
          <w:lang w:val="mn-MN"/>
        </w:rPr>
        <w:t>6</w:t>
      </w:r>
      <w:r w:rsidR="00B25541" w:rsidRPr="001C516A">
        <w:rPr>
          <w:bCs/>
          <w:lang w:val="mn-MN"/>
        </w:rPr>
        <w:t>.</w:t>
      </w:r>
      <w:r w:rsidR="001C516A" w:rsidRPr="001C516A">
        <w:rPr>
          <w:bCs/>
          <w:lang w:val="mn-MN"/>
        </w:rPr>
        <w:t>4</w:t>
      </w:r>
      <w:r w:rsidR="00B25541" w:rsidRPr="001C516A">
        <w:rPr>
          <w:bCs/>
          <w:lang w:val="mn-MN"/>
        </w:rPr>
        <w:t xml:space="preserve"> хувиар </w:t>
      </w:r>
      <w:r w:rsidRPr="001C516A">
        <w:rPr>
          <w:bCs/>
          <w:lang w:val="mn-MN"/>
        </w:rPr>
        <w:t xml:space="preserve">тус тус өссөн нь нөлөөлсөн байна. </w:t>
      </w:r>
    </w:p>
    <w:p w:rsidR="00C356B0" w:rsidRPr="002B33C3" w:rsidRDefault="00A90C98" w:rsidP="00F26CBD">
      <w:pPr>
        <w:pStyle w:val="BodyTextIndent"/>
        <w:ind w:firstLine="0"/>
        <w:rPr>
          <w:rFonts w:ascii="Times New Roman" w:hAnsi="Times New Roman"/>
          <w:lang w:val="mn-MN"/>
        </w:rPr>
      </w:pPr>
      <w:r w:rsidRPr="002B33C3">
        <w:rPr>
          <w:rFonts w:ascii="Times New Roman" w:hAnsi="Times New Roman"/>
          <w:b/>
        </w:rPr>
        <w:tab/>
      </w:r>
      <w:r w:rsidRPr="002B33C3">
        <w:rPr>
          <w:rFonts w:ascii="Times New Roman" w:hAnsi="Times New Roman"/>
          <w:lang w:val="mn-MN"/>
        </w:rPr>
        <w:t>Өр төлбөр</w:t>
      </w:r>
      <w:r w:rsidR="00062F1E" w:rsidRPr="002B33C3">
        <w:rPr>
          <w:rFonts w:ascii="Times New Roman" w:hAnsi="Times New Roman"/>
        </w:rPr>
        <w:t xml:space="preserve"> </w:t>
      </w:r>
      <w:r w:rsidR="00062F1E" w:rsidRPr="002B33C3">
        <w:rPr>
          <w:rFonts w:ascii="Times New Roman" w:hAnsi="Times New Roman"/>
          <w:lang w:val="mn-MN"/>
        </w:rPr>
        <w:t>ба</w:t>
      </w:r>
      <w:r w:rsidRPr="002B33C3">
        <w:rPr>
          <w:rFonts w:ascii="Times New Roman" w:hAnsi="Times New Roman"/>
          <w:lang w:val="mn-MN"/>
        </w:rPr>
        <w:t xml:space="preserve"> өөрийн хөрөнгийн бүтцийг өмнөх </w:t>
      </w:r>
      <w:r w:rsidR="009B19CC">
        <w:rPr>
          <w:rFonts w:ascii="Times New Roman" w:hAnsi="Times New Roman"/>
          <w:lang w:val="mn-MN"/>
        </w:rPr>
        <w:t>жилүү</w:t>
      </w:r>
      <w:r w:rsidRPr="002B33C3">
        <w:rPr>
          <w:rFonts w:ascii="Times New Roman" w:hAnsi="Times New Roman"/>
          <w:lang w:val="mn-MN"/>
        </w:rPr>
        <w:t xml:space="preserve">дтэй харьцуулахад дараах байдалтай байна. Үүнд: </w:t>
      </w:r>
      <w:r w:rsidR="00663C6B" w:rsidRPr="002B33C3">
        <w:rPr>
          <w:rFonts w:ascii="Times New Roman" w:hAnsi="Times New Roman"/>
          <w:lang w:val="mn-MN"/>
        </w:rPr>
        <w:t xml:space="preserve">                                    </w:t>
      </w:r>
      <w:r w:rsidR="00663C6B" w:rsidRPr="002B33C3">
        <w:rPr>
          <w:rFonts w:ascii="Times New Roman" w:hAnsi="Times New Roman"/>
          <w:lang w:val="mn-MN"/>
        </w:rPr>
        <w:tab/>
      </w:r>
      <w:r w:rsidR="00663C6B" w:rsidRPr="002B33C3">
        <w:rPr>
          <w:rFonts w:ascii="Times New Roman" w:hAnsi="Times New Roman"/>
          <w:lang w:val="mn-MN"/>
        </w:rPr>
        <w:tab/>
      </w:r>
      <w:r w:rsidR="00663C6B" w:rsidRPr="002B33C3">
        <w:rPr>
          <w:rFonts w:ascii="Times New Roman" w:hAnsi="Times New Roman"/>
          <w:lang w:val="mn-MN"/>
        </w:rPr>
        <w:tab/>
      </w:r>
      <w:r w:rsidR="00663C6B" w:rsidRPr="002B33C3">
        <w:rPr>
          <w:rFonts w:ascii="Times New Roman" w:hAnsi="Times New Roman"/>
          <w:lang w:val="mn-MN"/>
        </w:rPr>
        <w:tab/>
        <w:t xml:space="preserve">      </w:t>
      </w:r>
      <w:r w:rsidR="00663C6B" w:rsidRPr="002B33C3">
        <w:rPr>
          <w:rFonts w:ascii="Times New Roman" w:hAnsi="Times New Roman"/>
        </w:rPr>
        <w:t>(</w:t>
      </w:r>
      <w:r w:rsidR="00663C6B" w:rsidRPr="002B33C3">
        <w:rPr>
          <w:rFonts w:ascii="Times New Roman" w:hAnsi="Times New Roman"/>
          <w:lang w:val="mn-MN"/>
        </w:rPr>
        <w:t>тэрбум төгрөгөөр</w:t>
      </w:r>
      <w:r w:rsidR="00663C6B" w:rsidRPr="002B33C3">
        <w:rPr>
          <w:rFonts w:ascii="Times New Roman" w:hAnsi="Times New Roman"/>
        </w:rPr>
        <w:t>)</w:t>
      </w:r>
    </w:p>
    <w:p w:rsidR="00A90C98" w:rsidRPr="002B33C3" w:rsidRDefault="00A90C98" w:rsidP="00A90C98">
      <w:pPr>
        <w:pStyle w:val="BodyTextIndent"/>
        <w:spacing w:before="120"/>
        <w:ind w:firstLine="0"/>
        <w:rPr>
          <w:rFonts w:ascii="Times New Roman" w:hAnsi="Times New Roman"/>
          <w:lang w:val="mn-MN"/>
        </w:rPr>
      </w:pPr>
      <w:r w:rsidRPr="002B33C3">
        <w:rPr>
          <w:rFonts w:ascii="Times New Roman" w:hAnsi="Times New Roman"/>
          <w:noProof/>
        </w:rPr>
        <w:drawing>
          <wp:inline distT="0" distB="0" distL="0" distR="0">
            <wp:extent cx="6259830" cy="2581275"/>
            <wp:effectExtent l="19050" t="0" r="2667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53D50" w:rsidRPr="001C516A" w:rsidRDefault="00E00E38" w:rsidP="004D41E7">
      <w:pPr>
        <w:pStyle w:val="BodyTextIndent"/>
        <w:ind w:firstLine="0"/>
        <w:rPr>
          <w:rFonts w:ascii="Times New Roman" w:hAnsi="Times New Roman"/>
          <w:b/>
          <w:i/>
          <w:lang w:val="mn-MN"/>
        </w:rPr>
      </w:pPr>
      <w:r w:rsidRPr="001C516A">
        <w:rPr>
          <w:rFonts w:ascii="Times New Roman" w:hAnsi="Times New Roman"/>
          <w:b/>
          <w:i/>
          <w:lang w:val="mn-MN"/>
        </w:rPr>
        <w:lastRenderedPageBreak/>
        <w:t xml:space="preserve">4.2 </w:t>
      </w:r>
      <w:r w:rsidR="00C53D50" w:rsidRPr="001C516A">
        <w:rPr>
          <w:b/>
          <w:i/>
          <w:lang w:val="mn-MN"/>
        </w:rPr>
        <w:t>Хадгаламжийн үйл ажиллагааны талаар</w:t>
      </w:r>
    </w:p>
    <w:p w:rsidR="007E2F43" w:rsidRDefault="0073070B" w:rsidP="003F24C8">
      <w:pPr>
        <w:spacing w:before="120"/>
        <w:ind w:firstLine="720"/>
        <w:jc w:val="both"/>
        <w:rPr>
          <w:lang w:val="mn-MN"/>
        </w:rPr>
      </w:pPr>
      <w:r w:rsidRPr="001C516A">
        <w:rPr>
          <w:lang w:val="mn-MN"/>
        </w:rPr>
        <w:t xml:space="preserve">Татан төвлөрүүлсэн хадгаламжийн хэмжээ </w:t>
      </w:r>
      <w:r w:rsidR="007E2F43">
        <w:t>54</w:t>
      </w:r>
      <w:r w:rsidR="007E2F43">
        <w:rPr>
          <w:lang w:val="mn-MN"/>
        </w:rPr>
        <w:t xml:space="preserve">,997,249.2 мянган төгрөг буюу </w:t>
      </w:r>
      <w:r w:rsidRPr="001C516A">
        <w:rPr>
          <w:lang w:val="mn-MN"/>
        </w:rPr>
        <w:t xml:space="preserve">нийт </w:t>
      </w:r>
      <w:r w:rsidR="00CA76C5">
        <w:rPr>
          <w:lang w:val="mn-MN"/>
        </w:rPr>
        <w:t>эх үүсвэрийн</w:t>
      </w:r>
      <w:r w:rsidRPr="001C516A">
        <w:rPr>
          <w:lang w:val="mn-MN"/>
        </w:rPr>
        <w:t xml:space="preserve"> 6</w:t>
      </w:r>
      <w:r w:rsidR="001C516A">
        <w:rPr>
          <w:lang w:val="mn-MN"/>
        </w:rPr>
        <w:t>8</w:t>
      </w:r>
      <w:r w:rsidRPr="001C516A">
        <w:rPr>
          <w:lang w:val="mn-MN"/>
        </w:rPr>
        <w:t>.</w:t>
      </w:r>
      <w:r w:rsidR="001C516A">
        <w:rPr>
          <w:lang w:val="mn-MN"/>
        </w:rPr>
        <w:t>3</w:t>
      </w:r>
      <w:r w:rsidRPr="001C516A">
        <w:rPr>
          <w:lang w:val="mn-MN"/>
        </w:rPr>
        <w:t xml:space="preserve"> хувийг эзэлж байгаа бөгөөд </w:t>
      </w:r>
      <w:r w:rsidR="007E2F43">
        <w:rPr>
          <w:lang w:val="mn-MN"/>
        </w:rPr>
        <w:t xml:space="preserve">үүний </w:t>
      </w:r>
      <w:r w:rsidR="00CA76C5">
        <w:rPr>
          <w:lang w:val="mn-MN"/>
        </w:rPr>
        <w:t xml:space="preserve">52,270,229.4 мянган төгрөг буюу 95.0 хувь нь 10,473 гишүүний хугацаатай хадгаламж байгаа бол </w:t>
      </w:r>
      <w:r w:rsidR="007E2F43">
        <w:rPr>
          <w:lang w:val="mn-MN"/>
        </w:rPr>
        <w:t>2,727,019.8 мянган төгрөг буюу 5.0 хув</w:t>
      </w:r>
      <w:r w:rsidR="00CA76C5">
        <w:rPr>
          <w:lang w:val="mn-MN"/>
        </w:rPr>
        <w:t>ь нь</w:t>
      </w:r>
      <w:r w:rsidR="007E2F43">
        <w:rPr>
          <w:lang w:val="mn-MN"/>
        </w:rPr>
        <w:t xml:space="preserve"> 3,063 гишүүний хугацаагүй хадгаламж байна. </w:t>
      </w:r>
    </w:p>
    <w:p w:rsidR="0073070B" w:rsidRDefault="007E2F43" w:rsidP="004D41E7">
      <w:pPr>
        <w:spacing w:before="120"/>
        <w:ind w:firstLine="720"/>
        <w:jc w:val="both"/>
      </w:pPr>
      <w:r>
        <w:rPr>
          <w:lang w:val="mn-MN"/>
        </w:rPr>
        <w:t>Үүн</w:t>
      </w:r>
      <w:r w:rsidR="0073070B" w:rsidRPr="001C516A">
        <w:rPr>
          <w:lang w:val="mn-MN"/>
        </w:rPr>
        <w:t xml:space="preserve">ийг </w:t>
      </w:r>
      <w:r w:rsidRPr="00F86B92">
        <w:rPr>
          <w:lang w:val="mn-MN"/>
        </w:rPr>
        <w:t>интервалаар</w:t>
      </w:r>
      <w:r w:rsidRPr="001C516A">
        <w:rPr>
          <w:lang w:val="mn-MN"/>
        </w:rPr>
        <w:t xml:space="preserve"> </w:t>
      </w:r>
      <w:r w:rsidR="0073070B" w:rsidRPr="001C516A">
        <w:rPr>
          <w:lang w:val="mn-MN"/>
        </w:rPr>
        <w:t>бүлэглэн харуулбал:</w:t>
      </w:r>
      <w:r>
        <w:rPr>
          <w:lang w:val="mn-MN"/>
        </w:rPr>
        <w:t xml:space="preserve"> 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 w:rsidR="00663C6B" w:rsidRPr="001C516A">
        <w:t>(</w:t>
      </w:r>
      <w:r w:rsidR="0073070B" w:rsidRPr="001C516A">
        <w:rPr>
          <w:lang w:val="mn-MN"/>
        </w:rPr>
        <w:t>мянган төгрөгөөр</w:t>
      </w:r>
      <w:r w:rsidR="00663C6B" w:rsidRPr="001C516A">
        <w:t>)</w:t>
      </w:r>
    </w:p>
    <w:tbl>
      <w:tblPr>
        <w:tblW w:w="9915" w:type="dxa"/>
        <w:tblInd w:w="93" w:type="dxa"/>
        <w:tblLook w:val="04A0"/>
      </w:tblPr>
      <w:tblGrid>
        <w:gridCol w:w="465"/>
        <w:gridCol w:w="2970"/>
        <w:gridCol w:w="1170"/>
        <w:gridCol w:w="2340"/>
        <w:gridCol w:w="1350"/>
        <w:gridCol w:w="1620"/>
      </w:tblGrid>
      <w:tr w:rsidR="006910E6" w:rsidRPr="006910E6" w:rsidTr="004D41E7">
        <w:trPr>
          <w:trHeight w:val="363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ind w:left="-93" w:right="-104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  <w:lang w:val="mn-MN"/>
              </w:rPr>
              <w:t>№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Хадгаламжийн хэмжээ /интервалаар/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Хадгаламжийн дүн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Нийт хадгаламжид эзлэх хувь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10E6" w:rsidRPr="006910E6" w:rsidRDefault="006910E6" w:rsidP="006910E6">
            <w:pPr>
              <w:ind w:left="-133" w:right="-108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 xml:space="preserve">Хадгаламж </w:t>
            </w:r>
            <w:r w:rsidRPr="00B71FBB">
              <w:rPr>
                <w:b/>
                <w:bCs/>
                <w:sz w:val="20"/>
                <w:szCs w:val="20"/>
              </w:rPr>
              <w:t>эзэмшигч</w:t>
            </w:r>
            <w:r w:rsidRPr="006910E6">
              <w:rPr>
                <w:b/>
                <w:bCs/>
                <w:sz w:val="20"/>
                <w:szCs w:val="20"/>
              </w:rPr>
              <w:t xml:space="preserve"> гишүүдийн тоо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10,000,000.0 дээш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24,199,527.1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44.0%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1,385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1,000,000.0-10,000,000.0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19,568,336.3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35.6%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2,743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9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500,000.0-1,000,000.0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3,031,593.6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5.5%</w:t>
            </w:r>
          </w:p>
        </w:tc>
        <w:tc>
          <w:tcPr>
            <w:tcW w:w="162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657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100,000.0-500,000.0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26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5,748,095.8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10.5%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3,552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50,000.0-100,000.0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21</w:t>
            </w:r>
          </w:p>
        </w:tc>
        <w:tc>
          <w:tcPr>
            <w:tcW w:w="234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1,343,761.5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2.4%</w:t>
            </w:r>
          </w:p>
        </w:tc>
        <w:tc>
          <w:tcPr>
            <w:tcW w:w="162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2,173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10,000.0-50,000.0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45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993,806.7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1.8%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2,253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9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5,000.0-10,000.0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57,544.1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0.1%</w:t>
            </w:r>
          </w:p>
        </w:tc>
        <w:tc>
          <w:tcPr>
            <w:tcW w:w="1620" w:type="dxa"/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207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9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5,000.0  хүртэл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25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54,584.1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0.1%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566</w:t>
            </w:r>
          </w:p>
        </w:tc>
      </w:tr>
      <w:tr w:rsidR="006910E6" w:rsidRPr="006910E6" w:rsidTr="00B71FBB">
        <w:trPr>
          <w:trHeight w:val="70"/>
        </w:trPr>
        <w:tc>
          <w:tcPr>
            <w:tcW w:w="465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  <w:r w:rsidRPr="006910E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Хадгаламжгүй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0.00%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6910E6">
              <w:rPr>
                <w:sz w:val="20"/>
                <w:szCs w:val="20"/>
              </w:rPr>
              <w:t>-</w:t>
            </w:r>
          </w:p>
        </w:tc>
      </w:tr>
      <w:tr w:rsidR="006910E6" w:rsidRPr="006910E6" w:rsidTr="007E2F43">
        <w:trPr>
          <w:trHeight w:val="408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ind w:left="-93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Нийт хадгаламжийн дүн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54,997,249.2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E6" w:rsidRPr="006910E6" w:rsidRDefault="006910E6" w:rsidP="00B71FBB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910E6">
              <w:rPr>
                <w:b/>
                <w:bCs/>
                <w:sz w:val="20"/>
                <w:szCs w:val="20"/>
              </w:rPr>
              <w:t>13,536</w:t>
            </w:r>
          </w:p>
        </w:tc>
      </w:tr>
    </w:tbl>
    <w:p w:rsidR="0073070B" w:rsidRPr="00B71FBB" w:rsidRDefault="0073070B" w:rsidP="00D20E5E">
      <w:pPr>
        <w:spacing w:before="120"/>
        <w:ind w:firstLine="720"/>
        <w:jc w:val="both"/>
      </w:pPr>
      <w:r w:rsidRPr="00B71FBB">
        <w:rPr>
          <w:lang w:val="mn-MN"/>
        </w:rPr>
        <w:t>Татан төвлөрүүлсэн хадгаламжийн үлдэгдлийг ангилахад</w:t>
      </w:r>
      <w:r w:rsidRPr="00B71FBB">
        <w:t xml:space="preserve"> 500,000.0</w:t>
      </w:r>
      <w:r w:rsidRPr="00B71FBB">
        <w:rPr>
          <w:lang w:val="mn-MN"/>
        </w:rPr>
        <w:t xml:space="preserve"> мянган төгрөгөөс дээш хадгаламжийн үлдэгдэлтэй 1</w:t>
      </w:r>
      <w:r w:rsidR="00D20E5E" w:rsidRPr="00B71FBB">
        <w:rPr>
          <w:lang w:val="mn-MN"/>
        </w:rPr>
        <w:t>1</w:t>
      </w:r>
      <w:r w:rsidRPr="00B71FBB">
        <w:rPr>
          <w:lang w:val="mn-MN"/>
        </w:rPr>
        <w:t xml:space="preserve"> ХЗХ-ны хадгаламжийн үлдэгдэл </w:t>
      </w:r>
      <w:r w:rsidR="009E6830" w:rsidRPr="00B71FBB">
        <w:rPr>
          <w:lang w:val="mn-MN"/>
        </w:rPr>
        <w:t>4</w:t>
      </w:r>
      <w:r w:rsidR="00B71FBB" w:rsidRPr="00B71FBB">
        <w:t>6</w:t>
      </w:r>
      <w:r w:rsidRPr="00B71FBB">
        <w:rPr>
          <w:lang w:val="mn-MN"/>
        </w:rPr>
        <w:t>,</w:t>
      </w:r>
      <w:r w:rsidR="00B777A9" w:rsidRPr="00B71FBB">
        <w:t>7</w:t>
      </w:r>
      <w:r w:rsidR="00B71FBB" w:rsidRPr="00B71FBB">
        <w:t>99</w:t>
      </w:r>
      <w:r w:rsidRPr="00B71FBB">
        <w:rPr>
          <w:lang w:val="mn-MN"/>
        </w:rPr>
        <w:t>,</w:t>
      </w:r>
      <w:r w:rsidR="00935A00" w:rsidRPr="00B71FBB">
        <w:rPr>
          <w:lang w:val="mn-MN"/>
        </w:rPr>
        <w:t>4</w:t>
      </w:r>
      <w:r w:rsidR="00B71FBB" w:rsidRPr="00B71FBB">
        <w:t>57</w:t>
      </w:r>
      <w:r w:rsidRPr="00B71FBB">
        <w:rPr>
          <w:lang w:val="mn-MN"/>
        </w:rPr>
        <w:t>.</w:t>
      </w:r>
      <w:r w:rsidR="00B71FBB" w:rsidRPr="00B71FBB">
        <w:t>0</w:t>
      </w:r>
      <w:r w:rsidRPr="00B71FBB">
        <w:rPr>
          <w:lang w:val="mn-MN"/>
        </w:rPr>
        <w:t xml:space="preserve"> мянган төгрөг байгаа нь нийт ХЗХ-дын хадгаламжийн үлдэгдлийн 8</w:t>
      </w:r>
      <w:r w:rsidR="00B71FBB" w:rsidRPr="00B71FBB">
        <w:t>5</w:t>
      </w:r>
      <w:r w:rsidRPr="00B71FBB">
        <w:rPr>
          <w:lang w:val="mn-MN"/>
        </w:rPr>
        <w:t>.</w:t>
      </w:r>
      <w:r w:rsidR="00B71FBB" w:rsidRPr="00B71FBB">
        <w:t>1</w:t>
      </w:r>
      <w:r w:rsidRPr="00B71FBB">
        <w:rPr>
          <w:lang w:val="mn-MN"/>
        </w:rPr>
        <w:t xml:space="preserve"> хувийг эзэлж бай</w:t>
      </w:r>
      <w:r w:rsidR="00727536">
        <w:rPr>
          <w:lang w:val="mn-MN"/>
        </w:rPr>
        <w:t>га</w:t>
      </w:r>
      <w:r w:rsidRPr="00B71FBB">
        <w:rPr>
          <w:lang w:val="mn-MN"/>
        </w:rPr>
        <w:t>а</w:t>
      </w:r>
      <w:r w:rsidR="00727536">
        <w:rPr>
          <w:lang w:val="mn-MN"/>
        </w:rPr>
        <w:t xml:space="preserve"> бол х</w:t>
      </w:r>
      <w:r w:rsidRPr="00B71FBB">
        <w:rPr>
          <w:lang w:val="mn-MN"/>
        </w:rPr>
        <w:t xml:space="preserve">адгаламж татан төвлөрүүлээгүй </w:t>
      </w:r>
      <w:r w:rsidR="00B71FBB" w:rsidRPr="00B71FBB">
        <w:t>23</w:t>
      </w:r>
      <w:r w:rsidRPr="00B71FBB">
        <w:rPr>
          <w:lang w:val="mn-MN"/>
        </w:rPr>
        <w:t xml:space="preserve"> ХЗХ байгаа нь нийт ХЗХ-дын </w:t>
      </w:r>
      <w:r w:rsidR="00B71FBB" w:rsidRPr="00B71FBB">
        <w:t>14</w:t>
      </w:r>
      <w:r w:rsidRPr="00B71FBB">
        <w:rPr>
          <w:lang w:val="mn-MN"/>
        </w:rPr>
        <w:t>.</w:t>
      </w:r>
      <w:r w:rsidR="00B71FBB" w:rsidRPr="00B71FBB">
        <w:t>5</w:t>
      </w:r>
      <w:r w:rsidRPr="00B71FBB">
        <w:rPr>
          <w:lang w:val="mn-MN"/>
        </w:rPr>
        <w:t xml:space="preserve"> хувийг эзэлж байна. </w:t>
      </w:r>
    </w:p>
    <w:p w:rsidR="00B139C1" w:rsidRPr="001C516A" w:rsidRDefault="0073070B" w:rsidP="002705EA">
      <w:pPr>
        <w:pStyle w:val="BodyTextIndent"/>
        <w:spacing w:before="120"/>
        <w:rPr>
          <w:rFonts w:ascii="Times New Roman" w:hAnsi="Times New Roman"/>
          <w:lang w:val="mn-MN"/>
        </w:rPr>
      </w:pPr>
      <w:r w:rsidRPr="005C16F7">
        <w:rPr>
          <w:rFonts w:ascii="Times New Roman" w:hAnsi="Times New Roman"/>
          <w:lang w:val="mn-MN"/>
        </w:rPr>
        <w:t xml:space="preserve">Салбарын хэмжээгээр нийт хадгаламжийн өсөлтийг </w:t>
      </w:r>
      <w:r w:rsidR="009B19CC">
        <w:rPr>
          <w:rFonts w:ascii="Times New Roman" w:hAnsi="Times New Roman"/>
          <w:lang w:val="mn-MN"/>
        </w:rPr>
        <w:t>өмнөх жилүүдтэй харьцуулвал</w:t>
      </w:r>
      <w:r w:rsidRPr="005C16F7">
        <w:rPr>
          <w:rFonts w:ascii="Times New Roman" w:hAnsi="Times New Roman"/>
          <w:lang w:val="mn-MN"/>
        </w:rPr>
        <w:t>:</w:t>
      </w:r>
      <w:r w:rsidR="00B139C1" w:rsidRPr="001C516A">
        <w:rPr>
          <w:rFonts w:ascii="Times New Roman" w:hAnsi="Times New Roman"/>
          <w:lang w:val="mn-MN"/>
        </w:rPr>
        <w:t xml:space="preserve"> </w:t>
      </w:r>
    </w:p>
    <w:p w:rsidR="0073070B" w:rsidRPr="001C516A" w:rsidRDefault="00A90C98" w:rsidP="004D41E7">
      <w:pPr>
        <w:pStyle w:val="BodyTextIndent"/>
        <w:spacing w:before="60"/>
        <w:ind w:left="7201"/>
        <w:rPr>
          <w:rFonts w:ascii="Times New Roman" w:hAnsi="Times New Roman"/>
        </w:rPr>
      </w:pPr>
      <w:r w:rsidRPr="001C516A">
        <w:rPr>
          <w:rFonts w:ascii="Times New Roman" w:hAnsi="Times New Roman"/>
        </w:rPr>
        <w:t>(</w:t>
      </w:r>
      <w:r w:rsidR="00B139C1" w:rsidRPr="001C516A">
        <w:rPr>
          <w:rFonts w:ascii="Times New Roman" w:hAnsi="Times New Roman"/>
          <w:lang w:val="mn-MN"/>
        </w:rPr>
        <w:t>тэрбум төгрөгөөр</w:t>
      </w:r>
      <w:r w:rsidRPr="001C516A">
        <w:rPr>
          <w:rFonts w:ascii="Times New Roman" w:hAnsi="Times New Roman"/>
        </w:rPr>
        <w:t>)</w:t>
      </w:r>
    </w:p>
    <w:p w:rsidR="00EC7BBD" w:rsidRPr="001C516A" w:rsidRDefault="00071909" w:rsidP="00071909">
      <w:pPr>
        <w:pStyle w:val="BodyTextIndent"/>
        <w:ind w:firstLine="0"/>
        <w:rPr>
          <w:rFonts w:ascii="Times New Roman" w:hAnsi="Times New Roman"/>
          <w:lang w:val="mn-MN"/>
        </w:rPr>
      </w:pPr>
      <w:r w:rsidRPr="001C516A">
        <w:rPr>
          <w:rFonts w:ascii="Times New Roman" w:hAnsi="Times New Roman"/>
          <w:noProof/>
        </w:rPr>
        <w:drawing>
          <wp:inline distT="0" distB="0" distL="0" distR="0">
            <wp:extent cx="6275705" cy="2762250"/>
            <wp:effectExtent l="19050" t="0" r="1079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D264D" w:rsidRDefault="00530FCE" w:rsidP="004D41E7">
      <w:pPr>
        <w:pStyle w:val="BodyTextIndent"/>
        <w:spacing w:before="120" w:after="120"/>
        <w:ind w:firstLine="0"/>
      </w:pPr>
      <w:r w:rsidRPr="001C516A">
        <w:rPr>
          <w:rFonts w:ascii="Times New Roman" w:hAnsi="Times New Roman"/>
          <w:b/>
          <w:i/>
          <w:lang w:val="mn-MN"/>
        </w:rPr>
        <w:t xml:space="preserve">4.3 </w:t>
      </w:r>
      <w:r>
        <w:rPr>
          <w:rFonts w:ascii="Times New Roman" w:hAnsi="Times New Roman"/>
          <w:b/>
          <w:i/>
          <w:lang w:val="mn-MN"/>
        </w:rPr>
        <w:t>Бусдаас авсан зээл</w:t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>
        <w:rPr>
          <w:lang w:val="mn-MN"/>
        </w:rPr>
        <w:tab/>
      </w:r>
      <w:r w:rsidR="00ED264D" w:rsidRPr="001C516A">
        <w:t>(</w:t>
      </w:r>
      <w:r w:rsidR="00ED264D" w:rsidRPr="001C516A">
        <w:rPr>
          <w:lang w:val="mn-MN"/>
        </w:rPr>
        <w:t>мянган төгрөгөөр</w:t>
      </w:r>
      <w:r w:rsidR="00ED264D" w:rsidRPr="001C516A">
        <w:t>)</w:t>
      </w:r>
    </w:p>
    <w:tbl>
      <w:tblPr>
        <w:tblW w:w="9923" w:type="dxa"/>
        <w:tblInd w:w="108" w:type="dxa"/>
        <w:tblLook w:val="04A0"/>
      </w:tblPr>
      <w:tblGrid>
        <w:gridCol w:w="360"/>
        <w:gridCol w:w="3780"/>
        <w:gridCol w:w="1620"/>
        <w:gridCol w:w="1328"/>
        <w:gridCol w:w="1559"/>
        <w:gridCol w:w="1276"/>
      </w:tblGrid>
      <w:tr w:rsidR="00530FCE" w:rsidRPr="00530FCE" w:rsidTr="004D41E7">
        <w:trPr>
          <w:trHeight w:val="7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Бусдаас авсан зээл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2B214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УБ хот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2B214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Орон нутаг</w:t>
            </w:r>
          </w:p>
        </w:tc>
      </w:tr>
      <w:tr w:rsidR="00530FCE" w:rsidRPr="00530FCE" w:rsidTr="004D41E7">
        <w:trPr>
          <w:trHeight w:val="7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CE" w:rsidRPr="00530FCE" w:rsidRDefault="00530FCE" w:rsidP="00530FC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FCE" w:rsidRPr="00530FCE" w:rsidRDefault="00530FCE" w:rsidP="00530F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Дүн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4D41E7">
            <w:pPr>
              <w:ind w:left="-198" w:right="-176"/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ХЗХ-дын тоо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Дүн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4D41E7">
            <w:pPr>
              <w:ind w:left="-153" w:right="-142"/>
              <w:jc w:val="center"/>
              <w:rPr>
                <w:b/>
                <w:sz w:val="20"/>
                <w:szCs w:val="20"/>
              </w:rPr>
            </w:pPr>
            <w:r w:rsidRPr="00530FCE">
              <w:rPr>
                <w:b/>
                <w:sz w:val="20"/>
                <w:szCs w:val="20"/>
              </w:rPr>
              <w:t>ХЗХ-дын тоо</w:t>
            </w:r>
          </w:p>
        </w:tc>
      </w:tr>
      <w:tr w:rsidR="00530FCE" w:rsidRPr="00530FCE" w:rsidTr="004D41E7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Банкнаас авсан зээл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20,000.0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517,038.5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20</w:t>
            </w:r>
          </w:p>
        </w:tc>
      </w:tr>
      <w:tr w:rsidR="00530FCE" w:rsidRPr="00530FCE" w:rsidTr="004D41E7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Санхүүгийн байгууллагаас авсан зээл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460,787.7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167,201.8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9</w:t>
            </w:r>
          </w:p>
        </w:tc>
      </w:tr>
      <w:tr w:rsidR="00530FCE" w:rsidRPr="00530FCE" w:rsidTr="004D41E7">
        <w:trPr>
          <w:trHeight w:val="7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Төсөл, хөтөлбөрөөс авсан  зээл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939,500.0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ED264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37,334.2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30FCE">
              <w:rPr>
                <w:sz w:val="20"/>
                <w:szCs w:val="20"/>
              </w:rPr>
              <w:t>2</w:t>
            </w:r>
          </w:p>
        </w:tc>
      </w:tr>
      <w:tr w:rsidR="00530FCE" w:rsidRPr="00530FCE" w:rsidTr="004D41E7">
        <w:trPr>
          <w:trHeight w:val="36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30FCE">
              <w:rPr>
                <w:b/>
                <w:bCs/>
                <w:sz w:val="20"/>
                <w:szCs w:val="20"/>
              </w:rPr>
              <w:t>Нийт дүн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30FCE">
              <w:rPr>
                <w:b/>
                <w:bCs/>
                <w:sz w:val="20"/>
                <w:szCs w:val="20"/>
              </w:rPr>
              <w:t>1,420,287.7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30FC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30FCE">
              <w:rPr>
                <w:b/>
                <w:bCs/>
                <w:sz w:val="20"/>
                <w:szCs w:val="20"/>
              </w:rPr>
              <w:t>721,574.5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FCE" w:rsidRPr="00530FCE" w:rsidRDefault="00530FCE" w:rsidP="00530FCE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30FCE">
              <w:rPr>
                <w:b/>
                <w:bCs/>
                <w:sz w:val="20"/>
                <w:szCs w:val="20"/>
              </w:rPr>
              <w:t>31</w:t>
            </w:r>
          </w:p>
        </w:tc>
      </w:tr>
    </w:tbl>
    <w:p w:rsidR="00530FCE" w:rsidRPr="00530FCE" w:rsidRDefault="00904DC5" w:rsidP="00530FCE">
      <w:pPr>
        <w:pStyle w:val="BodyTextIndent"/>
        <w:spacing w:before="120"/>
        <w:ind w:firstLine="0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lastRenderedPageBreak/>
        <w:tab/>
      </w:r>
      <w:r w:rsidRPr="006247FE">
        <w:rPr>
          <w:lang w:val="mn-MN"/>
        </w:rPr>
        <w:t>"Бичил бизнесийг дэмжих, ядуурлыг бууруулах Нийслэлийн хөтөлбөр"-</w:t>
      </w:r>
      <w:r w:rsidR="004544F4">
        <w:rPr>
          <w:lang w:val="mn-MN"/>
        </w:rPr>
        <w:t xml:space="preserve">өөс Улаанбаатар хотын 8 ХЗХ 939,500.0 мянган төгрөгийн санхүүжилт авсан байна. Харин орон нутагт бусдаас зээл авсан 26 ХЗХ байгаа ба үүний 4 ХЗХ нь </w:t>
      </w:r>
      <w:r w:rsidR="002B214D">
        <w:rPr>
          <w:lang w:val="mn-MN"/>
        </w:rPr>
        <w:t>б</w:t>
      </w:r>
      <w:r w:rsidR="004544F4">
        <w:rPr>
          <w:lang w:val="mn-MN"/>
        </w:rPr>
        <w:t xml:space="preserve">анк болон санхүүгийн байгууллагаас давхар зээл авсан бол 1 ХЗХ нь </w:t>
      </w:r>
      <w:r w:rsidR="002B214D">
        <w:rPr>
          <w:lang w:val="mn-MN"/>
        </w:rPr>
        <w:t>банк болон төсөл хөтөлбөрөөс давхар зээл авсан байна.</w:t>
      </w:r>
      <w:r w:rsidR="004544F4">
        <w:rPr>
          <w:lang w:val="mn-MN"/>
        </w:rPr>
        <w:t xml:space="preserve"> </w:t>
      </w:r>
    </w:p>
    <w:p w:rsidR="00C53D50" w:rsidRPr="001C516A" w:rsidRDefault="00FD77DF" w:rsidP="004D41E7">
      <w:pPr>
        <w:pStyle w:val="BodyTextIndent"/>
        <w:spacing w:before="120"/>
        <w:ind w:firstLine="0"/>
        <w:rPr>
          <w:rFonts w:ascii="Times New Roman" w:hAnsi="Times New Roman"/>
          <w:b/>
          <w:i/>
          <w:lang w:val="mn-MN"/>
        </w:rPr>
      </w:pPr>
      <w:r w:rsidRPr="001C516A">
        <w:rPr>
          <w:rFonts w:ascii="Times New Roman" w:hAnsi="Times New Roman"/>
          <w:b/>
          <w:i/>
          <w:lang w:val="mn-MN"/>
        </w:rPr>
        <w:t>4.</w:t>
      </w:r>
      <w:r w:rsidR="00530FCE">
        <w:rPr>
          <w:rFonts w:ascii="Times New Roman" w:hAnsi="Times New Roman"/>
          <w:b/>
          <w:i/>
          <w:lang w:val="mn-MN"/>
        </w:rPr>
        <w:t>4</w:t>
      </w:r>
      <w:r w:rsidRPr="001C516A">
        <w:rPr>
          <w:rFonts w:ascii="Times New Roman" w:hAnsi="Times New Roman"/>
          <w:b/>
          <w:i/>
          <w:lang w:val="mn-MN"/>
        </w:rPr>
        <w:t xml:space="preserve"> Хувь хөрөнгийн талаар</w:t>
      </w:r>
    </w:p>
    <w:p w:rsidR="0073070B" w:rsidRPr="00F86B92" w:rsidRDefault="0073070B" w:rsidP="008A3178">
      <w:pPr>
        <w:spacing w:before="120"/>
        <w:ind w:firstLine="720"/>
        <w:jc w:val="both"/>
        <w:rPr>
          <w:lang w:val="mn-MN"/>
        </w:rPr>
      </w:pPr>
      <w:r w:rsidRPr="00F86B92">
        <w:rPr>
          <w:lang w:val="mn-MN"/>
        </w:rPr>
        <w:t>Тайлант</w:t>
      </w:r>
      <w:r w:rsidR="00F86B92" w:rsidRPr="00F86B92">
        <w:rPr>
          <w:lang w:val="mn-MN"/>
        </w:rPr>
        <w:t xml:space="preserve"> жи</w:t>
      </w:r>
      <w:r w:rsidRPr="00F86B92">
        <w:rPr>
          <w:lang w:val="mn-MN"/>
        </w:rPr>
        <w:t>л</w:t>
      </w:r>
      <w:r w:rsidR="00F86B92" w:rsidRPr="00F86B92">
        <w:rPr>
          <w:lang w:val="mn-MN"/>
        </w:rPr>
        <w:t>д</w:t>
      </w:r>
      <w:r w:rsidR="00461010" w:rsidRPr="00F86B92">
        <w:rPr>
          <w:lang w:val="mn-MN"/>
        </w:rPr>
        <w:t xml:space="preserve"> гишүүдийн хувь хөрөнгийн хэмжээ </w:t>
      </w:r>
      <w:r w:rsidR="00461010" w:rsidRPr="00F86B92">
        <w:t>10</w:t>
      </w:r>
      <w:r w:rsidRPr="00F86B92">
        <w:rPr>
          <w:lang w:val="mn-MN"/>
        </w:rPr>
        <w:t>,</w:t>
      </w:r>
      <w:r w:rsidR="00F86B92" w:rsidRPr="00F86B92">
        <w:rPr>
          <w:lang w:val="mn-MN"/>
        </w:rPr>
        <w:t>118</w:t>
      </w:r>
      <w:r w:rsidRPr="00F86B92">
        <w:rPr>
          <w:lang w:val="mn-MN"/>
        </w:rPr>
        <w:t>,</w:t>
      </w:r>
      <w:r w:rsidR="00F86B92" w:rsidRPr="00F86B92">
        <w:rPr>
          <w:lang w:val="mn-MN"/>
        </w:rPr>
        <w:t>833</w:t>
      </w:r>
      <w:r w:rsidRPr="00F86B92">
        <w:rPr>
          <w:lang w:val="mn-MN"/>
        </w:rPr>
        <w:t>.</w:t>
      </w:r>
      <w:r w:rsidR="00461010" w:rsidRPr="00F86B92">
        <w:t>0</w:t>
      </w:r>
      <w:r w:rsidRPr="00F86B92">
        <w:rPr>
          <w:lang w:val="mn-MN"/>
        </w:rPr>
        <w:t xml:space="preserve"> мянган төгрөг байгаа нь нийт активын 1</w:t>
      </w:r>
      <w:r w:rsidR="008750D5" w:rsidRPr="00F86B92">
        <w:rPr>
          <w:lang w:val="mn-MN"/>
        </w:rPr>
        <w:t>2</w:t>
      </w:r>
      <w:r w:rsidRPr="00F86B92">
        <w:rPr>
          <w:lang w:val="mn-MN"/>
        </w:rPr>
        <w:t>.</w:t>
      </w:r>
      <w:r w:rsidR="00F86B92" w:rsidRPr="00F86B92">
        <w:rPr>
          <w:lang w:val="mn-MN"/>
        </w:rPr>
        <w:t>6</w:t>
      </w:r>
      <w:r w:rsidRPr="00F86B92">
        <w:rPr>
          <w:lang w:val="mn-MN"/>
        </w:rPr>
        <w:t xml:space="preserve"> хувийг эзэлж байна. Үүнийг интервалаар харуулбал:                                                                               </w:t>
      </w:r>
    </w:p>
    <w:p w:rsidR="0073070B" w:rsidRDefault="0073070B" w:rsidP="008A3178">
      <w:pPr>
        <w:ind w:firstLine="720"/>
        <w:jc w:val="right"/>
      </w:pPr>
      <w:r w:rsidRPr="00F86B92">
        <w:rPr>
          <w:lang w:val="mn-MN"/>
        </w:rPr>
        <w:t xml:space="preserve"> </w:t>
      </w:r>
      <w:r w:rsidR="00461010" w:rsidRPr="00F86B92">
        <w:t>(</w:t>
      </w:r>
      <w:r w:rsidRPr="00F86B92">
        <w:rPr>
          <w:lang w:val="mn-MN"/>
        </w:rPr>
        <w:t>мянган төгрөгөөр</w:t>
      </w:r>
      <w:r w:rsidR="00461010" w:rsidRPr="00F86B92">
        <w:t>)</w:t>
      </w:r>
    </w:p>
    <w:tbl>
      <w:tblPr>
        <w:tblW w:w="9915" w:type="dxa"/>
        <w:tblInd w:w="93" w:type="dxa"/>
        <w:tblLook w:val="04A0"/>
      </w:tblPr>
      <w:tblGrid>
        <w:gridCol w:w="474"/>
        <w:gridCol w:w="3226"/>
        <w:gridCol w:w="1220"/>
        <w:gridCol w:w="1485"/>
        <w:gridCol w:w="1890"/>
        <w:gridCol w:w="1620"/>
      </w:tblGrid>
      <w:tr w:rsidR="0055545E" w:rsidRPr="003E7047" w:rsidTr="0055545E">
        <w:trPr>
          <w:trHeight w:val="303"/>
        </w:trPr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545E" w:rsidRPr="003E7047" w:rsidRDefault="0055545E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545E" w:rsidRPr="003E7047" w:rsidRDefault="0055545E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Хувь нийлүүлсэн хөрөнгийн хэмжээ /интервалаар/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5E" w:rsidRPr="003E7047" w:rsidRDefault="0055545E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5E" w:rsidRPr="003E7047" w:rsidRDefault="0055545E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Гишүүдийн тоо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5545E" w:rsidRPr="003E7047" w:rsidRDefault="0055545E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Хувь нийлүүлсэн хөрөнгийн дүн</w:t>
            </w:r>
          </w:p>
        </w:tc>
      </w:tr>
      <w:tr w:rsidR="003E7047" w:rsidRPr="003E7047" w:rsidTr="008A3178">
        <w:trPr>
          <w:trHeight w:val="64"/>
        </w:trPr>
        <w:tc>
          <w:tcPr>
            <w:tcW w:w="47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7047" w:rsidRPr="003E7047" w:rsidRDefault="003E7047" w:rsidP="008A3178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  <w:lang w:val="mn-MN"/>
              </w:rPr>
              <w:t>Хувь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1,000,000.0 дээш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3,342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3,163,331.7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31.3%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26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500,000.0-1,000,000.0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313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887,675.5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8.8%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226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100,000.0-500,000.0</w:t>
            </w:r>
          </w:p>
        </w:tc>
        <w:tc>
          <w:tcPr>
            <w:tcW w:w="122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17</w:t>
            </w:r>
          </w:p>
        </w:tc>
        <w:tc>
          <w:tcPr>
            <w:tcW w:w="1485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9,868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2,704,370.5</w:t>
            </w:r>
          </w:p>
        </w:tc>
        <w:tc>
          <w:tcPr>
            <w:tcW w:w="162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26.7%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226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50,000.0-100,000.0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20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5,443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1,371,984.6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13.6%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226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10,000.0-50,000.0</w:t>
            </w:r>
          </w:p>
        </w:tc>
        <w:tc>
          <w:tcPr>
            <w:tcW w:w="122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71</w:t>
            </w:r>
          </w:p>
        </w:tc>
        <w:tc>
          <w:tcPr>
            <w:tcW w:w="1485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8,940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1,786,143.4</w:t>
            </w:r>
          </w:p>
        </w:tc>
        <w:tc>
          <w:tcPr>
            <w:tcW w:w="1620" w:type="dxa"/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17.7%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226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5,000.0-10,000.0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17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1,432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129,677.1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1.3%</w:t>
            </w:r>
          </w:p>
        </w:tc>
      </w:tr>
      <w:tr w:rsidR="003E7047" w:rsidRPr="003E7047" w:rsidTr="003E7047">
        <w:trPr>
          <w:trHeight w:val="70"/>
        </w:trPr>
        <w:tc>
          <w:tcPr>
            <w:tcW w:w="474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firstLineChars="100" w:firstLine="200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5,000.0 хүртэл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31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ind w:right="43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1360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75,650.2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3E7047">
              <w:rPr>
                <w:sz w:val="20"/>
                <w:szCs w:val="20"/>
              </w:rPr>
              <w:t>0.7%</w:t>
            </w:r>
          </w:p>
        </w:tc>
      </w:tr>
      <w:tr w:rsidR="003E7047" w:rsidRPr="003E7047" w:rsidTr="00CF1B36">
        <w:trPr>
          <w:trHeight w:val="363"/>
        </w:trPr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Хувь нийлүүлсэн хөрөнгийн дүн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30,698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10,118,833.0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047" w:rsidRPr="003E7047" w:rsidRDefault="003E7047" w:rsidP="003E7047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3E7047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332B29" w:rsidRPr="00F86B92" w:rsidRDefault="0086658B" w:rsidP="004D41E7">
      <w:pPr>
        <w:tabs>
          <w:tab w:val="num" w:pos="540"/>
        </w:tabs>
        <w:spacing w:before="120"/>
        <w:jc w:val="both"/>
        <w:rPr>
          <w:lang w:val="mn-MN"/>
        </w:rPr>
      </w:pPr>
      <w:r w:rsidRPr="003E7047">
        <w:tab/>
      </w:r>
      <w:r w:rsidR="0073070B" w:rsidRPr="00F86B92">
        <w:tab/>
      </w:r>
      <w:r w:rsidR="0073070B" w:rsidRPr="00F86B92">
        <w:rPr>
          <w:lang w:val="mn-MN"/>
        </w:rPr>
        <w:t>ХЗХ-дын хувь хөрөнгийн өсөлт</w:t>
      </w:r>
      <w:r w:rsidR="009B19CC">
        <w:rPr>
          <w:lang w:val="mn-MN"/>
        </w:rPr>
        <w:t>ийг өмнөх жилүүдтэй харьцуулвал</w:t>
      </w:r>
      <w:r w:rsidR="00332B29" w:rsidRPr="00F86B92">
        <w:rPr>
          <w:lang w:val="mn-MN"/>
        </w:rPr>
        <w:t>:</w:t>
      </w:r>
      <w:r w:rsidR="00332B29" w:rsidRPr="00F86B92">
        <w:rPr>
          <w:lang w:val="mn-MN"/>
        </w:rPr>
        <w:tab/>
      </w:r>
      <w:r w:rsidR="00332B29" w:rsidRPr="00F86B92">
        <w:t>(</w:t>
      </w:r>
      <w:r w:rsidR="00332B29" w:rsidRPr="00F86B92">
        <w:rPr>
          <w:lang w:val="mn-MN"/>
        </w:rPr>
        <w:t>тэрбум төгрөгөөр</w:t>
      </w:r>
      <w:r w:rsidR="00332B29" w:rsidRPr="00F86B92">
        <w:t>)</w:t>
      </w:r>
    </w:p>
    <w:p w:rsidR="00332B29" w:rsidRPr="008347E3" w:rsidRDefault="00332B29" w:rsidP="0073070B">
      <w:pPr>
        <w:tabs>
          <w:tab w:val="num" w:pos="540"/>
        </w:tabs>
        <w:jc w:val="both"/>
        <w:rPr>
          <w:highlight w:val="yellow"/>
          <w:lang w:val="mn-MN"/>
        </w:rPr>
      </w:pPr>
      <w:r w:rsidRPr="00F86B92">
        <w:rPr>
          <w:noProof/>
        </w:rPr>
        <w:drawing>
          <wp:inline distT="0" distB="0" distL="0" distR="0">
            <wp:extent cx="6275705" cy="2562225"/>
            <wp:effectExtent l="19050" t="0" r="1079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96C55" w:rsidRPr="00F86B92" w:rsidRDefault="00940898" w:rsidP="007B284C">
      <w:pPr>
        <w:tabs>
          <w:tab w:val="num" w:pos="540"/>
        </w:tabs>
        <w:spacing w:before="120"/>
        <w:jc w:val="both"/>
        <w:rPr>
          <w:b/>
          <w:i/>
          <w:lang w:val="mn-MN"/>
        </w:rPr>
      </w:pPr>
      <w:r w:rsidRPr="00F86B92">
        <w:rPr>
          <w:b/>
          <w:i/>
          <w:lang w:val="mn-MN"/>
        </w:rPr>
        <w:t>4.</w:t>
      </w:r>
      <w:r w:rsidR="00530FCE">
        <w:rPr>
          <w:b/>
          <w:i/>
          <w:lang w:val="mn-MN"/>
        </w:rPr>
        <w:t>5</w:t>
      </w:r>
      <w:r w:rsidRPr="00F86B92">
        <w:rPr>
          <w:b/>
          <w:i/>
          <w:lang w:val="mn-MN"/>
        </w:rPr>
        <w:t xml:space="preserve"> Өөрийн хөрөнг</w:t>
      </w:r>
      <w:r w:rsidR="00045E63" w:rsidRPr="00F86B92">
        <w:rPr>
          <w:b/>
          <w:i/>
          <w:lang w:val="mn-MN"/>
        </w:rPr>
        <w:t>ө, хоршоологчдын өмч</w:t>
      </w:r>
      <w:r w:rsidRPr="00F86B92">
        <w:rPr>
          <w:b/>
          <w:i/>
          <w:lang w:val="mn-MN"/>
        </w:rPr>
        <w:t>ийн талаар</w:t>
      </w:r>
    </w:p>
    <w:p w:rsidR="00843817" w:rsidRPr="004B680F" w:rsidRDefault="0073070B" w:rsidP="00843817">
      <w:pPr>
        <w:tabs>
          <w:tab w:val="num" w:pos="540"/>
        </w:tabs>
        <w:spacing w:before="120"/>
        <w:jc w:val="both"/>
        <w:rPr>
          <w:lang w:val="mn-MN"/>
        </w:rPr>
      </w:pPr>
      <w:r w:rsidRPr="004B680F">
        <w:rPr>
          <w:lang w:val="mn-MN"/>
        </w:rPr>
        <w:tab/>
        <w:t>201</w:t>
      </w:r>
      <w:r w:rsidR="007227C9" w:rsidRPr="004B680F">
        <w:rPr>
          <w:lang w:val="mn-MN"/>
        </w:rPr>
        <w:t>4</w:t>
      </w:r>
      <w:r w:rsidRPr="004B680F">
        <w:rPr>
          <w:lang w:val="mn-MN"/>
        </w:rPr>
        <w:t xml:space="preserve"> онд ХЗХ-дын өөрийн хөрөнгө өмнөх он</w:t>
      </w:r>
      <w:r w:rsidR="004B680F" w:rsidRPr="004B680F">
        <w:rPr>
          <w:lang w:val="mn-MN"/>
        </w:rPr>
        <w:t>оо</w:t>
      </w:r>
      <w:r w:rsidRPr="004B680F">
        <w:rPr>
          <w:lang w:val="mn-MN"/>
        </w:rPr>
        <w:t xml:space="preserve">с </w:t>
      </w:r>
      <w:r w:rsidR="004B680F" w:rsidRPr="004B680F">
        <w:rPr>
          <w:lang w:val="mn-MN"/>
        </w:rPr>
        <w:t>680</w:t>
      </w:r>
      <w:r w:rsidRPr="004B680F">
        <w:rPr>
          <w:lang w:val="mn-MN"/>
        </w:rPr>
        <w:t>,</w:t>
      </w:r>
      <w:r w:rsidR="0057261B" w:rsidRPr="004B680F">
        <w:rPr>
          <w:lang w:val="mn-MN"/>
        </w:rPr>
        <w:t>0</w:t>
      </w:r>
      <w:r w:rsidR="004B680F" w:rsidRPr="004B680F">
        <w:rPr>
          <w:lang w:val="mn-MN"/>
        </w:rPr>
        <w:t>72</w:t>
      </w:r>
      <w:r w:rsidRPr="004B680F">
        <w:rPr>
          <w:lang w:val="mn-MN"/>
        </w:rPr>
        <w:t>.</w:t>
      </w:r>
      <w:r w:rsidR="004B680F" w:rsidRPr="004B680F">
        <w:rPr>
          <w:lang w:val="mn-MN"/>
        </w:rPr>
        <w:t>3</w:t>
      </w:r>
      <w:r w:rsidR="00EE79E6" w:rsidRPr="004B680F">
        <w:rPr>
          <w:lang w:val="mn-MN"/>
        </w:rPr>
        <w:t xml:space="preserve"> мянган төгрөгөөр өсч </w:t>
      </w:r>
      <w:r w:rsidR="008A275A" w:rsidRPr="004B680F">
        <w:rPr>
          <w:lang w:val="mn-MN"/>
        </w:rPr>
        <w:t>1</w:t>
      </w:r>
      <w:r w:rsidR="004B680F" w:rsidRPr="004B680F">
        <w:rPr>
          <w:lang w:val="mn-MN"/>
        </w:rPr>
        <w:t>9</w:t>
      </w:r>
      <w:r w:rsidRPr="004B680F">
        <w:rPr>
          <w:lang w:val="mn-MN"/>
        </w:rPr>
        <w:t>,</w:t>
      </w:r>
      <w:r w:rsidR="004B680F" w:rsidRPr="004B680F">
        <w:rPr>
          <w:lang w:val="mn-MN"/>
        </w:rPr>
        <w:t>702</w:t>
      </w:r>
      <w:r w:rsidRPr="004B680F">
        <w:rPr>
          <w:lang w:val="mn-MN"/>
        </w:rPr>
        <w:t>,</w:t>
      </w:r>
      <w:r w:rsidR="004B680F" w:rsidRPr="004B680F">
        <w:rPr>
          <w:lang w:val="mn-MN"/>
        </w:rPr>
        <w:t>027</w:t>
      </w:r>
      <w:r w:rsidRPr="004B680F">
        <w:rPr>
          <w:lang w:val="mn-MN"/>
        </w:rPr>
        <w:t>.</w:t>
      </w:r>
      <w:r w:rsidR="0057261B" w:rsidRPr="004B680F">
        <w:rPr>
          <w:lang w:val="mn-MN"/>
        </w:rPr>
        <w:t>7</w:t>
      </w:r>
      <w:r w:rsidRPr="004B680F">
        <w:rPr>
          <w:lang w:val="mn-MN"/>
        </w:rPr>
        <w:t xml:space="preserve"> мянган төгрөгт хүрсэн. Үүнийг интервалаар харуулбал дараах байдалтай байна.</w:t>
      </w:r>
    </w:p>
    <w:p w:rsidR="0073070B" w:rsidRDefault="00843817" w:rsidP="008A3178">
      <w:pPr>
        <w:tabs>
          <w:tab w:val="num" w:pos="540"/>
        </w:tabs>
        <w:jc w:val="both"/>
        <w:rPr>
          <w:lang w:val="mn-MN"/>
        </w:rPr>
      </w:pP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</w:r>
      <w:r w:rsidRPr="004B680F">
        <w:rPr>
          <w:lang w:val="mn-MN"/>
        </w:rPr>
        <w:tab/>
        <w:t xml:space="preserve">       </w:t>
      </w:r>
      <w:r w:rsidR="008A275A" w:rsidRPr="004B680F">
        <w:t>(</w:t>
      </w:r>
      <w:r w:rsidR="0073070B" w:rsidRPr="004B680F">
        <w:rPr>
          <w:lang w:val="mn-MN"/>
        </w:rPr>
        <w:t>мянган төгрөгөөр</w:t>
      </w:r>
      <w:r w:rsidR="008A275A" w:rsidRPr="004B680F">
        <w:t>)</w:t>
      </w:r>
    </w:p>
    <w:tbl>
      <w:tblPr>
        <w:tblW w:w="9825" w:type="dxa"/>
        <w:tblInd w:w="93" w:type="dxa"/>
        <w:tblLook w:val="04A0"/>
      </w:tblPr>
      <w:tblGrid>
        <w:gridCol w:w="645"/>
        <w:gridCol w:w="3600"/>
        <w:gridCol w:w="1800"/>
        <w:gridCol w:w="2250"/>
        <w:gridCol w:w="1530"/>
      </w:tblGrid>
      <w:tr w:rsidR="0054066D" w:rsidRPr="0054066D" w:rsidTr="0054066D">
        <w:trPr>
          <w:trHeight w:val="70"/>
        </w:trPr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Өөрийн хөрөнгийн хэмжээ /интервалаар/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Өөрийн хөрөнгө</w:t>
            </w:r>
          </w:p>
        </w:tc>
      </w:tr>
      <w:tr w:rsidR="0054066D" w:rsidRPr="0054066D" w:rsidTr="008A3178">
        <w:trPr>
          <w:trHeight w:val="64"/>
        </w:trPr>
        <w:tc>
          <w:tcPr>
            <w:tcW w:w="64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  <w:lang w:val="mn-MN"/>
              </w:rPr>
              <w:t>Хувь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1,000,000.0 дээш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8,779,363.4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44.6%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500,000.0-1,000,000.0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1,586,372.6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8.1%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100,000.0-500,000.0</w:t>
            </w:r>
          </w:p>
        </w:tc>
        <w:tc>
          <w:tcPr>
            <w:tcW w:w="180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28</w:t>
            </w:r>
          </w:p>
        </w:tc>
        <w:tc>
          <w:tcPr>
            <w:tcW w:w="225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5,732,249.5</w:t>
            </w:r>
          </w:p>
        </w:tc>
        <w:tc>
          <w:tcPr>
            <w:tcW w:w="153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29.1%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50,000.0-100,000.0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27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1,849,903.0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9.4%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10,000.0-50,000.0</w:t>
            </w:r>
          </w:p>
        </w:tc>
        <w:tc>
          <w:tcPr>
            <w:tcW w:w="180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61</w:t>
            </w:r>
          </w:p>
        </w:tc>
        <w:tc>
          <w:tcPr>
            <w:tcW w:w="225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1,626,296.9</w:t>
            </w:r>
          </w:p>
        </w:tc>
        <w:tc>
          <w:tcPr>
            <w:tcW w:w="1530" w:type="dxa"/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8.3%</w:t>
            </w:r>
          </w:p>
        </w:tc>
      </w:tr>
      <w:tr w:rsidR="0054066D" w:rsidRPr="0054066D" w:rsidTr="0054066D">
        <w:trPr>
          <w:trHeight w:val="70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ind w:firstLine="342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10,000.0 доош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37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tabs>
                <w:tab w:val="left" w:pos="1602"/>
              </w:tabs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127,842.4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54066D">
              <w:rPr>
                <w:sz w:val="20"/>
                <w:szCs w:val="20"/>
              </w:rPr>
              <w:t>0.6%</w:t>
            </w:r>
          </w:p>
        </w:tc>
      </w:tr>
      <w:tr w:rsidR="0054066D" w:rsidRPr="0054066D" w:rsidTr="0055545E">
        <w:trPr>
          <w:trHeight w:val="380"/>
        </w:trPr>
        <w:tc>
          <w:tcPr>
            <w:tcW w:w="4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Нийт өөрийн хөрөнгийн дүн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19,702,027.7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54066D" w:rsidRPr="0054066D" w:rsidRDefault="0054066D" w:rsidP="005406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54066D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F26CBD" w:rsidRDefault="000656CD" w:rsidP="000656CD">
      <w:pPr>
        <w:tabs>
          <w:tab w:val="num" w:pos="540"/>
        </w:tabs>
        <w:spacing w:before="120" w:after="120"/>
        <w:jc w:val="both"/>
        <w:rPr>
          <w:lang w:val="mn-MN"/>
        </w:rPr>
      </w:pPr>
      <w:r>
        <w:rPr>
          <w:lang w:val="mn-MN"/>
        </w:rPr>
        <w:lastRenderedPageBreak/>
        <w:tab/>
      </w:r>
      <w:r>
        <w:rPr>
          <w:lang w:val="mn-MN"/>
        </w:rPr>
        <w:tab/>
      </w:r>
      <w:r w:rsidR="0073070B" w:rsidRPr="00FB69EF">
        <w:rPr>
          <w:lang w:val="mn-MN"/>
        </w:rPr>
        <w:t xml:space="preserve">Өр төлбөрийн хэмжээ нь активаас хэтэрсэн буюу </w:t>
      </w:r>
      <w:r w:rsidR="00CD614C" w:rsidRPr="00FB69EF">
        <w:rPr>
          <w:lang w:val="mn-MN"/>
        </w:rPr>
        <w:t>ө</w:t>
      </w:r>
      <w:r w:rsidR="0073070B" w:rsidRPr="00FB69EF">
        <w:rPr>
          <w:lang w:val="mn-MN"/>
        </w:rPr>
        <w:t xml:space="preserve">өрийн хөрөнгөгүй болсон </w:t>
      </w:r>
      <w:r w:rsidR="00FB69EF" w:rsidRPr="00FB69EF">
        <w:rPr>
          <w:lang w:val="mn-MN"/>
        </w:rPr>
        <w:t xml:space="preserve">2 ХЗХ </w:t>
      </w:r>
      <w:r w:rsidR="00F749CA" w:rsidRPr="00FB69EF">
        <w:rPr>
          <w:lang w:val="mn-MN"/>
        </w:rPr>
        <w:t xml:space="preserve">тайлант </w:t>
      </w:r>
      <w:r w:rsidR="00FB69EF" w:rsidRPr="00FB69EF">
        <w:rPr>
          <w:lang w:val="mn-MN"/>
        </w:rPr>
        <w:t>жилийн</w:t>
      </w:r>
      <w:r w:rsidR="00F749CA" w:rsidRPr="00FB69EF">
        <w:rPr>
          <w:lang w:val="mn-MN"/>
        </w:rPr>
        <w:t xml:space="preserve"> эцэст байна</w:t>
      </w:r>
      <w:r w:rsidR="00B931BC" w:rsidRPr="00FB69EF">
        <w:rPr>
          <w:lang w:val="mn-MN"/>
        </w:rPr>
        <w:t>.</w:t>
      </w:r>
      <w:r w:rsidR="00FB69EF">
        <w:rPr>
          <w:lang w:val="mn-MN"/>
        </w:rPr>
        <w:t xml:space="preserve">    </w:t>
      </w:r>
      <w:r w:rsidR="005558CC">
        <w:rPr>
          <w:lang w:val="mn-MN"/>
        </w:rPr>
        <w:tab/>
      </w:r>
    </w:p>
    <w:p w:rsidR="00EA60D3" w:rsidRPr="00F86B92" w:rsidRDefault="005558CC" w:rsidP="008A3178">
      <w:pPr>
        <w:tabs>
          <w:tab w:val="num" w:pos="540"/>
        </w:tabs>
        <w:spacing w:before="120"/>
        <w:jc w:val="both"/>
      </w:pPr>
      <w:r>
        <w:rPr>
          <w:lang w:val="mn-MN"/>
        </w:rPr>
        <w:tab/>
      </w:r>
      <w:r>
        <w:rPr>
          <w:lang w:val="mn-MN"/>
        </w:rPr>
        <w:tab/>
      </w:r>
      <w:r w:rsidR="0073070B" w:rsidRPr="00F86B92">
        <w:rPr>
          <w:lang w:val="mn-MN"/>
        </w:rPr>
        <w:t>ХЗХ-дын хоршоологчдын өмч</w:t>
      </w:r>
      <w:r w:rsidR="007B400E" w:rsidRPr="00F86B92">
        <w:rPr>
          <w:lang w:val="mn-MN"/>
        </w:rPr>
        <w:t xml:space="preserve">ийн </w:t>
      </w:r>
      <w:r w:rsidR="0073070B" w:rsidRPr="00F86B92">
        <w:rPr>
          <w:lang w:val="mn-MN"/>
        </w:rPr>
        <w:t>бай</w:t>
      </w:r>
      <w:r w:rsidR="007B400E" w:rsidRPr="00F86B92">
        <w:rPr>
          <w:lang w:val="mn-MN"/>
        </w:rPr>
        <w:t>длыг</w:t>
      </w:r>
      <w:r w:rsidR="00CD614C" w:rsidRPr="00F86B92">
        <w:rPr>
          <w:lang w:val="mn-MN"/>
        </w:rPr>
        <w:t xml:space="preserve"> интервалаар харуулбал.</w:t>
      </w:r>
      <w:r w:rsidR="0073070B" w:rsidRPr="00F86B92">
        <w:rPr>
          <w:lang w:val="mn-MN"/>
        </w:rPr>
        <w:t xml:space="preserve"> </w:t>
      </w:r>
      <w:r w:rsidR="00CD614C" w:rsidRPr="00F86B92">
        <w:rPr>
          <w:lang w:val="mn-MN"/>
        </w:rPr>
        <w:t>Үүнд:</w:t>
      </w:r>
    </w:p>
    <w:p w:rsidR="0073070B" w:rsidRDefault="00EA60D3" w:rsidP="0055545E">
      <w:pPr>
        <w:tabs>
          <w:tab w:val="num" w:pos="540"/>
        </w:tabs>
        <w:spacing w:before="120"/>
        <w:jc w:val="both"/>
        <w:rPr>
          <w:lang w:val="mn-MN"/>
        </w:rPr>
      </w:pP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</w:r>
      <w:r w:rsidRPr="00F86B92">
        <w:tab/>
        <w:t xml:space="preserve">    </w:t>
      </w:r>
      <w:r w:rsidR="00843817" w:rsidRPr="00F86B92">
        <w:rPr>
          <w:lang w:val="mn-MN"/>
        </w:rPr>
        <w:t xml:space="preserve">   </w:t>
      </w:r>
      <w:r w:rsidR="00EE1492" w:rsidRPr="00F86B92">
        <w:t>(</w:t>
      </w:r>
      <w:r w:rsidR="0073070B" w:rsidRPr="00F86B92">
        <w:rPr>
          <w:lang w:val="mn-MN"/>
        </w:rPr>
        <w:t>мянган төгрөгөөр</w:t>
      </w:r>
      <w:r w:rsidR="00EE1492" w:rsidRPr="00F86B92">
        <w:t>)</w:t>
      </w:r>
    </w:p>
    <w:tbl>
      <w:tblPr>
        <w:tblW w:w="9720" w:type="dxa"/>
        <w:tblInd w:w="198" w:type="dxa"/>
        <w:tblLook w:val="04A0"/>
      </w:tblPr>
      <w:tblGrid>
        <w:gridCol w:w="630"/>
        <w:gridCol w:w="3960"/>
        <w:gridCol w:w="1350"/>
        <w:gridCol w:w="2070"/>
        <w:gridCol w:w="1710"/>
      </w:tblGrid>
      <w:tr w:rsidR="00A918F9" w:rsidRPr="00A918F9" w:rsidTr="007B284C">
        <w:trPr>
          <w:trHeight w:val="70"/>
        </w:trPr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Хоршоологчдын өмчийн дүн /интервалаар/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Хоршоологчдын өмчийн дүн</w:t>
            </w:r>
          </w:p>
        </w:tc>
      </w:tr>
      <w:tr w:rsidR="00A918F9" w:rsidRPr="00A918F9" w:rsidTr="008A3178">
        <w:trPr>
          <w:trHeight w:val="70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  <w:lang w:val="mn-MN"/>
              </w:rPr>
              <w:t>Хувь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1,000,000.0 дээш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2,990,358.2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32.5%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500,000.0-1,000,000.0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1,331,243.9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14.5%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96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100,000.0-500,000.0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13</w:t>
            </w:r>
          </w:p>
        </w:tc>
        <w:tc>
          <w:tcPr>
            <w:tcW w:w="207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2,942,701.7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31.9%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50,000.0-100,000.0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10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690,940.0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7.5%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96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10,000.0-50,000.0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52</w:t>
            </w:r>
          </w:p>
        </w:tc>
        <w:tc>
          <w:tcPr>
            <w:tcW w:w="207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1,169,528.6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12.7%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5,000.0-10,000.0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20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157,098.4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1.7%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96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1,000.0-5,000.0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27</w:t>
            </w:r>
          </w:p>
        </w:tc>
        <w:tc>
          <w:tcPr>
            <w:tcW w:w="207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75,368.1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0.8%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96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firstLineChars="100" w:firstLine="20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1,000.0 хүртэл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13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2,351.7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0.0%</w:t>
            </w:r>
          </w:p>
        </w:tc>
      </w:tr>
      <w:tr w:rsidR="00A918F9" w:rsidRPr="00A918F9" w:rsidTr="00A918F9">
        <w:trPr>
          <w:trHeight w:val="70"/>
        </w:trPr>
        <w:tc>
          <w:tcPr>
            <w:tcW w:w="63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Хоршоологчдын өмчгүй /алдагдалтай/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21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ind w:right="342"/>
              <w:jc w:val="right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-148,649.9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000000" w:fill="D3DFEE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918F9">
              <w:rPr>
                <w:sz w:val="20"/>
                <w:szCs w:val="20"/>
              </w:rPr>
              <w:t>-1.6%</w:t>
            </w:r>
          </w:p>
        </w:tc>
      </w:tr>
      <w:tr w:rsidR="00A918F9" w:rsidRPr="00A918F9" w:rsidTr="00CF1B36">
        <w:trPr>
          <w:trHeight w:val="39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Нийт дүн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9,210,940.7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F9" w:rsidRPr="00A918F9" w:rsidRDefault="00A918F9" w:rsidP="00A918F9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918F9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4D41E7" w:rsidRDefault="004D41E7" w:rsidP="0073070B">
      <w:pPr>
        <w:pStyle w:val="Heading2"/>
        <w:ind w:firstLine="567"/>
        <w:rPr>
          <w:rFonts w:ascii="Times New Roman" w:hAnsi="Times New Roman"/>
          <w:color w:val="auto"/>
        </w:rPr>
      </w:pPr>
    </w:p>
    <w:p w:rsidR="0073070B" w:rsidRPr="00FA793F" w:rsidRDefault="0073070B" w:rsidP="0073070B">
      <w:pPr>
        <w:pStyle w:val="Heading2"/>
        <w:ind w:firstLine="567"/>
        <w:rPr>
          <w:rFonts w:ascii="Times New Roman" w:hAnsi="Times New Roman"/>
          <w:color w:val="auto"/>
          <w:lang w:val="mn-MN"/>
        </w:rPr>
      </w:pPr>
      <w:r w:rsidRPr="00FA793F">
        <w:rPr>
          <w:rFonts w:ascii="Times New Roman" w:hAnsi="Times New Roman"/>
          <w:color w:val="auto"/>
          <w:lang w:val="mn-MN"/>
        </w:rPr>
        <w:t>ТАВ</w:t>
      </w:r>
      <w:r w:rsidRPr="00FA793F">
        <w:rPr>
          <w:rFonts w:ascii="Times New Roman" w:hAnsi="Times New Roman"/>
          <w:color w:val="auto"/>
        </w:rPr>
        <w:t>. ОРЛОГО, ЗАР</w:t>
      </w:r>
      <w:r w:rsidRPr="00FA793F">
        <w:rPr>
          <w:rFonts w:ascii="Times New Roman" w:hAnsi="Times New Roman"/>
          <w:color w:val="auto"/>
          <w:lang w:val="mn-MN"/>
        </w:rPr>
        <w:t>ДА</w:t>
      </w:r>
      <w:r w:rsidRPr="00FA793F">
        <w:rPr>
          <w:rFonts w:ascii="Times New Roman" w:hAnsi="Times New Roman"/>
          <w:color w:val="auto"/>
        </w:rPr>
        <w:t>Л, АШИГТ АЖИЛЛАГААНЫ ТАЛААР</w:t>
      </w:r>
    </w:p>
    <w:p w:rsidR="0073070B" w:rsidRPr="00FA793F" w:rsidRDefault="0073070B" w:rsidP="00770B6E">
      <w:pPr>
        <w:spacing w:before="120"/>
        <w:rPr>
          <w:b/>
          <w:i/>
          <w:lang w:val="mn-MN"/>
        </w:rPr>
      </w:pPr>
      <w:r w:rsidRPr="00FA793F">
        <w:rPr>
          <w:b/>
          <w:i/>
          <w:lang w:val="mn-MN"/>
        </w:rPr>
        <w:t>5.1 ХЗХ-дын орлогын үзүүлэлтүүд</w:t>
      </w:r>
    </w:p>
    <w:p w:rsidR="0073070B" w:rsidRPr="00FA793F" w:rsidRDefault="0073070B" w:rsidP="00276F00">
      <w:pPr>
        <w:spacing w:before="120"/>
        <w:ind w:firstLine="720"/>
        <w:jc w:val="both"/>
      </w:pPr>
      <w:r w:rsidRPr="00FA793F">
        <w:rPr>
          <w:lang w:val="mn-MN"/>
        </w:rPr>
        <w:t xml:space="preserve">Орлогын </w:t>
      </w:r>
      <w:r w:rsidRPr="00FA793F">
        <w:t>бүтц</w:t>
      </w:r>
      <w:r w:rsidRPr="00FA793F">
        <w:rPr>
          <w:lang w:val="mn-MN"/>
        </w:rPr>
        <w:t xml:space="preserve">ийг хүснэгтээр харуулбал дараах байдалтай </w:t>
      </w:r>
      <w:r w:rsidRPr="00FA793F">
        <w:t>байна. Үүнд</w:t>
      </w:r>
      <w:r w:rsidRPr="00FA793F">
        <w:rPr>
          <w:lang w:val="mn-MN"/>
        </w:rPr>
        <w:t xml:space="preserve">:        </w:t>
      </w:r>
    </w:p>
    <w:p w:rsidR="0073070B" w:rsidRDefault="0073070B" w:rsidP="00F74F2B">
      <w:pPr>
        <w:spacing w:before="60"/>
        <w:ind w:firstLine="720"/>
        <w:jc w:val="both"/>
        <w:rPr>
          <w:bCs/>
        </w:rPr>
      </w:pPr>
      <w:r w:rsidRPr="00FA793F">
        <w:rPr>
          <w:lang w:val="mn-MN"/>
        </w:rPr>
        <w:t xml:space="preserve">                           </w:t>
      </w:r>
      <w:r w:rsidRPr="00FA793F">
        <w:rPr>
          <w:lang w:val="mn-MN"/>
        </w:rPr>
        <w:tab/>
      </w:r>
      <w:r w:rsidRPr="00FA793F">
        <w:rPr>
          <w:lang w:val="mn-MN"/>
        </w:rPr>
        <w:tab/>
      </w:r>
      <w:r w:rsidRPr="00FA793F">
        <w:rPr>
          <w:lang w:val="mn-MN"/>
        </w:rPr>
        <w:tab/>
      </w:r>
      <w:r w:rsidRPr="00FA793F">
        <w:rPr>
          <w:lang w:val="mn-MN"/>
        </w:rPr>
        <w:tab/>
      </w:r>
      <w:r w:rsidRPr="00FA793F">
        <w:rPr>
          <w:lang w:val="mn-MN"/>
        </w:rPr>
        <w:tab/>
      </w:r>
      <w:r w:rsidRPr="00FA793F">
        <w:rPr>
          <w:lang w:val="mn-MN"/>
        </w:rPr>
        <w:tab/>
      </w:r>
      <w:r w:rsidRPr="00FA793F">
        <w:rPr>
          <w:lang w:val="mn-MN"/>
        </w:rPr>
        <w:tab/>
        <w:t xml:space="preserve">         </w:t>
      </w:r>
      <w:r w:rsidR="00531F68" w:rsidRPr="00FA793F">
        <w:rPr>
          <w:bCs/>
        </w:rPr>
        <w:t>(</w:t>
      </w:r>
      <w:r w:rsidRPr="00FA793F">
        <w:rPr>
          <w:bCs/>
        </w:rPr>
        <w:t>мянган төгрөг</w:t>
      </w:r>
      <w:r w:rsidRPr="00FA793F">
        <w:rPr>
          <w:bCs/>
          <w:lang w:val="mn-MN"/>
        </w:rPr>
        <w:t>өөр</w:t>
      </w:r>
      <w:r w:rsidR="00531F68" w:rsidRPr="00FA793F">
        <w:rPr>
          <w:bCs/>
        </w:rPr>
        <w:t>)</w:t>
      </w:r>
    </w:p>
    <w:tbl>
      <w:tblPr>
        <w:tblW w:w="9915" w:type="dxa"/>
        <w:tblInd w:w="93" w:type="dxa"/>
        <w:tblLook w:val="04A0"/>
      </w:tblPr>
      <w:tblGrid>
        <w:gridCol w:w="4416"/>
        <w:gridCol w:w="1179"/>
        <w:gridCol w:w="720"/>
        <w:gridCol w:w="1170"/>
        <w:gridCol w:w="720"/>
        <w:gridCol w:w="1080"/>
        <w:gridCol w:w="630"/>
      </w:tblGrid>
      <w:tr w:rsidR="00065354" w:rsidRPr="00065354" w:rsidTr="00A35264">
        <w:trPr>
          <w:trHeight w:val="70"/>
        </w:trPr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ҮЗҮҮЛЭЛТ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2013.12.31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2014.12.31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Өөрчлөлт</w:t>
            </w:r>
          </w:p>
        </w:tc>
      </w:tr>
      <w:tr w:rsidR="00A35264" w:rsidRPr="00065354" w:rsidTr="00770B6E">
        <w:trPr>
          <w:trHeight w:val="70"/>
        </w:trPr>
        <w:tc>
          <w:tcPr>
            <w:tcW w:w="4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Хувь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Хувь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Хувь</w:t>
            </w:r>
          </w:p>
        </w:tc>
      </w:tr>
      <w:tr w:rsidR="00065354" w:rsidRPr="00065354" w:rsidTr="00770B6E">
        <w:trPr>
          <w:trHeight w:val="70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I ХҮҮГИЙН ОРЛОГО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16,862,274.1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96.0%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18,367,894.8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96.9%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1,505,620.7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8.9%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Зээлийн хүүгийн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16,218,434.4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92.3%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17,729,847.8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93.5%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1,511,413.4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9.3%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Зээлийн нэмэгдүүлсэн хүүгийн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184,635.0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221,834.4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37,199.4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20.1%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Үнэт цаасны хүүгийн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32.0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489.2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457.2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142</w:t>
            </w:r>
            <w:r w:rsidRPr="00065354">
              <w:rPr>
                <w:bCs/>
                <w:sz w:val="18"/>
                <w:szCs w:val="18"/>
                <w:lang w:val="mn-MN"/>
              </w:rPr>
              <w:t>9</w:t>
            </w:r>
            <w:r w:rsidRPr="00065354">
              <w:rPr>
                <w:bCs/>
                <w:sz w:val="18"/>
                <w:szCs w:val="18"/>
              </w:rPr>
              <w:t>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Банк, санхүүгийн байгууллагаас авсан хүүгийн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504,495.7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560,657.6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56,161.9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11.1%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Санхүүгийн түрээсийн хүүгийн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14,703.5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3,040.0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(11,663.5)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-79.3%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(Зээлийн хүүгийн орлогын буцаалт 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60,026.5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147,974.2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87,947.6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146.5%</w:t>
            </w:r>
          </w:p>
        </w:tc>
      </w:tr>
      <w:tr w:rsidR="0006535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065354" w:rsidRPr="00065354" w:rsidRDefault="00355FC8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II. </w:t>
            </w:r>
            <w:r w:rsidR="00065354" w:rsidRPr="00065354">
              <w:rPr>
                <w:b/>
                <w:bCs/>
                <w:sz w:val="18"/>
                <w:szCs w:val="18"/>
              </w:rPr>
              <w:t>ҮЙЛ АЖИЛЛАГААНЫ БУСАД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258,726.4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310,355.4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1.6%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51,629.0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20.0%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Элсэлтийн хураамж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15,583.0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18,424.3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2,841.2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18.2%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Гишүүний татвар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18,038.0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21,143.7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3,105.6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17.2%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Үйлчилгээний шимтгэл, хураамж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185,906.8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227,980.7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42,073.9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22.6%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Түрээсийн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18,854.6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31,352.5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12,497.9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66.3%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Санхүүгийн бусад ажил, үйлчилгээний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20,343.9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11,454.3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(8,889.6)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-43.7%</w:t>
            </w:r>
          </w:p>
        </w:tc>
      </w:tr>
      <w:tr w:rsidR="0006535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065354" w:rsidRPr="00065354" w:rsidRDefault="00355FC8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  <w:r w:rsidR="00065354" w:rsidRPr="00065354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065354" w:rsidRPr="00065354">
              <w:rPr>
                <w:b/>
                <w:bCs/>
                <w:sz w:val="18"/>
                <w:szCs w:val="18"/>
              </w:rPr>
              <w:t xml:space="preserve"> ҮЙЛ АЖИЛЛАГААНЫ БУС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446,984.2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275,233.4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(171,750.8)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-38.4%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Үндсэн хөрөнгө борлуулсны олз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7,076.2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1,732.4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(5,343.8)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-75.5%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Гадаад валютын ханшийн зөрүүний олз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2,731.4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150.0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(2,581.4)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-94.5%</w:t>
            </w:r>
          </w:p>
        </w:tc>
      </w:tr>
      <w:tr w:rsidR="00A35264" w:rsidRPr="00065354" w:rsidTr="00A35264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Торгуулийн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9,954.3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(9,954.3)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34277F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-100%</w:t>
            </w:r>
          </w:p>
        </w:tc>
      </w:tr>
      <w:tr w:rsidR="00A35264" w:rsidRPr="00065354" w:rsidTr="001C41DA">
        <w:trPr>
          <w:trHeight w:val="70"/>
        </w:trPr>
        <w:tc>
          <w:tcPr>
            <w:tcW w:w="4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rPr>
                <w:sz w:val="18"/>
                <w:szCs w:val="18"/>
              </w:rPr>
            </w:pPr>
            <w:r w:rsidRPr="00065354">
              <w:rPr>
                <w:sz w:val="18"/>
                <w:szCs w:val="18"/>
              </w:rPr>
              <w:t>Бусад орлого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427,222.3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273,351.0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1.4%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(153,871.3)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Cs/>
                <w:sz w:val="18"/>
                <w:szCs w:val="18"/>
              </w:rPr>
            </w:pPr>
            <w:r w:rsidRPr="00065354">
              <w:rPr>
                <w:bCs/>
                <w:sz w:val="18"/>
                <w:szCs w:val="18"/>
              </w:rPr>
              <w:t>-36.0%</w:t>
            </w:r>
          </w:p>
        </w:tc>
      </w:tr>
      <w:tr w:rsidR="00065354" w:rsidRPr="00065354" w:rsidTr="001C41DA">
        <w:trPr>
          <w:trHeight w:val="372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НИЙТ ОРЛОГО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26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17,567,984.8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99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18,953,483.6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1,385,498.9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065354" w:rsidRPr="00065354" w:rsidRDefault="00065354" w:rsidP="00A35264">
            <w:pPr>
              <w:spacing w:before="20" w:after="20"/>
              <w:ind w:left="-117" w:right="-108"/>
              <w:jc w:val="center"/>
              <w:rPr>
                <w:b/>
                <w:bCs/>
                <w:sz w:val="18"/>
                <w:szCs w:val="18"/>
              </w:rPr>
            </w:pPr>
            <w:r w:rsidRPr="00065354">
              <w:rPr>
                <w:b/>
                <w:bCs/>
                <w:sz w:val="18"/>
                <w:szCs w:val="18"/>
              </w:rPr>
              <w:t>7.9%</w:t>
            </w:r>
          </w:p>
        </w:tc>
      </w:tr>
    </w:tbl>
    <w:p w:rsidR="00FB020D" w:rsidRPr="00E71591" w:rsidRDefault="0073070B" w:rsidP="00E02788">
      <w:pPr>
        <w:spacing w:before="120"/>
        <w:ind w:firstLine="562"/>
        <w:jc w:val="both"/>
        <w:rPr>
          <w:lang w:val="mn-MN"/>
        </w:rPr>
      </w:pPr>
      <w:r w:rsidRPr="00E71591">
        <w:t>201</w:t>
      </w:r>
      <w:r w:rsidR="00E02788" w:rsidRPr="00E71591">
        <w:rPr>
          <w:lang w:val="mn-MN"/>
        </w:rPr>
        <w:t>4</w:t>
      </w:r>
      <w:r w:rsidRPr="00E71591">
        <w:t xml:space="preserve"> </w:t>
      </w:r>
      <w:r w:rsidRPr="00E71591">
        <w:rPr>
          <w:lang w:val="mn-MN"/>
        </w:rPr>
        <w:t>он</w:t>
      </w:r>
      <w:r w:rsidR="00E02788" w:rsidRPr="00E71591">
        <w:rPr>
          <w:lang w:val="mn-MN"/>
        </w:rPr>
        <w:t>д</w:t>
      </w:r>
      <w:r w:rsidRPr="00E71591">
        <w:rPr>
          <w:lang w:val="mn-MN"/>
        </w:rPr>
        <w:t xml:space="preserve"> ХЗХ-дын нийт орлого </w:t>
      </w:r>
      <w:r w:rsidR="00DD2D09" w:rsidRPr="00E71591">
        <w:t>1</w:t>
      </w:r>
      <w:r w:rsidR="00E71591" w:rsidRPr="00E71591">
        <w:t>8</w:t>
      </w:r>
      <w:r w:rsidRPr="00E71591">
        <w:rPr>
          <w:lang w:val="mn-MN"/>
        </w:rPr>
        <w:t>,</w:t>
      </w:r>
      <w:r w:rsidR="00E71591" w:rsidRPr="00E71591">
        <w:t>953</w:t>
      </w:r>
      <w:r w:rsidRPr="00E71591">
        <w:rPr>
          <w:lang w:val="mn-MN"/>
        </w:rPr>
        <w:t>,</w:t>
      </w:r>
      <w:r w:rsidR="00DD2D09" w:rsidRPr="00E71591">
        <w:t>4</w:t>
      </w:r>
      <w:r w:rsidR="00E71591" w:rsidRPr="00E71591">
        <w:t>83</w:t>
      </w:r>
      <w:r w:rsidRPr="00E71591">
        <w:rPr>
          <w:lang w:val="mn-MN"/>
        </w:rPr>
        <w:t>.</w:t>
      </w:r>
      <w:r w:rsidR="00E71591" w:rsidRPr="00E71591">
        <w:t>6</w:t>
      </w:r>
      <w:r w:rsidRPr="00E71591">
        <w:rPr>
          <w:lang w:val="mn-MN"/>
        </w:rPr>
        <w:t xml:space="preserve"> мянган төгрөг байгаа нь өмнөх онт</w:t>
      </w:r>
      <w:r w:rsidR="00E71591" w:rsidRPr="00E71591">
        <w:rPr>
          <w:lang w:val="mn-MN"/>
        </w:rPr>
        <w:t>о</w:t>
      </w:r>
      <w:r w:rsidRPr="00E71591">
        <w:rPr>
          <w:lang w:val="mn-MN"/>
        </w:rPr>
        <w:t xml:space="preserve">й харьцуулахад </w:t>
      </w:r>
      <w:r w:rsidR="00DD2D09" w:rsidRPr="00E71591">
        <w:t>1</w:t>
      </w:r>
      <w:r w:rsidR="00DD2D09" w:rsidRPr="00E71591">
        <w:rPr>
          <w:lang w:val="mn-MN"/>
        </w:rPr>
        <w:t>,</w:t>
      </w:r>
      <w:r w:rsidR="00E71591" w:rsidRPr="00E71591">
        <w:rPr>
          <w:lang w:val="mn-MN"/>
        </w:rPr>
        <w:t>385</w:t>
      </w:r>
      <w:r w:rsidRPr="00E71591">
        <w:rPr>
          <w:lang w:val="mn-MN"/>
        </w:rPr>
        <w:t>,</w:t>
      </w:r>
      <w:r w:rsidR="00E71591" w:rsidRPr="00E71591">
        <w:rPr>
          <w:lang w:val="mn-MN"/>
        </w:rPr>
        <w:t>498</w:t>
      </w:r>
      <w:r w:rsidRPr="00E71591">
        <w:rPr>
          <w:lang w:val="mn-MN"/>
        </w:rPr>
        <w:t>.</w:t>
      </w:r>
      <w:r w:rsidR="00E71591" w:rsidRPr="00E71591">
        <w:rPr>
          <w:lang w:val="mn-MN"/>
        </w:rPr>
        <w:t>9</w:t>
      </w:r>
      <w:r w:rsidRPr="00E71591">
        <w:rPr>
          <w:lang w:val="mn-MN"/>
        </w:rPr>
        <w:t xml:space="preserve"> мянган төгрөгөөр буюу </w:t>
      </w:r>
      <w:r w:rsidR="00E71591" w:rsidRPr="00E71591">
        <w:rPr>
          <w:lang w:val="mn-MN"/>
        </w:rPr>
        <w:t>7</w:t>
      </w:r>
      <w:r w:rsidRPr="00E71591">
        <w:rPr>
          <w:lang w:val="mn-MN"/>
        </w:rPr>
        <w:t>.</w:t>
      </w:r>
      <w:r w:rsidR="00E71591" w:rsidRPr="00E71591">
        <w:rPr>
          <w:lang w:val="mn-MN"/>
        </w:rPr>
        <w:t>9</w:t>
      </w:r>
      <w:r w:rsidRPr="00E71591">
        <w:rPr>
          <w:lang w:val="mn-MN"/>
        </w:rPr>
        <w:t xml:space="preserve"> хувиар өссөн</w:t>
      </w:r>
      <w:r w:rsidR="00E71591" w:rsidRPr="00E71591">
        <w:rPr>
          <w:lang w:val="mn-MN"/>
        </w:rPr>
        <w:t xml:space="preserve"> байна</w:t>
      </w:r>
      <w:r w:rsidRPr="00E71591">
        <w:rPr>
          <w:lang w:val="mn-MN"/>
        </w:rPr>
        <w:t xml:space="preserve">. </w:t>
      </w:r>
    </w:p>
    <w:p w:rsidR="0073070B" w:rsidRPr="00F32168" w:rsidRDefault="0073070B" w:rsidP="00E02788">
      <w:pPr>
        <w:spacing w:before="120"/>
        <w:ind w:firstLine="562"/>
        <w:jc w:val="both"/>
      </w:pPr>
      <w:r w:rsidRPr="00F32168">
        <w:rPr>
          <w:lang w:val="mn-MN"/>
        </w:rPr>
        <w:t xml:space="preserve">Энэ нь зээлийн хүүгийн орлого </w:t>
      </w:r>
      <w:r w:rsidR="00DD2D09" w:rsidRPr="00F32168">
        <w:rPr>
          <w:lang w:val="mn-MN"/>
        </w:rPr>
        <w:t>1,</w:t>
      </w:r>
      <w:r w:rsidR="00F32168" w:rsidRPr="00F32168">
        <w:rPr>
          <w:lang w:val="mn-MN"/>
        </w:rPr>
        <w:t>505</w:t>
      </w:r>
      <w:r w:rsidRPr="00F32168">
        <w:rPr>
          <w:lang w:val="mn-MN"/>
        </w:rPr>
        <w:t>,</w:t>
      </w:r>
      <w:r w:rsidR="00F32168" w:rsidRPr="00F32168">
        <w:rPr>
          <w:lang w:val="mn-MN"/>
        </w:rPr>
        <w:t>62</w:t>
      </w:r>
      <w:r w:rsidR="00FE59E3" w:rsidRPr="00F32168">
        <w:rPr>
          <w:lang w:val="mn-MN"/>
        </w:rPr>
        <w:t>0</w:t>
      </w:r>
      <w:r w:rsidRPr="00F32168">
        <w:rPr>
          <w:lang w:val="mn-MN"/>
        </w:rPr>
        <w:t>.</w:t>
      </w:r>
      <w:r w:rsidR="00F32168" w:rsidRPr="00F32168">
        <w:rPr>
          <w:lang w:val="mn-MN"/>
        </w:rPr>
        <w:t>7</w:t>
      </w:r>
      <w:r w:rsidR="00846FC0" w:rsidRPr="00F32168">
        <w:rPr>
          <w:lang w:val="mn-MN"/>
        </w:rPr>
        <w:t xml:space="preserve"> мянган төгрөгөөр </w:t>
      </w:r>
      <w:r w:rsidR="00FB020D" w:rsidRPr="00F32168">
        <w:rPr>
          <w:lang w:val="mn-MN"/>
        </w:rPr>
        <w:t xml:space="preserve">буюу </w:t>
      </w:r>
      <w:r w:rsidR="00F32168" w:rsidRPr="00F32168">
        <w:rPr>
          <w:lang w:val="mn-MN"/>
        </w:rPr>
        <w:t>8</w:t>
      </w:r>
      <w:r w:rsidR="00FB020D" w:rsidRPr="00F32168">
        <w:rPr>
          <w:lang w:val="mn-MN"/>
        </w:rPr>
        <w:t>.</w:t>
      </w:r>
      <w:r w:rsidR="00F32168" w:rsidRPr="00F32168">
        <w:rPr>
          <w:lang w:val="mn-MN"/>
        </w:rPr>
        <w:t>9</w:t>
      </w:r>
      <w:r w:rsidR="00FB020D" w:rsidRPr="00F32168">
        <w:rPr>
          <w:lang w:val="mn-MN"/>
        </w:rPr>
        <w:t xml:space="preserve"> хувиар</w:t>
      </w:r>
      <w:r w:rsidR="00FE59E3" w:rsidRPr="00F32168">
        <w:rPr>
          <w:lang w:val="mn-MN"/>
        </w:rPr>
        <w:t>,</w:t>
      </w:r>
      <w:r w:rsidR="00FB020D" w:rsidRPr="00F32168">
        <w:rPr>
          <w:lang w:val="mn-MN"/>
        </w:rPr>
        <w:t xml:space="preserve"> </w:t>
      </w:r>
      <w:r w:rsidR="00FE59E3" w:rsidRPr="00F32168">
        <w:rPr>
          <w:lang w:val="mn-MN"/>
        </w:rPr>
        <w:t xml:space="preserve">үйл ажиллагааны бусад орлого </w:t>
      </w:r>
      <w:r w:rsidR="00F32168" w:rsidRPr="00F32168">
        <w:rPr>
          <w:lang w:val="mn-MN"/>
        </w:rPr>
        <w:t>51</w:t>
      </w:r>
      <w:r w:rsidR="00FE59E3" w:rsidRPr="00F32168">
        <w:rPr>
          <w:lang w:val="mn-MN"/>
        </w:rPr>
        <w:t>,</w:t>
      </w:r>
      <w:r w:rsidR="00F32168" w:rsidRPr="00F32168">
        <w:rPr>
          <w:lang w:val="mn-MN"/>
        </w:rPr>
        <w:t>629</w:t>
      </w:r>
      <w:r w:rsidR="00FE59E3" w:rsidRPr="00F32168">
        <w:rPr>
          <w:lang w:val="mn-MN"/>
        </w:rPr>
        <w:t xml:space="preserve">.0 мянган төгрөгөөр буюу </w:t>
      </w:r>
      <w:r w:rsidR="00F32168" w:rsidRPr="00F32168">
        <w:rPr>
          <w:lang w:val="mn-MN"/>
        </w:rPr>
        <w:t>20</w:t>
      </w:r>
      <w:r w:rsidR="00FE59E3" w:rsidRPr="00F32168">
        <w:rPr>
          <w:lang w:val="mn-MN"/>
        </w:rPr>
        <w:t>.</w:t>
      </w:r>
      <w:r w:rsidR="00F32168" w:rsidRPr="00F32168">
        <w:rPr>
          <w:lang w:val="mn-MN"/>
        </w:rPr>
        <w:t>0</w:t>
      </w:r>
      <w:r w:rsidR="00FE59E3" w:rsidRPr="00F32168">
        <w:rPr>
          <w:lang w:val="mn-MN"/>
        </w:rPr>
        <w:t xml:space="preserve"> хувиар</w:t>
      </w:r>
      <w:r w:rsidR="00F32168" w:rsidRPr="00F32168">
        <w:rPr>
          <w:lang w:val="mn-MN"/>
        </w:rPr>
        <w:t xml:space="preserve"> тус тус өссөн үзүүлэлтүүд болон</w:t>
      </w:r>
      <w:r w:rsidR="00FE59E3" w:rsidRPr="00F32168">
        <w:rPr>
          <w:lang w:val="mn-MN"/>
        </w:rPr>
        <w:t xml:space="preserve"> үйл ажиллагааны бус орлого </w:t>
      </w:r>
      <w:r w:rsidR="00F32168" w:rsidRPr="00F32168">
        <w:rPr>
          <w:lang w:val="mn-MN"/>
        </w:rPr>
        <w:t>171</w:t>
      </w:r>
      <w:r w:rsidR="00FE59E3" w:rsidRPr="00F32168">
        <w:rPr>
          <w:lang w:val="mn-MN"/>
        </w:rPr>
        <w:t>,</w:t>
      </w:r>
      <w:r w:rsidR="00F32168" w:rsidRPr="00F32168">
        <w:rPr>
          <w:lang w:val="mn-MN"/>
        </w:rPr>
        <w:t>750</w:t>
      </w:r>
      <w:r w:rsidR="00FE59E3" w:rsidRPr="00F32168">
        <w:rPr>
          <w:lang w:val="mn-MN"/>
        </w:rPr>
        <w:t>.</w:t>
      </w:r>
      <w:r w:rsidR="00F32168" w:rsidRPr="00F32168">
        <w:rPr>
          <w:lang w:val="mn-MN"/>
        </w:rPr>
        <w:t>8</w:t>
      </w:r>
      <w:r w:rsidR="00FE59E3" w:rsidRPr="00F32168">
        <w:rPr>
          <w:lang w:val="mn-MN"/>
        </w:rPr>
        <w:t xml:space="preserve"> мянган төгрөгөөр буюу </w:t>
      </w:r>
      <w:r w:rsidR="00F32168" w:rsidRPr="00F32168">
        <w:rPr>
          <w:lang w:val="mn-MN"/>
        </w:rPr>
        <w:t>38</w:t>
      </w:r>
      <w:r w:rsidR="00FE59E3" w:rsidRPr="00F32168">
        <w:rPr>
          <w:lang w:val="mn-MN"/>
        </w:rPr>
        <w:t>.</w:t>
      </w:r>
      <w:r w:rsidR="00F32168" w:rsidRPr="00F32168">
        <w:rPr>
          <w:lang w:val="mn-MN"/>
        </w:rPr>
        <w:t>4</w:t>
      </w:r>
      <w:r w:rsidR="00FE59E3" w:rsidRPr="00F32168">
        <w:rPr>
          <w:lang w:val="mn-MN"/>
        </w:rPr>
        <w:t xml:space="preserve"> хувиар </w:t>
      </w:r>
      <w:r w:rsidR="00F32168" w:rsidRPr="00F32168">
        <w:rPr>
          <w:lang w:val="mn-MN"/>
        </w:rPr>
        <w:t>буурсан үзүүлэлттэй</w:t>
      </w:r>
      <w:r w:rsidRPr="00F32168">
        <w:rPr>
          <w:lang w:val="mn-MN"/>
        </w:rPr>
        <w:t xml:space="preserve"> холбоотой байна. </w:t>
      </w:r>
    </w:p>
    <w:p w:rsidR="0073070B" w:rsidRPr="00A35264" w:rsidRDefault="0073070B" w:rsidP="00770B6E">
      <w:pPr>
        <w:spacing w:before="120"/>
        <w:jc w:val="both"/>
        <w:rPr>
          <w:b/>
          <w:i/>
          <w:lang w:val="mn-MN"/>
        </w:rPr>
      </w:pPr>
      <w:r w:rsidRPr="00A35264">
        <w:rPr>
          <w:b/>
          <w:i/>
          <w:lang w:val="mn-MN"/>
        </w:rPr>
        <w:lastRenderedPageBreak/>
        <w:t>5.2 ХЗХ-дын зардлын үзүүлэлтүүд</w:t>
      </w:r>
    </w:p>
    <w:p w:rsidR="0073070B" w:rsidRPr="00A35264" w:rsidRDefault="0073070B" w:rsidP="00770B6E">
      <w:pPr>
        <w:spacing w:before="120"/>
        <w:ind w:firstLine="720"/>
        <w:jc w:val="both"/>
        <w:rPr>
          <w:lang w:val="mn-MN"/>
        </w:rPr>
      </w:pPr>
      <w:r w:rsidRPr="00A35264">
        <w:rPr>
          <w:lang w:val="mn-MN"/>
        </w:rPr>
        <w:t xml:space="preserve">Зардлын </w:t>
      </w:r>
      <w:r w:rsidRPr="00A35264">
        <w:t>бүтц</w:t>
      </w:r>
      <w:r w:rsidRPr="00A35264">
        <w:rPr>
          <w:lang w:val="mn-MN"/>
        </w:rPr>
        <w:t xml:space="preserve">ийг хүснэгтээр харуулбал дараах байдалтай </w:t>
      </w:r>
      <w:r w:rsidRPr="00A35264">
        <w:t>байна. Үүнд:</w:t>
      </w:r>
      <w:r w:rsidRPr="00A35264">
        <w:rPr>
          <w:lang w:val="mn-MN"/>
        </w:rPr>
        <w:t xml:space="preserve">        </w:t>
      </w:r>
      <w:r w:rsidRPr="00A35264">
        <w:rPr>
          <w:lang w:val="mn-MN"/>
        </w:rPr>
        <w:tab/>
      </w:r>
    </w:p>
    <w:p w:rsidR="007B502D" w:rsidRDefault="0073070B" w:rsidP="00D50EB8">
      <w:pPr>
        <w:ind w:firstLine="720"/>
        <w:jc w:val="right"/>
        <w:rPr>
          <w:bCs/>
          <w:lang w:val="mn-MN"/>
        </w:rPr>
      </w:pPr>
      <w:r w:rsidRPr="00A35264">
        <w:rPr>
          <w:lang w:val="mn-MN"/>
        </w:rPr>
        <w:tab/>
        <w:t xml:space="preserve">   </w:t>
      </w:r>
      <w:r w:rsidR="00FE59E3" w:rsidRPr="00A35264">
        <w:t>(</w:t>
      </w:r>
      <w:r w:rsidRPr="00A35264">
        <w:rPr>
          <w:bCs/>
        </w:rPr>
        <w:t>мянган төгрөг</w:t>
      </w:r>
      <w:r w:rsidRPr="00A35264">
        <w:rPr>
          <w:bCs/>
          <w:lang w:val="mn-MN"/>
        </w:rPr>
        <w:t>өөр</w:t>
      </w:r>
      <w:r w:rsidR="00FE59E3" w:rsidRPr="00A35264">
        <w:rPr>
          <w:bCs/>
        </w:rPr>
        <w:t>)</w:t>
      </w:r>
    </w:p>
    <w:tbl>
      <w:tblPr>
        <w:tblW w:w="9915" w:type="dxa"/>
        <w:tblInd w:w="93" w:type="dxa"/>
        <w:tblLook w:val="04A0"/>
      </w:tblPr>
      <w:tblGrid>
        <w:gridCol w:w="4425"/>
        <w:gridCol w:w="1170"/>
        <w:gridCol w:w="720"/>
        <w:gridCol w:w="1170"/>
        <w:gridCol w:w="720"/>
        <w:gridCol w:w="1080"/>
        <w:gridCol w:w="630"/>
      </w:tblGrid>
      <w:tr w:rsidR="0034277F" w:rsidRPr="0034277F" w:rsidTr="0034277F">
        <w:trPr>
          <w:trHeight w:val="70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ҮЗҮҮЛЭЛТ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34277F">
              <w:rPr>
                <w:b/>
                <w:bCs/>
                <w:sz w:val="18"/>
                <w:szCs w:val="18"/>
              </w:rPr>
              <w:t>2013</w:t>
            </w:r>
            <w:r>
              <w:rPr>
                <w:b/>
                <w:bCs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  <w:lang w:val="mn-MN"/>
              </w:rPr>
            </w:pPr>
            <w:r w:rsidRPr="0034277F">
              <w:rPr>
                <w:b/>
                <w:bCs/>
                <w:sz w:val="18"/>
                <w:szCs w:val="18"/>
              </w:rPr>
              <w:t>2014</w:t>
            </w:r>
            <w:r>
              <w:rPr>
                <w:b/>
                <w:bCs/>
                <w:sz w:val="18"/>
                <w:szCs w:val="18"/>
                <w:lang w:val="mn-MN"/>
              </w:rPr>
              <w:t>.12.31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Өөрчлөлт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Хувь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Хувь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Дүн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Хувь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I</w:t>
            </w:r>
            <w:r w:rsidR="00355FC8">
              <w:rPr>
                <w:b/>
                <w:bCs/>
                <w:sz w:val="18"/>
                <w:szCs w:val="18"/>
              </w:rPr>
              <w:t xml:space="preserve">. </w:t>
            </w:r>
            <w:r w:rsidRPr="0034277F">
              <w:rPr>
                <w:b/>
                <w:bCs/>
                <w:sz w:val="18"/>
                <w:szCs w:val="18"/>
              </w:rPr>
              <w:t>ХҮҮГИЙН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8,909,767.8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66.0%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9,750,922.5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65.1%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841,154.8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9.4%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Хадгаламжийн хүүгийн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8,741,879.4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64.8%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9,648,731.3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64.4%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906,851.9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10.4%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right="-108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Банк, санхүүгийн байгууллагад төлсөн хүүгийн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168,160.3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192,873.8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24,713.5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14.7%</w:t>
            </w:r>
          </w:p>
        </w:tc>
      </w:tr>
      <w:tr w:rsidR="0034277F" w:rsidRPr="0034277F" w:rsidTr="00034659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Санхүүгийн түрээсийн хүүгийн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794.7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86.1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(708.6)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-89.2%</w:t>
            </w:r>
          </w:p>
        </w:tc>
      </w:tr>
      <w:tr w:rsidR="0034277F" w:rsidRPr="0034277F" w:rsidTr="00034659">
        <w:trPr>
          <w:trHeight w:val="70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Бусад хүүгийн зардал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635.6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130.0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(505.6)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-79.6%</w:t>
            </w:r>
          </w:p>
        </w:tc>
      </w:tr>
      <w:tr w:rsidR="0034277F" w:rsidRPr="0034277F" w:rsidTr="00034659">
        <w:trPr>
          <w:trHeight w:val="70"/>
        </w:trPr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(Хүүгийн зардлын буцаалт)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1,702.2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90,898.7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89,196.5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52</w:t>
            </w:r>
            <w:r w:rsidRPr="0034277F">
              <w:rPr>
                <w:bCs/>
                <w:sz w:val="18"/>
                <w:szCs w:val="18"/>
                <w:lang w:val="mn-MN"/>
              </w:rPr>
              <w:t>40</w:t>
            </w:r>
            <w:r w:rsidRPr="0034277F">
              <w:rPr>
                <w:bCs/>
                <w:sz w:val="18"/>
                <w:szCs w:val="18"/>
              </w:rPr>
              <w:t>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93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</w:t>
            </w:r>
            <w:r>
              <w:rPr>
                <w:b/>
                <w:bCs/>
                <w:sz w:val="18"/>
                <w:szCs w:val="18"/>
                <w:lang w:val="mn-MN"/>
              </w:rPr>
              <w:t>.</w:t>
            </w:r>
            <w:r w:rsidRPr="0034277F">
              <w:rPr>
                <w:b/>
                <w:bCs/>
                <w:sz w:val="18"/>
                <w:szCs w:val="18"/>
              </w:rPr>
              <w:t>БОЛЗОШГҮЙ ЭРСДЭЛИЙН САНГИЙН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636,125.8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4.7%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526,179.4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3.5%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(109,946.3)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-17.3%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Зээлийн эрсдэлийн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658,071.3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658,638.1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566.7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0.1%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  <w:lang w:val="mn-MN"/>
              </w:rPr>
            </w:pPr>
            <w:r w:rsidRPr="0034277F">
              <w:rPr>
                <w:sz w:val="18"/>
                <w:szCs w:val="18"/>
              </w:rPr>
              <w:t>Өмчлөх бусад хөрөнгийн үнэлгээний хасагдуулг</w:t>
            </w:r>
            <w:r>
              <w:rPr>
                <w:sz w:val="18"/>
                <w:szCs w:val="18"/>
                <w:lang w:val="mn-MN"/>
              </w:rPr>
              <w:t>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3,457.7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(3,457.7)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-100%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(Болзошгүй эрсдэлийн сангийн нөхөлт)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25,403.3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132,458.7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107,055.3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421.4%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34277F" w:rsidRPr="0034277F" w:rsidRDefault="00355FC8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III. </w:t>
            </w:r>
            <w:r w:rsidR="0034277F" w:rsidRPr="0034277F">
              <w:rPr>
                <w:b/>
                <w:bCs/>
                <w:sz w:val="18"/>
                <w:szCs w:val="18"/>
              </w:rPr>
              <w:t>ҮЙЛ АЖИЛЛАГААНЫ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3,436,029.2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25.5%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4,183,948.4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27.9%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747,919.1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21.8%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34277F">
              <w:rPr>
                <w:b/>
                <w:sz w:val="18"/>
                <w:szCs w:val="18"/>
              </w:rPr>
              <w:t>Боловсон хүчний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2,286,435.7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16.9%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2,759,284.2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18.4%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472,848.5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20.7%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Бусад төрлийн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1,149,593.5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8.5%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1,424,664.1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9.5%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275,070.6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23.9%</w:t>
            </w:r>
          </w:p>
        </w:tc>
      </w:tr>
      <w:tr w:rsidR="0034277F" w:rsidRPr="0034277F" w:rsidTr="00E71591">
        <w:trPr>
          <w:trHeight w:val="93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34277F" w:rsidRPr="0034277F" w:rsidRDefault="00355FC8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="0034277F" w:rsidRPr="0034277F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34277F" w:rsidRPr="0034277F">
              <w:rPr>
                <w:b/>
                <w:bCs/>
                <w:sz w:val="18"/>
                <w:szCs w:val="18"/>
              </w:rPr>
              <w:t>ҮЙЛ АЖИЛЛАГААНЫ БУС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56,466.4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0.4%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52,337.8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0.3%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(4,128.6)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-7.3%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Торгуулийн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7,709.0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4,722.9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(2,986.1)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-38.7%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Үндсэн хөрөнгө борлуулсны гарз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10,924.8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10,924.8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Гадаад валютын ханшийн зөрүүний гарз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1,024.8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(1,024.8)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-100%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Өмчлөх бусад хөрөнгийг данснаас хассаны гарз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77.7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1,713.4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1,635.8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210</w:t>
            </w:r>
            <w:r>
              <w:rPr>
                <w:bCs/>
                <w:sz w:val="18"/>
                <w:szCs w:val="18"/>
                <w:lang w:val="mn-MN"/>
              </w:rPr>
              <w:t>6</w:t>
            </w:r>
            <w:r w:rsidRPr="0034277F">
              <w:rPr>
                <w:bCs/>
                <w:sz w:val="18"/>
                <w:szCs w:val="18"/>
              </w:rPr>
              <w:t>%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Хуримтлагдсан үнэ цэнийн бууралтын гарз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126.9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126.9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  <w:lang w:val="mn-MN"/>
              </w:rPr>
            </w:pPr>
            <w:r>
              <w:rPr>
                <w:bCs/>
                <w:sz w:val="18"/>
                <w:szCs w:val="18"/>
                <w:lang w:val="mn-MN"/>
              </w:rPr>
              <w:t>-</w:t>
            </w:r>
          </w:p>
        </w:tc>
      </w:tr>
      <w:tr w:rsidR="0034277F" w:rsidRPr="0034277F" w:rsidTr="0034277F">
        <w:trPr>
          <w:trHeight w:val="70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rPr>
                <w:sz w:val="18"/>
                <w:szCs w:val="18"/>
              </w:rPr>
            </w:pPr>
            <w:r w:rsidRPr="0034277F">
              <w:rPr>
                <w:sz w:val="18"/>
                <w:szCs w:val="18"/>
              </w:rPr>
              <w:t>Үйл ажиллагааны бус бусад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47,654.9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34,849.8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0.2%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(12,805.1)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Cs/>
                <w:sz w:val="18"/>
                <w:szCs w:val="18"/>
              </w:rPr>
            </w:pPr>
            <w:r w:rsidRPr="0034277F">
              <w:rPr>
                <w:bCs/>
                <w:sz w:val="18"/>
                <w:szCs w:val="18"/>
              </w:rPr>
              <w:t>-26.9%</w:t>
            </w:r>
          </w:p>
        </w:tc>
      </w:tr>
      <w:tr w:rsidR="0034277F" w:rsidRPr="0034277F" w:rsidTr="0055545E">
        <w:trPr>
          <w:trHeight w:val="64"/>
        </w:trPr>
        <w:tc>
          <w:tcPr>
            <w:tcW w:w="4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34277F" w:rsidRPr="0034277F" w:rsidRDefault="00355FC8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V. </w:t>
            </w:r>
            <w:r w:rsidR="0034277F" w:rsidRPr="0034277F">
              <w:rPr>
                <w:b/>
                <w:bCs/>
                <w:sz w:val="18"/>
                <w:szCs w:val="18"/>
              </w:rPr>
              <w:t>ТАТВАРЫН ЗАРДАЛ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52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460,280.0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E71591">
            <w:pPr>
              <w:spacing w:before="20" w:after="20"/>
              <w:ind w:left="-144" w:right="-158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3.4%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471,229.8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3.1%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10,949.8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2.4%</w:t>
            </w:r>
          </w:p>
        </w:tc>
      </w:tr>
      <w:tr w:rsidR="0034277F" w:rsidRPr="0034277F" w:rsidTr="0055545E">
        <w:trPr>
          <w:trHeight w:val="221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НИЙТ ЗАРДАЛ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A6379E">
            <w:pPr>
              <w:spacing w:before="20" w:after="20"/>
              <w:ind w:left="-158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13,498,669.2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 w:right="-163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43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14,984,617.9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 w:right="-82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34"/>
              <w:jc w:val="right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1,485,948.8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:rsidR="0034277F" w:rsidRPr="0034277F" w:rsidRDefault="0034277F" w:rsidP="00355FC8">
            <w:pPr>
              <w:spacing w:before="20" w:after="20"/>
              <w:ind w:left="-125" w:right="-100"/>
              <w:jc w:val="center"/>
              <w:rPr>
                <w:b/>
                <w:bCs/>
                <w:sz w:val="18"/>
                <w:szCs w:val="18"/>
              </w:rPr>
            </w:pPr>
            <w:r w:rsidRPr="0034277F">
              <w:rPr>
                <w:b/>
                <w:bCs/>
                <w:sz w:val="18"/>
                <w:szCs w:val="18"/>
              </w:rPr>
              <w:t>11.0%</w:t>
            </w:r>
          </w:p>
        </w:tc>
      </w:tr>
    </w:tbl>
    <w:p w:rsidR="0013444E" w:rsidRPr="009F1D38" w:rsidRDefault="0073070B" w:rsidP="0013444E">
      <w:pPr>
        <w:spacing w:before="120"/>
        <w:ind w:firstLine="562"/>
        <w:jc w:val="both"/>
        <w:rPr>
          <w:lang w:val="mn-MN"/>
        </w:rPr>
      </w:pPr>
      <w:r w:rsidRPr="009F1D38">
        <w:t xml:space="preserve">Тайлант </w:t>
      </w:r>
      <w:r w:rsidR="00034659" w:rsidRPr="009F1D38">
        <w:rPr>
          <w:lang w:val="mn-MN"/>
        </w:rPr>
        <w:t>жи</w:t>
      </w:r>
      <w:r w:rsidR="0013444E" w:rsidRPr="009F1D38">
        <w:rPr>
          <w:lang w:val="mn-MN"/>
        </w:rPr>
        <w:t>лд</w:t>
      </w:r>
      <w:r w:rsidRPr="009F1D38">
        <w:t xml:space="preserve"> </w:t>
      </w:r>
      <w:r w:rsidRPr="009F1D38">
        <w:rPr>
          <w:lang w:val="mn-MN"/>
        </w:rPr>
        <w:t>ХЗХ-дын нийт</w:t>
      </w:r>
      <w:r w:rsidRPr="009F1D38">
        <w:t xml:space="preserve"> </w:t>
      </w:r>
      <w:r w:rsidRPr="009F1D38">
        <w:rPr>
          <w:lang w:val="mn-MN"/>
        </w:rPr>
        <w:t xml:space="preserve">зардлын хэмжээ </w:t>
      </w:r>
      <w:r w:rsidR="00DD2D09" w:rsidRPr="009F1D38">
        <w:rPr>
          <w:lang w:val="mn-MN"/>
        </w:rPr>
        <w:t>1</w:t>
      </w:r>
      <w:r w:rsidR="009F1D38" w:rsidRPr="009F1D38">
        <w:rPr>
          <w:lang w:val="mn-MN"/>
        </w:rPr>
        <w:t>4</w:t>
      </w:r>
      <w:r w:rsidRPr="009F1D38">
        <w:rPr>
          <w:lang w:val="mn-MN"/>
        </w:rPr>
        <w:t>,</w:t>
      </w:r>
      <w:r w:rsidR="00DD2D09" w:rsidRPr="009F1D38">
        <w:rPr>
          <w:lang w:val="mn-MN"/>
        </w:rPr>
        <w:t>9</w:t>
      </w:r>
      <w:r w:rsidR="009F1D38" w:rsidRPr="009F1D38">
        <w:rPr>
          <w:lang w:val="mn-MN"/>
        </w:rPr>
        <w:t>84</w:t>
      </w:r>
      <w:r w:rsidRPr="009F1D38">
        <w:rPr>
          <w:lang w:val="mn-MN"/>
        </w:rPr>
        <w:t>,</w:t>
      </w:r>
      <w:r w:rsidR="009F1D38" w:rsidRPr="009F1D38">
        <w:rPr>
          <w:lang w:val="mn-MN"/>
        </w:rPr>
        <w:t>617</w:t>
      </w:r>
      <w:r w:rsidRPr="009F1D38">
        <w:rPr>
          <w:lang w:val="mn-MN"/>
        </w:rPr>
        <w:t>.</w:t>
      </w:r>
      <w:r w:rsidR="009F1D38" w:rsidRPr="009F1D38">
        <w:rPr>
          <w:lang w:val="mn-MN"/>
        </w:rPr>
        <w:t>9</w:t>
      </w:r>
      <w:r w:rsidRPr="009F1D38">
        <w:rPr>
          <w:lang w:val="mn-MN"/>
        </w:rPr>
        <w:t xml:space="preserve"> мянган төгрөг байгаа нь өмнөх онт</w:t>
      </w:r>
      <w:r w:rsidR="009F1D38" w:rsidRPr="009F1D38">
        <w:rPr>
          <w:lang w:val="mn-MN"/>
        </w:rPr>
        <w:t>о</w:t>
      </w:r>
      <w:r w:rsidRPr="009F1D38">
        <w:rPr>
          <w:lang w:val="mn-MN"/>
        </w:rPr>
        <w:t xml:space="preserve">й харьцуулахад </w:t>
      </w:r>
      <w:r w:rsidR="00DD2D09" w:rsidRPr="009F1D38">
        <w:rPr>
          <w:lang w:val="mn-MN"/>
        </w:rPr>
        <w:t>1,4</w:t>
      </w:r>
      <w:r w:rsidR="009F1D38" w:rsidRPr="009F1D38">
        <w:rPr>
          <w:lang w:val="mn-MN"/>
        </w:rPr>
        <w:t>85</w:t>
      </w:r>
      <w:r w:rsidRPr="009F1D38">
        <w:rPr>
          <w:lang w:val="mn-MN"/>
        </w:rPr>
        <w:t>,</w:t>
      </w:r>
      <w:r w:rsidR="009F1D38" w:rsidRPr="009F1D38">
        <w:rPr>
          <w:lang w:val="mn-MN"/>
        </w:rPr>
        <w:t>948</w:t>
      </w:r>
      <w:r w:rsidRPr="009F1D38">
        <w:rPr>
          <w:lang w:val="mn-MN"/>
        </w:rPr>
        <w:t>.</w:t>
      </w:r>
      <w:r w:rsidR="009F1D38" w:rsidRPr="009F1D38">
        <w:rPr>
          <w:lang w:val="mn-MN"/>
        </w:rPr>
        <w:t>8</w:t>
      </w:r>
      <w:r w:rsidRPr="009F1D38">
        <w:rPr>
          <w:lang w:val="mn-MN"/>
        </w:rPr>
        <w:t xml:space="preserve"> мянган төгрөгөөр бую</w:t>
      </w:r>
      <w:r w:rsidR="00F52328" w:rsidRPr="009F1D38">
        <w:rPr>
          <w:lang w:val="mn-MN"/>
        </w:rPr>
        <w:t xml:space="preserve">у </w:t>
      </w:r>
      <w:r w:rsidR="0013444E" w:rsidRPr="009F1D38">
        <w:rPr>
          <w:lang w:val="mn-MN"/>
        </w:rPr>
        <w:t>1</w:t>
      </w:r>
      <w:r w:rsidR="009F1D38" w:rsidRPr="009F1D38">
        <w:rPr>
          <w:lang w:val="mn-MN"/>
        </w:rPr>
        <w:t>1</w:t>
      </w:r>
      <w:r w:rsidRPr="009F1D38">
        <w:t>.</w:t>
      </w:r>
      <w:r w:rsidR="009F1D38" w:rsidRPr="009F1D38">
        <w:rPr>
          <w:lang w:val="mn-MN"/>
        </w:rPr>
        <w:t>0</w:t>
      </w:r>
      <w:r w:rsidRPr="009F1D38">
        <w:rPr>
          <w:lang w:val="mn-MN"/>
        </w:rPr>
        <w:t xml:space="preserve"> хувиар өс</w:t>
      </w:r>
      <w:r w:rsidR="009F1D38" w:rsidRPr="009F1D38">
        <w:rPr>
          <w:lang w:val="mn-MN"/>
        </w:rPr>
        <w:t>сөн байна</w:t>
      </w:r>
      <w:r w:rsidRPr="009F1D38">
        <w:rPr>
          <w:lang w:val="mn-MN"/>
        </w:rPr>
        <w:t>.</w:t>
      </w:r>
    </w:p>
    <w:p w:rsidR="0073070B" w:rsidRPr="009F1D38" w:rsidRDefault="0073070B" w:rsidP="0013444E">
      <w:pPr>
        <w:spacing w:before="120"/>
        <w:ind w:firstLine="562"/>
        <w:jc w:val="both"/>
        <w:rPr>
          <w:lang w:val="mn-MN"/>
        </w:rPr>
      </w:pPr>
      <w:r w:rsidRPr="009F1D38">
        <w:rPr>
          <w:lang w:val="mn-MN"/>
        </w:rPr>
        <w:t xml:space="preserve">Үүнд хүүгийн зардал </w:t>
      </w:r>
      <w:r w:rsidR="009F1D38" w:rsidRPr="009F1D38">
        <w:rPr>
          <w:lang w:val="mn-MN"/>
        </w:rPr>
        <w:t>8</w:t>
      </w:r>
      <w:r w:rsidR="001873AD" w:rsidRPr="009F1D38">
        <w:rPr>
          <w:lang w:val="mn-MN"/>
        </w:rPr>
        <w:t>41</w:t>
      </w:r>
      <w:r w:rsidRPr="009F1D38">
        <w:rPr>
          <w:lang w:val="mn-MN"/>
        </w:rPr>
        <w:t>,</w:t>
      </w:r>
      <w:r w:rsidR="009F1D38" w:rsidRPr="009F1D38">
        <w:rPr>
          <w:lang w:val="mn-MN"/>
        </w:rPr>
        <w:t>154</w:t>
      </w:r>
      <w:r w:rsidRPr="009F1D38">
        <w:rPr>
          <w:lang w:val="mn-MN"/>
        </w:rPr>
        <w:t>.</w:t>
      </w:r>
      <w:r w:rsidR="009F1D38" w:rsidRPr="009F1D38">
        <w:rPr>
          <w:lang w:val="mn-MN"/>
        </w:rPr>
        <w:t>8</w:t>
      </w:r>
      <w:r w:rsidRPr="009F1D38">
        <w:rPr>
          <w:lang w:val="mn-MN"/>
        </w:rPr>
        <w:t xml:space="preserve"> мянган төгрөгөөр</w:t>
      </w:r>
      <w:r w:rsidR="001873AD" w:rsidRPr="009F1D38">
        <w:rPr>
          <w:lang w:val="mn-MN"/>
        </w:rPr>
        <w:t xml:space="preserve"> буюу 9.</w:t>
      </w:r>
      <w:r w:rsidR="009F1D38" w:rsidRPr="009F1D38">
        <w:rPr>
          <w:lang w:val="mn-MN"/>
        </w:rPr>
        <w:t>4</w:t>
      </w:r>
      <w:r w:rsidR="001873AD" w:rsidRPr="009F1D38">
        <w:rPr>
          <w:lang w:val="mn-MN"/>
        </w:rPr>
        <w:t xml:space="preserve"> хувиар</w:t>
      </w:r>
      <w:r w:rsidRPr="009F1D38">
        <w:rPr>
          <w:lang w:val="mn-MN"/>
        </w:rPr>
        <w:t xml:space="preserve">, үйл ажиллагааны зардал </w:t>
      </w:r>
      <w:r w:rsidR="009F1D38" w:rsidRPr="009F1D38">
        <w:rPr>
          <w:lang w:val="mn-MN"/>
        </w:rPr>
        <w:t>747</w:t>
      </w:r>
      <w:r w:rsidRPr="009F1D38">
        <w:rPr>
          <w:lang w:val="mn-MN"/>
        </w:rPr>
        <w:t>,</w:t>
      </w:r>
      <w:r w:rsidR="009F1D38" w:rsidRPr="009F1D38">
        <w:rPr>
          <w:lang w:val="mn-MN"/>
        </w:rPr>
        <w:t>919</w:t>
      </w:r>
      <w:r w:rsidRPr="009F1D38">
        <w:rPr>
          <w:lang w:val="mn-MN"/>
        </w:rPr>
        <w:t>.</w:t>
      </w:r>
      <w:r w:rsidR="009F1D38" w:rsidRPr="009F1D38">
        <w:rPr>
          <w:lang w:val="mn-MN"/>
        </w:rPr>
        <w:t>1</w:t>
      </w:r>
      <w:r w:rsidRPr="009F1D38">
        <w:rPr>
          <w:lang w:val="mn-MN"/>
        </w:rPr>
        <w:t xml:space="preserve"> мянган төгрөгөөр </w:t>
      </w:r>
      <w:r w:rsidR="001873AD" w:rsidRPr="009F1D38">
        <w:rPr>
          <w:lang w:val="mn-MN"/>
        </w:rPr>
        <w:t>буюу 2</w:t>
      </w:r>
      <w:r w:rsidR="009F1D38" w:rsidRPr="009F1D38">
        <w:rPr>
          <w:lang w:val="mn-MN"/>
        </w:rPr>
        <w:t>1</w:t>
      </w:r>
      <w:r w:rsidR="001873AD" w:rsidRPr="009F1D38">
        <w:rPr>
          <w:lang w:val="mn-MN"/>
        </w:rPr>
        <w:t>.</w:t>
      </w:r>
      <w:r w:rsidR="009F1D38" w:rsidRPr="009F1D38">
        <w:rPr>
          <w:lang w:val="mn-MN"/>
        </w:rPr>
        <w:t>8</w:t>
      </w:r>
      <w:r w:rsidR="001873AD" w:rsidRPr="009F1D38">
        <w:rPr>
          <w:lang w:val="mn-MN"/>
        </w:rPr>
        <w:t xml:space="preserve"> хувиар</w:t>
      </w:r>
      <w:r w:rsidR="009F1D38" w:rsidRPr="009F1D38">
        <w:rPr>
          <w:lang w:val="mn-MN"/>
        </w:rPr>
        <w:t>, татварын зардал 10,949.8 мянган төгрөгөөр буюу 2.4 хувиар</w:t>
      </w:r>
      <w:r w:rsidR="001873AD" w:rsidRPr="009F1D38">
        <w:rPr>
          <w:lang w:val="mn-MN"/>
        </w:rPr>
        <w:t xml:space="preserve"> </w:t>
      </w:r>
      <w:r w:rsidRPr="009F1D38">
        <w:rPr>
          <w:lang w:val="mn-MN"/>
        </w:rPr>
        <w:t>тус тус өссөн</w:t>
      </w:r>
      <w:r w:rsidR="001873AD" w:rsidRPr="009F1D38">
        <w:rPr>
          <w:lang w:val="mn-MN"/>
        </w:rPr>
        <w:t xml:space="preserve"> үзүүлэлтүүд болон</w:t>
      </w:r>
      <w:r w:rsidRPr="009F1D38">
        <w:rPr>
          <w:lang w:val="mn-MN"/>
        </w:rPr>
        <w:t xml:space="preserve"> </w:t>
      </w:r>
      <w:r w:rsidR="009F1D38" w:rsidRPr="009F1D38">
        <w:rPr>
          <w:lang w:val="mn-MN"/>
        </w:rPr>
        <w:t xml:space="preserve">болзошгүй эрсдэлийн сангийн зардал 109,946.3 мянган төгрөгөөр буюу 17.3 хувиар, </w:t>
      </w:r>
      <w:r w:rsidR="001873AD" w:rsidRPr="009F1D38">
        <w:rPr>
          <w:lang w:val="mn-MN"/>
        </w:rPr>
        <w:t>үйл ажиллагааны бус зардал</w:t>
      </w:r>
      <w:r w:rsidR="00A9780A" w:rsidRPr="009F1D38">
        <w:rPr>
          <w:lang w:val="mn-MN"/>
        </w:rPr>
        <w:t xml:space="preserve"> </w:t>
      </w:r>
      <w:r w:rsidR="009F1D38" w:rsidRPr="009F1D38">
        <w:rPr>
          <w:lang w:val="mn-MN"/>
        </w:rPr>
        <w:t>4,128</w:t>
      </w:r>
      <w:r w:rsidR="00A9780A" w:rsidRPr="009F1D38">
        <w:rPr>
          <w:lang w:val="mn-MN"/>
        </w:rPr>
        <w:t>.</w:t>
      </w:r>
      <w:r w:rsidR="009F1D38" w:rsidRPr="009F1D38">
        <w:rPr>
          <w:lang w:val="mn-MN"/>
        </w:rPr>
        <w:t>6</w:t>
      </w:r>
      <w:r w:rsidR="00A9780A" w:rsidRPr="009F1D38">
        <w:rPr>
          <w:lang w:val="mn-MN"/>
        </w:rPr>
        <w:t xml:space="preserve"> мянган төгрөгөөр</w:t>
      </w:r>
      <w:r w:rsidR="001873AD" w:rsidRPr="009F1D38">
        <w:rPr>
          <w:lang w:val="mn-MN"/>
        </w:rPr>
        <w:t xml:space="preserve"> буюу </w:t>
      </w:r>
      <w:r w:rsidR="009F1D38" w:rsidRPr="009F1D38">
        <w:rPr>
          <w:lang w:val="mn-MN"/>
        </w:rPr>
        <w:t>7</w:t>
      </w:r>
      <w:r w:rsidR="001873AD" w:rsidRPr="009F1D38">
        <w:rPr>
          <w:lang w:val="mn-MN"/>
        </w:rPr>
        <w:t xml:space="preserve">.3 хувиар </w:t>
      </w:r>
      <w:r w:rsidR="00A9780A" w:rsidRPr="009F1D38">
        <w:rPr>
          <w:lang w:val="mn-MN"/>
        </w:rPr>
        <w:t xml:space="preserve">тус тус </w:t>
      </w:r>
      <w:r w:rsidRPr="009F1D38">
        <w:rPr>
          <w:lang w:val="mn-MN"/>
        </w:rPr>
        <w:t>буурсан үзүүлэлтүүд нөлөөлсөн байна.</w:t>
      </w:r>
    </w:p>
    <w:p w:rsidR="00D44036" w:rsidRPr="00A6379E" w:rsidRDefault="00D44036" w:rsidP="00F74F2B">
      <w:pPr>
        <w:spacing w:before="120" w:after="120"/>
        <w:jc w:val="both"/>
        <w:rPr>
          <w:b/>
          <w:i/>
          <w:lang w:val="mn-MN"/>
        </w:rPr>
      </w:pPr>
      <w:r w:rsidRPr="00A6379E">
        <w:rPr>
          <w:b/>
          <w:i/>
          <w:lang w:val="mn-MN"/>
        </w:rPr>
        <w:t xml:space="preserve">5.3 Ашигт ажиллагааг өмнөх </w:t>
      </w:r>
      <w:r w:rsidR="009B19CC">
        <w:rPr>
          <w:b/>
          <w:i/>
          <w:lang w:val="mn-MN"/>
        </w:rPr>
        <w:t>жилүүд</w:t>
      </w:r>
      <w:r w:rsidRPr="00A6379E">
        <w:rPr>
          <w:b/>
          <w:i/>
          <w:lang w:val="mn-MN"/>
        </w:rPr>
        <w:t>тэй харьцуулахад дараах байдалтай байна. Үүнд:</w:t>
      </w:r>
    </w:p>
    <w:p w:rsidR="00D44036" w:rsidRPr="008347E3" w:rsidRDefault="00D44036" w:rsidP="00F26CBD">
      <w:pPr>
        <w:jc w:val="both"/>
        <w:rPr>
          <w:b/>
          <w:i/>
          <w:highlight w:val="yellow"/>
          <w:lang w:val="mn-MN"/>
        </w:rPr>
      </w:pPr>
      <w:r w:rsidRPr="00C61528">
        <w:rPr>
          <w:b/>
          <w:i/>
          <w:noProof/>
        </w:rPr>
        <w:drawing>
          <wp:inline distT="0" distB="0" distL="0" distR="0">
            <wp:extent cx="6276700" cy="2932981"/>
            <wp:effectExtent l="19050" t="0" r="9800" b="719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76F00" w:rsidRPr="00A6379E" w:rsidRDefault="0073070B" w:rsidP="0055545E">
      <w:pPr>
        <w:jc w:val="both"/>
        <w:rPr>
          <w:b/>
          <w:i/>
          <w:lang w:val="mn-MN"/>
        </w:rPr>
      </w:pPr>
      <w:r w:rsidRPr="00A6379E">
        <w:rPr>
          <w:b/>
          <w:i/>
          <w:lang w:val="mn-MN"/>
        </w:rPr>
        <w:lastRenderedPageBreak/>
        <w:t>5.</w:t>
      </w:r>
      <w:r w:rsidR="00D44036" w:rsidRPr="00A6379E">
        <w:rPr>
          <w:b/>
          <w:i/>
          <w:lang w:val="mn-MN"/>
        </w:rPr>
        <w:t>4</w:t>
      </w:r>
      <w:r w:rsidR="00276F00" w:rsidRPr="00A6379E">
        <w:rPr>
          <w:b/>
          <w:i/>
          <w:lang w:val="mn-MN"/>
        </w:rPr>
        <w:t xml:space="preserve"> Ашигтай ажиллаж буй ХЗХ-д</w:t>
      </w:r>
    </w:p>
    <w:p w:rsidR="00B071E8" w:rsidRDefault="00735589" w:rsidP="00405C6D">
      <w:pPr>
        <w:spacing w:before="120"/>
        <w:ind w:firstLine="562"/>
        <w:jc w:val="both"/>
        <w:rPr>
          <w:lang w:val="mn-MN"/>
        </w:rPr>
      </w:pPr>
      <w:r w:rsidRPr="00B071E8">
        <w:rPr>
          <w:lang w:val="mn-MN"/>
        </w:rPr>
        <w:t>Тайлант</w:t>
      </w:r>
      <w:r w:rsidR="00276F00" w:rsidRPr="00B071E8">
        <w:rPr>
          <w:lang w:val="mn-MN"/>
        </w:rPr>
        <w:t xml:space="preserve"> </w:t>
      </w:r>
      <w:r w:rsidR="00B071E8" w:rsidRPr="00B071E8">
        <w:rPr>
          <w:lang w:val="mn-MN"/>
        </w:rPr>
        <w:t>жи</w:t>
      </w:r>
      <w:r w:rsidR="004026BD" w:rsidRPr="00B071E8">
        <w:rPr>
          <w:lang w:val="mn-MN"/>
        </w:rPr>
        <w:t>лд</w:t>
      </w:r>
      <w:r w:rsidR="00276F00" w:rsidRPr="00B071E8">
        <w:rPr>
          <w:lang w:val="mn-MN"/>
        </w:rPr>
        <w:t xml:space="preserve"> </w:t>
      </w:r>
      <w:r w:rsidRPr="00B071E8">
        <w:rPr>
          <w:lang w:val="mn-MN"/>
        </w:rPr>
        <w:t>1</w:t>
      </w:r>
      <w:r w:rsidR="00254DD4" w:rsidRPr="00B071E8">
        <w:t>2</w:t>
      </w:r>
      <w:r w:rsidR="00B071E8" w:rsidRPr="00B071E8">
        <w:rPr>
          <w:lang w:val="mn-MN"/>
        </w:rPr>
        <w:t>8</w:t>
      </w:r>
      <w:r w:rsidRPr="00B071E8">
        <w:rPr>
          <w:lang w:val="mn-MN"/>
        </w:rPr>
        <w:t xml:space="preserve"> ХЗХ-д </w:t>
      </w:r>
      <w:r w:rsidR="00B071E8" w:rsidRPr="00B071E8">
        <w:rPr>
          <w:lang w:val="mn-MN"/>
        </w:rPr>
        <w:t>4</w:t>
      </w:r>
      <w:r w:rsidR="00254DD4" w:rsidRPr="00B071E8">
        <w:rPr>
          <w:lang w:val="mn-MN"/>
        </w:rPr>
        <w:t>,</w:t>
      </w:r>
      <w:r w:rsidR="00B071E8" w:rsidRPr="00B071E8">
        <w:rPr>
          <w:lang w:val="mn-MN"/>
        </w:rPr>
        <w:t>093</w:t>
      </w:r>
      <w:r w:rsidRPr="00B071E8">
        <w:rPr>
          <w:lang w:val="mn-MN"/>
        </w:rPr>
        <w:t>,</w:t>
      </w:r>
      <w:r w:rsidR="00B071E8" w:rsidRPr="00B071E8">
        <w:rPr>
          <w:lang w:val="mn-MN"/>
        </w:rPr>
        <w:t>991</w:t>
      </w:r>
      <w:r w:rsidRPr="00B071E8">
        <w:rPr>
          <w:lang w:val="mn-MN"/>
        </w:rPr>
        <w:t>.</w:t>
      </w:r>
      <w:r w:rsidR="00B071E8">
        <w:rPr>
          <w:lang w:val="mn-MN"/>
        </w:rPr>
        <w:t>5</w:t>
      </w:r>
      <w:r w:rsidRPr="00B071E8">
        <w:rPr>
          <w:lang w:val="mn-MN"/>
        </w:rPr>
        <w:t xml:space="preserve"> мянган төгрөгийн ашигтай, </w:t>
      </w:r>
      <w:r w:rsidR="00B071E8" w:rsidRPr="00B071E8">
        <w:rPr>
          <w:lang w:val="mn-MN"/>
        </w:rPr>
        <w:t>7</w:t>
      </w:r>
      <w:r w:rsidRPr="00B071E8">
        <w:rPr>
          <w:lang w:val="mn-MN"/>
        </w:rPr>
        <w:t xml:space="preserve"> ХЗХ ашиг, алдагдалгүй, </w:t>
      </w:r>
      <w:r w:rsidR="00B071E8" w:rsidRPr="00B071E8">
        <w:rPr>
          <w:lang w:val="mn-MN"/>
        </w:rPr>
        <w:t>24</w:t>
      </w:r>
      <w:r w:rsidRPr="00B071E8">
        <w:rPr>
          <w:lang w:val="mn-MN"/>
        </w:rPr>
        <w:t xml:space="preserve"> ХЗХ </w:t>
      </w:r>
      <w:r w:rsidR="00B071E8" w:rsidRPr="00B071E8">
        <w:rPr>
          <w:lang w:val="mn-MN"/>
        </w:rPr>
        <w:t>125</w:t>
      </w:r>
      <w:r w:rsidR="00DB50E8" w:rsidRPr="00B071E8">
        <w:rPr>
          <w:lang w:val="mn-MN"/>
        </w:rPr>
        <w:t>,</w:t>
      </w:r>
      <w:r w:rsidR="00B071E8" w:rsidRPr="00B071E8">
        <w:rPr>
          <w:lang w:val="mn-MN"/>
        </w:rPr>
        <w:t>125</w:t>
      </w:r>
      <w:r w:rsidR="00DB50E8" w:rsidRPr="00B071E8">
        <w:rPr>
          <w:lang w:val="mn-MN"/>
        </w:rPr>
        <w:t>.</w:t>
      </w:r>
      <w:r w:rsidR="00B071E8" w:rsidRPr="00B071E8">
        <w:rPr>
          <w:lang w:val="mn-MN"/>
        </w:rPr>
        <w:t>8</w:t>
      </w:r>
      <w:r w:rsidR="00DB50E8" w:rsidRPr="00B071E8">
        <w:rPr>
          <w:lang w:val="mn-MN"/>
        </w:rPr>
        <w:t xml:space="preserve"> </w:t>
      </w:r>
      <w:r w:rsidRPr="00B071E8">
        <w:rPr>
          <w:lang w:val="mn-MN"/>
        </w:rPr>
        <w:t xml:space="preserve">мянган төгрөгийн алдагдалтай тус тус ажиллаж салбарын хэмжээнд нийт </w:t>
      </w:r>
      <w:r w:rsidR="00B071E8" w:rsidRPr="00B071E8">
        <w:rPr>
          <w:lang w:val="mn-MN"/>
        </w:rPr>
        <w:t>3</w:t>
      </w:r>
      <w:r w:rsidR="00A02404" w:rsidRPr="00B071E8">
        <w:rPr>
          <w:lang w:val="mn-MN"/>
        </w:rPr>
        <w:t>,</w:t>
      </w:r>
      <w:r w:rsidR="00B071E8" w:rsidRPr="00B071E8">
        <w:rPr>
          <w:lang w:val="mn-MN"/>
        </w:rPr>
        <w:t>968</w:t>
      </w:r>
      <w:r w:rsidR="00276F00" w:rsidRPr="00B071E8">
        <w:rPr>
          <w:lang w:val="mn-MN"/>
        </w:rPr>
        <w:t>,</w:t>
      </w:r>
      <w:r w:rsidR="00B071E8" w:rsidRPr="00B071E8">
        <w:rPr>
          <w:lang w:val="mn-MN"/>
        </w:rPr>
        <w:t>865</w:t>
      </w:r>
      <w:r w:rsidR="00276F00" w:rsidRPr="00B071E8">
        <w:rPr>
          <w:lang w:val="mn-MN"/>
        </w:rPr>
        <w:t>.</w:t>
      </w:r>
      <w:r w:rsidR="00B071E8">
        <w:rPr>
          <w:lang w:val="mn-MN"/>
        </w:rPr>
        <w:t>7</w:t>
      </w:r>
      <w:r w:rsidR="00276F00" w:rsidRPr="00B071E8">
        <w:rPr>
          <w:lang w:val="mn-MN"/>
        </w:rPr>
        <w:t xml:space="preserve"> мянган төгрөгийн ашигтай ажилласан ба </w:t>
      </w:r>
      <w:r w:rsidR="00B071E8" w:rsidRPr="00B071E8">
        <w:rPr>
          <w:lang w:val="mn-MN"/>
        </w:rPr>
        <w:t xml:space="preserve">салбарын </w:t>
      </w:r>
      <w:r w:rsidR="00276F00" w:rsidRPr="00B071E8">
        <w:rPr>
          <w:lang w:val="mn-MN"/>
        </w:rPr>
        <w:t>а</w:t>
      </w:r>
      <w:r w:rsidRPr="00B071E8">
        <w:rPr>
          <w:lang w:val="mn-MN"/>
        </w:rPr>
        <w:t>ктивын өгөөж</w:t>
      </w:r>
      <w:r w:rsidR="00276F00" w:rsidRPr="00B071E8">
        <w:rPr>
          <w:lang w:val="mn-MN"/>
        </w:rPr>
        <w:t xml:space="preserve"> </w:t>
      </w:r>
      <w:r w:rsidR="00B071E8" w:rsidRPr="00B071E8">
        <w:rPr>
          <w:lang w:val="mn-MN"/>
        </w:rPr>
        <w:t>4</w:t>
      </w:r>
      <w:r w:rsidR="00276F00" w:rsidRPr="00B071E8">
        <w:rPr>
          <w:lang w:val="mn-MN"/>
        </w:rPr>
        <w:t>.</w:t>
      </w:r>
      <w:r w:rsidR="00B071E8" w:rsidRPr="00B071E8">
        <w:rPr>
          <w:lang w:val="mn-MN"/>
        </w:rPr>
        <w:t>9</w:t>
      </w:r>
      <w:r w:rsidR="00276F00" w:rsidRPr="00B071E8">
        <w:rPr>
          <w:lang w:val="mn-MN"/>
        </w:rPr>
        <w:t xml:space="preserve"> хувь бай</w:t>
      </w:r>
      <w:r w:rsidR="00B071E8">
        <w:rPr>
          <w:lang w:val="mn-MN"/>
        </w:rPr>
        <w:t>н</w:t>
      </w:r>
      <w:r w:rsidR="00276F00" w:rsidRPr="00B071E8">
        <w:rPr>
          <w:lang w:val="mn-MN"/>
        </w:rPr>
        <w:t>а</w:t>
      </w:r>
      <w:r w:rsidR="00B071E8">
        <w:rPr>
          <w:lang w:val="mn-MN"/>
        </w:rPr>
        <w:t>.</w:t>
      </w:r>
    </w:p>
    <w:p w:rsidR="00276F00" w:rsidRPr="00B071E8" w:rsidRDefault="00B071E8" w:rsidP="00F74F2B">
      <w:pPr>
        <w:spacing w:before="120"/>
        <w:ind w:firstLine="562"/>
        <w:jc w:val="both"/>
        <w:rPr>
          <w:lang w:val="mn-MN"/>
        </w:rPr>
      </w:pPr>
      <w:r w:rsidRPr="00B071E8">
        <w:rPr>
          <w:lang w:val="mn-MN"/>
        </w:rPr>
        <w:t>С</w:t>
      </w:r>
      <w:r w:rsidR="007C4FE8" w:rsidRPr="00B071E8">
        <w:rPr>
          <w:lang w:val="mn-MN"/>
        </w:rPr>
        <w:t xml:space="preserve">албарын ашгийн хэмжээ </w:t>
      </w:r>
      <w:r w:rsidR="00276F00" w:rsidRPr="00B071E8">
        <w:rPr>
          <w:lang w:val="mn-MN"/>
        </w:rPr>
        <w:t xml:space="preserve">өмнөх оны мөн үеэс </w:t>
      </w:r>
      <w:r w:rsidR="007C4FE8" w:rsidRPr="00B071E8">
        <w:rPr>
          <w:lang w:val="mn-MN"/>
        </w:rPr>
        <w:t>1</w:t>
      </w:r>
      <w:r w:rsidRPr="00B071E8">
        <w:rPr>
          <w:lang w:val="mn-MN"/>
        </w:rPr>
        <w:t>00</w:t>
      </w:r>
      <w:r w:rsidR="00A02404" w:rsidRPr="00B071E8">
        <w:t>,</w:t>
      </w:r>
      <w:r w:rsidRPr="00B071E8">
        <w:rPr>
          <w:lang w:val="mn-MN"/>
        </w:rPr>
        <w:t>449</w:t>
      </w:r>
      <w:r w:rsidR="00A02404" w:rsidRPr="00B071E8">
        <w:t>.</w:t>
      </w:r>
      <w:r w:rsidRPr="00B071E8">
        <w:rPr>
          <w:lang w:val="mn-MN"/>
        </w:rPr>
        <w:t>9</w:t>
      </w:r>
      <w:r w:rsidR="00A02404" w:rsidRPr="00B071E8">
        <w:rPr>
          <w:sz w:val="18"/>
          <w:szCs w:val="18"/>
          <w:lang w:val="mn-MN"/>
        </w:rPr>
        <w:t xml:space="preserve"> </w:t>
      </w:r>
      <w:r w:rsidR="00276F00" w:rsidRPr="00B071E8">
        <w:rPr>
          <w:lang w:val="mn-MN"/>
        </w:rPr>
        <w:t xml:space="preserve">мянган төгрөгөөр </w:t>
      </w:r>
      <w:r w:rsidR="00735589" w:rsidRPr="00B071E8">
        <w:rPr>
          <w:lang w:val="mn-MN"/>
        </w:rPr>
        <w:t xml:space="preserve">буюу </w:t>
      </w:r>
      <w:r w:rsidRPr="00B071E8">
        <w:rPr>
          <w:lang w:val="mn-MN"/>
        </w:rPr>
        <w:t>2</w:t>
      </w:r>
      <w:r w:rsidR="00735589" w:rsidRPr="00B071E8">
        <w:rPr>
          <w:lang w:val="mn-MN"/>
        </w:rPr>
        <w:t>.</w:t>
      </w:r>
      <w:r w:rsidRPr="00B071E8">
        <w:rPr>
          <w:lang w:val="mn-MN"/>
        </w:rPr>
        <w:t>5</w:t>
      </w:r>
      <w:r w:rsidR="00735589" w:rsidRPr="00B071E8">
        <w:rPr>
          <w:lang w:val="mn-MN"/>
        </w:rPr>
        <w:t xml:space="preserve"> хувиар </w:t>
      </w:r>
      <w:r w:rsidR="007C4FE8" w:rsidRPr="00B071E8">
        <w:rPr>
          <w:lang w:val="mn-MN"/>
        </w:rPr>
        <w:t>буурсан</w:t>
      </w:r>
      <w:r w:rsidR="00276F00" w:rsidRPr="00B071E8">
        <w:rPr>
          <w:lang w:val="mn-MN"/>
        </w:rPr>
        <w:t xml:space="preserve"> үзүүлэлттэй байна. </w:t>
      </w:r>
    </w:p>
    <w:p w:rsidR="00735589" w:rsidRPr="00CB1A4C" w:rsidRDefault="00735589" w:rsidP="00735589">
      <w:pPr>
        <w:spacing w:before="120"/>
        <w:ind w:firstLine="562"/>
        <w:jc w:val="both"/>
        <w:rPr>
          <w:lang w:val="mn-MN"/>
        </w:rPr>
      </w:pPr>
      <w:r w:rsidRPr="00CB1A4C">
        <w:rPr>
          <w:lang w:val="mn-MN"/>
        </w:rPr>
        <w:t>Ашигтай ажилласан ХЗХ-дыг интервалаар харуулбал дараах байдалтай байна. Үүнд:</w:t>
      </w:r>
    </w:p>
    <w:p w:rsidR="00276F00" w:rsidRDefault="00254DD4" w:rsidP="00405C6D">
      <w:pPr>
        <w:spacing w:before="60"/>
        <w:ind w:firstLine="720"/>
        <w:jc w:val="right"/>
        <w:rPr>
          <w:lang w:val="mn-MN"/>
        </w:rPr>
      </w:pPr>
      <w:r w:rsidRPr="00CB1A4C">
        <w:t>(</w:t>
      </w:r>
      <w:r w:rsidR="00276F00" w:rsidRPr="00CB1A4C">
        <w:rPr>
          <w:lang w:val="mn-MN"/>
        </w:rPr>
        <w:t>мянган төгрөгөөр</w:t>
      </w:r>
      <w:r w:rsidRPr="00CB1A4C">
        <w:t>)</w:t>
      </w: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2266"/>
        <w:gridCol w:w="1055"/>
        <w:gridCol w:w="1710"/>
        <w:gridCol w:w="1350"/>
        <w:gridCol w:w="1890"/>
        <w:gridCol w:w="1170"/>
      </w:tblGrid>
      <w:tr w:rsidR="00405C6D" w:rsidRPr="00405C6D" w:rsidTr="00405C6D">
        <w:trPr>
          <w:trHeight w:val="70"/>
        </w:trPr>
        <w:tc>
          <w:tcPr>
            <w:tcW w:w="474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д/д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Ашгийн хэмжээ /интервалаар/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405C6D">
              <w:rPr>
                <w:b/>
                <w:bCs/>
                <w:sz w:val="20"/>
                <w:szCs w:val="20"/>
              </w:rPr>
              <w:t>Ашгийн</w:t>
            </w:r>
            <w:r>
              <w:rPr>
                <w:b/>
                <w:bCs/>
                <w:sz w:val="20"/>
                <w:szCs w:val="20"/>
                <w:lang w:val="mn-MN"/>
              </w:rPr>
              <w:t xml:space="preserve"> хэмжээ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Нийт ашигт эзлэх хувь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Активын хэмжээ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405C6D" w:rsidRPr="00405C6D" w:rsidRDefault="00405C6D" w:rsidP="00405C6D">
            <w:pPr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Активын өгөөж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100,000.0 дээш</w:t>
            </w:r>
          </w:p>
        </w:tc>
        <w:tc>
          <w:tcPr>
            <w:tcW w:w="1055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2,581,253.5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63.0%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48,506,234.3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5.3%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50,000.0-100,000.0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9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573,400.8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14.0%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14,395,823.5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4.0%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10,000.0-50,000.0</w:t>
            </w:r>
          </w:p>
        </w:tc>
        <w:tc>
          <w:tcPr>
            <w:tcW w:w="1055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27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665,964.3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16.3%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9,448,430.1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7.0%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5,000.0-10,000.0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155,725.0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3.8%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1,745,428.2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8.9%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6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1,000.0-5,000.0</w:t>
            </w:r>
          </w:p>
        </w:tc>
        <w:tc>
          <w:tcPr>
            <w:tcW w:w="1055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39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107,088.1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2.6%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2,864,566.7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3.7%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1,000.0 хүртэл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25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10,559.9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0.3%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1,690,714.8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0.6%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405C6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6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Ашиг, алдагдалгүй</w:t>
            </w:r>
          </w:p>
        </w:tc>
        <w:tc>
          <w:tcPr>
            <w:tcW w:w="1055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7</w:t>
            </w:r>
          </w:p>
        </w:tc>
        <w:tc>
          <w:tcPr>
            <w:tcW w:w="171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-</w:t>
            </w:r>
          </w:p>
        </w:tc>
        <w:tc>
          <w:tcPr>
            <w:tcW w:w="135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0.0%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ind w:right="252"/>
              <w:jc w:val="right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96,515.6</w:t>
            </w:r>
          </w:p>
        </w:tc>
        <w:tc>
          <w:tcPr>
            <w:tcW w:w="1170" w:type="dxa"/>
            <w:shd w:val="clear" w:color="000000" w:fill="D3DFEE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05C6D">
              <w:rPr>
                <w:sz w:val="20"/>
                <w:szCs w:val="20"/>
              </w:rPr>
              <w:t>0.0%</w:t>
            </w:r>
          </w:p>
        </w:tc>
      </w:tr>
      <w:tr w:rsidR="00405C6D" w:rsidRPr="00405C6D" w:rsidTr="00405C6D">
        <w:trPr>
          <w:trHeight w:val="70"/>
        </w:trPr>
        <w:tc>
          <w:tcPr>
            <w:tcW w:w="474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Нийт дүн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4,093,991.6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78,747,713.3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405C6D" w:rsidRPr="00405C6D" w:rsidRDefault="00405C6D" w:rsidP="00405C6D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405C6D">
              <w:rPr>
                <w:b/>
                <w:bCs/>
                <w:sz w:val="20"/>
                <w:szCs w:val="20"/>
              </w:rPr>
              <w:t>5.2%</w:t>
            </w:r>
          </w:p>
        </w:tc>
      </w:tr>
    </w:tbl>
    <w:p w:rsidR="00276F00" w:rsidRPr="00692A93" w:rsidRDefault="002C00D2" w:rsidP="00236EDD">
      <w:pPr>
        <w:spacing w:before="120"/>
        <w:ind w:firstLine="562"/>
        <w:jc w:val="both"/>
        <w:rPr>
          <w:lang w:val="mn-MN"/>
        </w:rPr>
      </w:pPr>
      <w:r w:rsidRPr="00692A93">
        <w:rPr>
          <w:lang w:val="mn-MN"/>
        </w:rPr>
        <w:t>Эдгээр 1</w:t>
      </w:r>
      <w:r w:rsidR="00405C6D" w:rsidRPr="00692A93">
        <w:rPr>
          <w:lang w:val="mn-MN"/>
        </w:rPr>
        <w:t>35</w:t>
      </w:r>
      <w:r w:rsidRPr="00692A93">
        <w:rPr>
          <w:lang w:val="mn-MN"/>
        </w:rPr>
        <w:t xml:space="preserve"> ХЗХ-</w:t>
      </w:r>
      <w:r w:rsidR="007C4FE8" w:rsidRPr="00692A93">
        <w:rPr>
          <w:lang w:val="mn-MN"/>
        </w:rPr>
        <w:t>д</w:t>
      </w:r>
      <w:r w:rsidR="000D4F45" w:rsidRPr="00692A93">
        <w:rPr>
          <w:lang w:val="mn-MN"/>
        </w:rPr>
        <w:t>оо</w:t>
      </w:r>
      <w:r w:rsidRPr="00692A93">
        <w:rPr>
          <w:lang w:val="mn-MN"/>
        </w:rPr>
        <w:t>с У</w:t>
      </w:r>
      <w:r w:rsidR="00276F00" w:rsidRPr="00692A93">
        <w:rPr>
          <w:lang w:val="mn-MN"/>
        </w:rPr>
        <w:t xml:space="preserve">лаанбаатар хотод үйл ажиллагаа эрхэлж буй </w:t>
      </w:r>
      <w:r w:rsidR="00F44B8B" w:rsidRPr="00692A93">
        <w:rPr>
          <w:lang w:val="mn-MN"/>
        </w:rPr>
        <w:t>5</w:t>
      </w:r>
      <w:r w:rsidR="00692A93" w:rsidRPr="00692A93">
        <w:rPr>
          <w:lang w:val="mn-MN"/>
        </w:rPr>
        <w:t>8</w:t>
      </w:r>
      <w:r w:rsidRPr="00692A93">
        <w:rPr>
          <w:lang w:val="mn-MN"/>
        </w:rPr>
        <w:t xml:space="preserve"> ХЗХ тайлант </w:t>
      </w:r>
      <w:r w:rsidR="00692A93" w:rsidRPr="00692A93">
        <w:rPr>
          <w:lang w:val="mn-MN"/>
        </w:rPr>
        <w:t>жи</w:t>
      </w:r>
      <w:r w:rsidRPr="00692A93">
        <w:rPr>
          <w:lang w:val="mn-MN"/>
        </w:rPr>
        <w:t>лд</w:t>
      </w:r>
      <w:r w:rsidR="00276F00" w:rsidRPr="00692A93">
        <w:rPr>
          <w:lang w:val="mn-MN"/>
        </w:rPr>
        <w:t xml:space="preserve"> </w:t>
      </w:r>
      <w:r w:rsidR="00692A93" w:rsidRPr="00692A93">
        <w:rPr>
          <w:lang w:val="mn-MN"/>
        </w:rPr>
        <w:t>3</w:t>
      </w:r>
      <w:r w:rsidR="00F44B8B" w:rsidRPr="00692A93">
        <w:rPr>
          <w:lang w:val="mn-MN"/>
        </w:rPr>
        <w:t>,</w:t>
      </w:r>
      <w:r w:rsidR="00692A93" w:rsidRPr="00692A93">
        <w:rPr>
          <w:lang w:val="mn-MN"/>
        </w:rPr>
        <w:t>178</w:t>
      </w:r>
      <w:r w:rsidR="00276F00" w:rsidRPr="00692A93">
        <w:rPr>
          <w:lang w:val="mn-MN"/>
        </w:rPr>
        <w:t>,</w:t>
      </w:r>
      <w:r w:rsidR="00692A93" w:rsidRPr="00692A93">
        <w:rPr>
          <w:lang w:val="mn-MN"/>
        </w:rPr>
        <w:t>893</w:t>
      </w:r>
      <w:r w:rsidR="00276F00" w:rsidRPr="00692A93">
        <w:rPr>
          <w:lang w:val="mn-MN"/>
        </w:rPr>
        <w:t>.</w:t>
      </w:r>
      <w:r w:rsidR="00692A93" w:rsidRPr="00692A93">
        <w:rPr>
          <w:lang w:val="mn-MN"/>
        </w:rPr>
        <w:t>1</w:t>
      </w:r>
      <w:r w:rsidR="00276F00" w:rsidRPr="00692A93">
        <w:rPr>
          <w:lang w:val="mn-MN"/>
        </w:rPr>
        <w:t xml:space="preserve"> мянган төгрөгийн ашигтай ажилласан нь нийт ашгийн </w:t>
      </w:r>
      <w:r w:rsidR="00276F00" w:rsidRPr="00692A93">
        <w:t>7</w:t>
      </w:r>
      <w:r w:rsidR="001751C1" w:rsidRPr="00692A93">
        <w:rPr>
          <w:lang w:val="mn-MN"/>
        </w:rPr>
        <w:t>7</w:t>
      </w:r>
      <w:r w:rsidR="00276F00" w:rsidRPr="00692A93">
        <w:rPr>
          <w:lang w:val="mn-MN"/>
        </w:rPr>
        <w:t>.</w:t>
      </w:r>
      <w:r w:rsidR="00692A93" w:rsidRPr="00692A93">
        <w:rPr>
          <w:lang w:val="mn-MN"/>
        </w:rPr>
        <w:t>6</w:t>
      </w:r>
      <w:r w:rsidR="00276F00" w:rsidRPr="00692A93">
        <w:rPr>
          <w:lang w:val="mn-MN"/>
        </w:rPr>
        <w:t xml:space="preserve"> хувийг эзэлж бай</w:t>
      </w:r>
      <w:r w:rsidRPr="00692A93">
        <w:rPr>
          <w:lang w:val="mn-MN"/>
        </w:rPr>
        <w:t>га</w:t>
      </w:r>
      <w:r w:rsidR="00276F00" w:rsidRPr="00692A93">
        <w:rPr>
          <w:lang w:val="mn-MN"/>
        </w:rPr>
        <w:t>а</w:t>
      </w:r>
      <w:r w:rsidRPr="00692A93">
        <w:rPr>
          <w:lang w:val="mn-MN"/>
        </w:rPr>
        <w:t xml:space="preserve"> ба активын өгөөж </w:t>
      </w:r>
      <w:r w:rsidR="00692A93" w:rsidRPr="00692A93">
        <w:rPr>
          <w:lang w:val="mn-MN"/>
        </w:rPr>
        <w:t>4</w:t>
      </w:r>
      <w:r w:rsidRPr="00692A93">
        <w:rPr>
          <w:lang w:val="mn-MN"/>
        </w:rPr>
        <w:t>.</w:t>
      </w:r>
      <w:r w:rsidR="00692A93" w:rsidRPr="00692A93">
        <w:rPr>
          <w:lang w:val="mn-MN"/>
        </w:rPr>
        <w:t>7</w:t>
      </w:r>
      <w:r w:rsidRPr="00692A93">
        <w:rPr>
          <w:lang w:val="mn-MN"/>
        </w:rPr>
        <w:t xml:space="preserve"> хувь байна</w:t>
      </w:r>
      <w:r w:rsidR="00276F00" w:rsidRPr="00692A93">
        <w:rPr>
          <w:lang w:val="mn-MN"/>
        </w:rPr>
        <w:t xml:space="preserve">.  </w:t>
      </w:r>
    </w:p>
    <w:p w:rsidR="00276F00" w:rsidRPr="00692A93" w:rsidRDefault="00276F00" w:rsidP="00735589">
      <w:pPr>
        <w:spacing w:before="120"/>
        <w:ind w:firstLine="562"/>
        <w:jc w:val="both"/>
        <w:rPr>
          <w:lang w:val="mn-MN"/>
        </w:rPr>
      </w:pPr>
      <w:r w:rsidRPr="00692A93">
        <w:rPr>
          <w:lang w:val="mn-MN"/>
        </w:rPr>
        <w:t xml:space="preserve">Харин орон нутагт үйл ажиллагаа явуулж буй </w:t>
      </w:r>
      <w:r w:rsidR="00F44B8B" w:rsidRPr="00692A93">
        <w:rPr>
          <w:lang w:val="mn-MN"/>
        </w:rPr>
        <w:t>7</w:t>
      </w:r>
      <w:r w:rsidR="00692A93" w:rsidRPr="00692A93">
        <w:rPr>
          <w:lang w:val="mn-MN"/>
        </w:rPr>
        <w:t>7</w:t>
      </w:r>
      <w:r w:rsidRPr="00692A93">
        <w:rPr>
          <w:lang w:val="mn-MN"/>
        </w:rPr>
        <w:t xml:space="preserve"> ХЗХ тайлант </w:t>
      </w:r>
      <w:r w:rsidR="00692A93" w:rsidRPr="00692A93">
        <w:rPr>
          <w:lang w:val="mn-MN"/>
        </w:rPr>
        <w:t>жи</w:t>
      </w:r>
      <w:r w:rsidR="002C00D2" w:rsidRPr="00692A93">
        <w:rPr>
          <w:lang w:val="mn-MN"/>
        </w:rPr>
        <w:t>лд</w:t>
      </w:r>
      <w:r w:rsidRPr="00692A93">
        <w:rPr>
          <w:lang w:val="mn-MN"/>
        </w:rPr>
        <w:t xml:space="preserve"> </w:t>
      </w:r>
      <w:r w:rsidR="00692A93" w:rsidRPr="00692A93">
        <w:rPr>
          <w:lang w:val="mn-MN"/>
        </w:rPr>
        <w:t>915</w:t>
      </w:r>
      <w:r w:rsidRPr="00692A93">
        <w:rPr>
          <w:lang w:val="mn-MN"/>
        </w:rPr>
        <w:t>,</w:t>
      </w:r>
      <w:r w:rsidR="00692A93" w:rsidRPr="00692A93">
        <w:rPr>
          <w:lang w:val="mn-MN"/>
        </w:rPr>
        <w:t>0</w:t>
      </w:r>
      <w:r w:rsidR="001751C1" w:rsidRPr="00692A93">
        <w:rPr>
          <w:lang w:val="mn-MN"/>
        </w:rPr>
        <w:t>9</w:t>
      </w:r>
      <w:r w:rsidR="00692A93" w:rsidRPr="00692A93">
        <w:rPr>
          <w:lang w:val="mn-MN"/>
        </w:rPr>
        <w:t>8</w:t>
      </w:r>
      <w:r w:rsidR="002C00D2" w:rsidRPr="00692A93">
        <w:rPr>
          <w:lang w:val="mn-MN"/>
        </w:rPr>
        <w:t>.</w:t>
      </w:r>
      <w:r w:rsidR="00692A93" w:rsidRPr="00692A93">
        <w:rPr>
          <w:lang w:val="mn-MN"/>
        </w:rPr>
        <w:t>5</w:t>
      </w:r>
      <w:r w:rsidRPr="00692A93">
        <w:rPr>
          <w:lang w:val="mn-MN"/>
        </w:rPr>
        <w:t xml:space="preserve"> мянган төгрөгийн ашигтай ажилласан нь нийт ашгийн </w:t>
      </w:r>
      <w:r w:rsidRPr="00692A93">
        <w:t>2</w:t>
      </w:r>
      <w:r w:rsidR="00692A93" w:rsidRPr="00692A93">
        <w:rPr>
          <w:lang w:val="mn-MN"/>
        </w:rPr>
        <w:t>2</w:t>
      </w:r>
      <w:r w:rsidRPr="00692A93">
        <w:rPr>
          <w:lang w:val="mn-MN"/>
        </w:rPr>
        <w:t>.</w:t>
      </w:r>
      <w:r w:rsidR="00692A93" w:rsidRPr="00692A93">
        <w:rPr>
          <w:lang w:val="mn-MN"/>
        </w:rPr>
        <w:t>4</w:t>
      </w:r>
      <w:r w:rsidRPr="00692A93">
        <w:rPr>
          <w:lang w:val="mn-MN"/>
        </w:rPr>
        <w:t xml:space="preserve"> хувийг эзэлж </w:t>
      </w:r>
      <w:r w:rsidR="002C00D2" w:rsidRPr="00692A93">
        <w:rPr>
          <w:lang w:val="mn-MN"/>
        </w:rPr>
        <w:t xml:space="preserve">байгаа ба активын өгөөж </w:t>
      </w:r>
      <w:r w:rsidR="00692A93" w:rsidRPr="00692A93">
        <w:rPr>
          <w:lang w:val="mn-MN"/>
        </w:rPr>
        <w:t>8</w:t>
      </w:r>
      <w:r w:rsidR="002C00D2" w:rsidRPr="00692A93">
        <w:rPr>
          <w:lang w:val="mn-MN"/>
        </w:rPr>
        <w:t>.</w:t>
      </w:r>
      <w:r w:rsidR="00692A93" w:rsidRPr="00692A93">
        <w:rPr>
          <w:lang w:val="mn-MN"/>
        </w:rPr>
        <w:t>1</w:t>
      </w:r>
      <w:r w:rsidR="002C00D2" w:rsidRPr="00692A93">
        <w:rPr>
          <w:lang w:val="mn-MN"/>
        </w:rPr>
        <w:t xml:space="preserve"> хувь </w:t>
      </w:r>
      <w:r w:rsidRPr="00692A93">
        <w:rPr>
          <w:lang w:val="mn-MN"/>
        </w:rPr>
        <w:t xml:space="preserve">байна. </w:t>
      </w:r>
    </w:p>
    <w:p w:rsidR="0073070B" w:rsidRPr="00A6379E" w:rsidRDefault="00D44036" w:rsidP="0055545E">
      <w:pPr>
        <w:spacing w:before="120" w:after="120"/>
        <w:jc w:val="both"/>
        <w:rPr>
          <w:b/>
          <w:i/>
        </w:rPr>
      </w:pPr>
      <w:r w:rsidRPr="00A6379E">
        <w:rPr>
          <w:b/>
          <w:i/>
          <w:lang w:val="mn-MN"/>
        </w:rPr>
        <w:t>5.5</w:t>
      </w:r>
      <w:r w:rsidR="00276F00" w:rsidRPr="00A6379E">
        <w:rPr>
          <w:b/>
          <w:i/>
          <w:lang w:val="mn-MN"/>
        </w:rPr>
        <w:t xml:space="preserve"> </w:t>
      </w:r>
      <w:r w:rsidR="0073070B" w:rsidRPr="00A6379E">
        <w:rPr>
          <w:b/>
          <w:i/>
          <w:lang w:val="mn-MN"/>
        </w:rPr>
        <w:t>Алдагдалтай ажиллаж буй ХЗХ-д</w:t>
      </w:r>
    </w:p>
    <w:p w:rsidR="0073070B" w:rsidRPr="00FC7270" w:rsidRDefault="0073070B" w:rsidP="003E762C">
      <w:pPr>
        <w:spacing w:before="120" w:after="120"/>
        <w:ind w:firstLine="562"/>
        <w:jc w:val="both"/>
        <w:rPr>
          <w:bCs/>
          <w:lang w:val="mn-MN"/>
        </w:rPr>
      </w:pPr>
      <w:r w:rsidRPr="00FC7270">
        <w:rPr>
          <w:lang w:val="mn-MN"/>
        </w:rPr>
        <w:t>Н</w:t>
      </w:r>
      <w:r w:rsidRPr="00FC7270">
        <w:t xml:space="preserve">ийт </w:t>
      </w:r>
      <w:r w:rsidR="00254DD4" w:rsidRPr="00FC7270">
        <w:rPr>
          <w:lang w:val="mn-MN"/>
        </w:rPr>
        <w:t>1</w:t>
      </w:r>
      <w:r w:rsidR="003E762C">
        <w:rPr>
          <w:lang w:val="mn-MN"/>
        </w:rPr>
        <w:t>59</w:t>
      </w:r>
      <w:r w:rsidRPr="00FC7270">
        <w:rPr>
          <w:lang w:val="mn-MN"/>
        </w:rPr>
        <w:t xml:space="preserve"> ХЗХ-дын </w:t>
      </w:r>
      <w:r w:rsidR="003E762C">
        <w:rPr>
          <w:lang w:val="mn-MN"/>
        </w:rPr>
        <w:t>15</w:t>
      </w:r>
      <w:r w:rsidRPr="00FC7270">
        <w:rPr>
          <w:lang w:val="mn-MN"/>
        </w:rPr>
        <w:t>.</w:t>
      </w:r>
      <w:r w:rsidR="003E762C">
        <w:rPr>
          <w:lang w:val="mn-MN"/>
        </w:rPr>
        <w:t>1</w:t>
      </w:r>
      <w:r w:rsidRPr="00FC7270">
        <w:rPr>
          <w:lang w:val="mn-MN"/>
        </w:rPr>
        <w:t xml:space="preserve"> хувь буюу </w:t>
      </w:r>
      <w:r w:rsidR="003E762C">
        <w:rPr>
          <w:lang w:val="mn-MN"/>
        </w:rPr>
        <w:t>24</w:t>
      </w:r>
      <w:r w:rsidR="00AC7424" w:rsidRPr="00FC7270">
        <w:rPr>
          <w:lang w:val="mn-MN"/>
        </w:rPr>
        <w:t xml:space="preserve"> ХЗХ </w:t>
      </w:r>
      <w:r w:rsidR="003E762C">
        <w:rPr>
          <w:lang w:val="mn-MN"/>
        </w:rPr>
        <w:t>125</w:t>
      </w:r>
      <w:r w:rsidR="005B04AF" w:rsidRPr="00FC7270">
        <w:rPr>
          <w:lang w:val="mn-MN"/>
        </w:rPr>
        <w:t>,</w:t>
      </w:r>
      <w:r w:rsidR="003E762C">
        <w:rPr>
          <w:lang w:val="mn-MN"/>
        </w:rPr>
        <w:t>125</w:t>
      </w:r>
      <w:r w:rsidR="005B04AF" w:rsidRPr="00FC7270">
        <w:rPr>
          <w:lang w:val="mn-MN"/>
        </w:rPr>
        <w:t>.</w:t>
      </w:r>
      <w:r w:rsidR="003E762C">
        <w:rPr>
          <w:lang w:val="mn-MN"/>
        </w:rPr>
        <w:t>8</w:t>
      </w:r>
      <w:r w:rsidR="005B04AF" w:rsidRPr="00FC7270">
        <w:rPr>
          <w:lang w:val="mn-MN"/>
        </w:rPr>
        <w:t xml:space="preserve"> мянган төгрөгийн алдагдалтай </w:t>
      </w:r>
      <w:r w:rsidRPr="00FC7270">
        <w:rPr>
          <w:lang w:val="mn-MN"/>
        </w:rPr>
        <w:t xml:space="preserve">ажилласан байна. Үүнд: </w:t>
      </w:r>
      <w:r w:rsidRPr="00FC7270">
        <w:rPr>
          <w:i/>
          <w:sz w:val="20"/>
          <w:szCs w:val="20"/>
          <w:lang w:val="mn-MN"/>
        </w:rPr>
        <w:t xml:space="preserve"> </w:t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FC7270">
        <w:rPr>
          <w:i/>
          <w:sz w:val="20"/>
          <w:szCs w:val="20"/>
          <w:lang w:val="mn-MN"/>
        </w:rPr>
        <w:tab/>
      </w:r>
      <w:r w:rsidR="00254DD4" w:rsidRPr="00FC7270">
        <w:rPr>
          <w:bCs/>
        </w:rPr>
        <w:t>(</w:t>
      </w:r>
      <w:r w:rsidRPr="00FC7270">
        <w:rPr>
          <w:bCs/>
        </w:rPr>
        <w:t>мянган төгрөг</w:t>
      </w:r>
      <w:r w:rsidRPr="00FC7270">
        <w:rPr>
          <w:bCs/>
          <w:lang w:val="mn-MN"/>
        </w:rPr>
        <w:t>өөр</w:t>
      </w:r>
      <w:r w:rsidR="00254DD4" w:rsidRPr="00FC7270">
        <w:rPr>
          <w:bCs/>
        </w:rPr>
        <w:t>)</w:t>
      </w: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3255"/>
        <w:gridCol w:w="1065"/>
        <w:gridCol w:w="1326"/>
        <w:gridCol w:w="1914"/>
        <w:gridCol w:w="1890"/>
      </w:tblGrid>
      <w:tr w:rsidR="00692A93" w:rsidRPr="00692A93" w:rsidTr="0055545E">
        <w:trPr>
          <w:trHeight w:val="300"/>
        </w:trPr>
        <w:tc>
          <w:tcPr>
            <w:tcW w:w="465" w:type="dxa"/>
            <w:vMerge w:val="restart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д/д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Алдагдлын хэмжээ /интервалаар/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  <w:lang w:val="mn-MN"/>
              </w:rPr>
              <w:t>ХЗХ-дын тоо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Алдагдлын хэмжээ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Нийт алдагдалд эзлэх хувь</w:t>
            </w:r>
          </w:p>
        </w:tc>
      </w:tr>
      <w:tr w:rsidR="00692A93" w:rsidRPr="00692A93" w:rsidTr="0055545E">
        <w:trPr>
          <w:trHeight w:val="70"/>
        </w:trPr>
        <w:tc>
          <w:tcPr>
            <w:tcW w:w="465" w:type="dxa"/>
            <w:vMerge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УБ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692A93" w:rsidRPr="00692A93" w:rsidRDefault="00692A93" w:rsidP="0055545E">
            <w:pPr>
              <w:ind w:left="-200" w:right="-250"/>
              <w:jc w:val="center"/>
              <w:rPr>
                <w:b/>
                <w:bCs/>
                <w:sz w:val="22"/>
                <w:szCs w:val="22"/>
              </w:rPr>
            </w:pPr>
            <w:r w:rsidRPr="00692A93">
              <w:rPr>
                <w:b/>
                <w:bCs/>
                <w:sz w:val="22"/>
                <w:szCs w:val="22"/>
              </w:rPr>
              <w:t>Орон нутаг</w:t>
            </w:r>
          </w:p>
        </w:tc>
        <w:tc>
          <w:tcPr>
            <w:tcW w:w="1914" w:type="dxa"/>
            <w:vMerge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2A93" w:rsidRPr="00692A93" w:rsidTr="0055545E">
        <w:trPr>
          <w:trHeight w:val="300"/>
        </w:trPr>
        <w:tc>
          <w:tcPr>
            <w:tcW w:w="46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sz w:val="22"/>
                <w:szCs w:val="22"/>
              </w:rPr>
            </w:pPr>
            <w:r w:rsidRPr="00692A9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25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3E762C">
            <w:pPr>
              <w:ind w:firstLineChars="100" w:firstLine="220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10,000.0 дээш</w:t>
            </w:r>
          </w:p>
        </w:tc>
        <w:tc>
          <w:tcPr>
            <w:tcW w:w="106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-97,136.1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77.6%</w:t>
            </w:r>
          </w:p>
        </w:tc>
      </w:tr>
      <w:tr w:rsidR="00692A93" w:rsidRPr="00692A93" w:rsidTr="0055545E">
        <w:trPr>
          <w:trHeight w:val="300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sz w:val="22"/>
                <w:szCs w:val="22"/>
              </w:rPr>
            </w:pPr>
            <w:r w:rsidRPr="00692A9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3E762C">
            <w:pPr>
              <w:ind w:firstLineChars="100" w:firstLine="220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1,000.0-5,000.0  хүртэл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-23,762.0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19.0%</w:t>
            </w:r>
          </w:p>
        </w:tc>
      </w:tr>
      <w:tr w:rsidR="00692A93" w:rsidRPr="00692A93" w:rsidTr="0055545E">
        <w:trPr>
          <w:trHeight w:val="315"/>
        </w:trPr>
        <w:tc>
          <w:tcPr>
            <w:tcW w:w="46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  <w:lang w:val="mn-MN"/>
              </w:rPr>
              <w:t>3</w:t>
            </w:r>
          </w:p>
        </w:tc>
        <w:tc>
          <w:tcPr>
            <w:tcW w:w="325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3E762C">
            <w:pPr>
              <w:ind w:firstLineChars="100" w:firstLine="220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1,000.0 хүртэл</w:t>
            </w:r>
          </w:p>
        </w:tc>
        <w:tc>
          <w:tcPr>
            <w:tcW w:w="1065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8</w:t>
            </w:r>
          </w:p>
        </w:tc>
        <w:tc>
          <w:tcPr>
            <w:tcW w:w="1326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-4,227.8</w:t>
            </w:r>
          </w:p>
        </w:tc>
        <w:tc>
          <w:tcPr>
            <w:tcW w:w="1890" w:type="dxa"/>
            <w:shd w:val="clear" w:color="000000" w:fill="D3DFEE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sz w:val="22"/>
                <w:szCs w:val="22"/>
              </w:rPr>
            </w:pPr>
            <w:r w:rsidRPr="00692A93">
              <w:rPr>
                <w:sz w:val="22"/>
                <w:szCs w:val="22"/>
              </w:rPr>
              <w:t>3.4%</w:t>
            </w:r>
          </w:p>
        </w:tc>
      </w:tr>
      <w:tr w:rsidR="00692A93" w:rsidRPr="00692A93" w:rsidTr="0055545E">
        <w:trPr>
          <w:trHeight w:val="315"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ind w:left="-93" w:right="-6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92A93">
              <w:rPr>
                <w:b/>
                <w:bCs/>
                <w:sz w:val="22"/>
                <w:szCs w:val="22"/>
                <w:u w:val="single"/>
              </w:rPr>
              <w:t>Нийт дүн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92A93">
              <w:rPr>
                <w:b/>
                <w:bCs/>
                <w:sz w:val="22"/>
                <w:szCs w:val="22"/>
                <w:u w:val="single"/>
              </w:rPr>
              <w:t>19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92A93">
              <w:rPr>
                <w:b/>
                <w:bCs/>
                <w:sz w:val="22"/>
                <w:szCs w:val="22"/>
                <w:u w:val="single"/>
              </w:rPr>
              <w:t>5</w:t>
            </w:r>
          </w:p>
        </w:tc>
        <w:tc>
          <w:tcPr>
            <w:tcW w:w="1914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92A93">
              <w:rPr>
                <w:b/>
                <w:bCs/>
                <w:sz w:val="22"/>
                <w:szCs w:val="22"/>
                <w:u w:val="single"/>
              </w:rPr>
              <w:t>-125,125.8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692A93" w:rsidRPr="00692A93" w:rsidRDefault="00692A93" w:rsidP="00692A9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92A93">
              <w:rPr>
                <w:b/>
                <w:bCs/>
                <w:sz w:val="22"/>
                <w:szCs w:val="22"/>
                <w:u w:val="single"/>
              </w:rPr>
              <w:t>100%</w:t>
            </w:r>
          </w:p>
        </w:tc>
      </w:tr>
    </w:tbl>
    <w:p w:rsidR="00113D5E" w:rsidRDefault="001C65BB" w:rsidP="00D943DB">
      <w:pPr>
        <w:spacing w:before="120"/>
        <w:jc w:val="both"/>
        <w:rPr>
          <w:bCs/>
          <w:lang w:val="mn-MN"/>
        </w:rPr>
      </w:pPr>
      <w:r w:rsidRPr="00113D5E">
        <w:rPr>
          <w:bCs/>
          <w:lang w:val="mn-MN"/>
        </w:rPr>
        <w:tab/>
      </w:r>
      <w:r w:rsidR="00D943DB" w:rsidRPr="00113D5E">
        <w:rPr>
          <w:bCs/>
          <w:lang w:val="mn-MN"/>
        </w:rPr>
        <w:t>Ө</w:t>
      </w:r>
      <w:r w:rsidR="00B73D33" w:rsidRPr="00113D5E">
        <w:rPr>
          <w:bCs/>
          <w:lang w:val="mn-MN"/>
        </w:rPr>
        <w:t>нгөрсөн он</w:t>
      </w:r>
      <w:r w:rsidR="00113D5E" w:rsidRPr="00113D5E">
        <w:rPr>
          <w:bCs/>
          <w:lang w:val="mn-MN"/>
        </w:rPr>
        <w:t>ы эцэст</w:t>
      </w:r>
      <w:r w:rsidR="00D943DB" w:rsidRPr="00113D5E">
        <w:rPr>
          <w:bCs/>
          <w:lang w:val="mn-MN"/>
        </w:rPr>
        <w:t xml:space="preserve"> </w:t>
      </w:r>
      <w:r w:rsidR="00575D17" w:rsidRPr="00113D5E">
        <w:rPr>
          <w:bCs/>
          <w:lang w:val="mn-MN"/>
        </w:rPr>
        <w:t>1</w:t>
      </w:r>
      <w:r w:rsidR="00113D5E" w:rsidRPr="00113D5E">
        <w:rPr>
          <w:bCs/>
          <w:lang w:val="mn-MN"/>
        </w:rPr>
        <w:t>2</w:t>
      </w:r>
      <w:r w:rsidR="00D943DB" w:rsidRPr="00113D5E">
        <w:rPr>
          <w:bCs/>
          <w:lang w:val="mn-MN"/>
        </w:rPr>
        <w:t xml:space="preserve"> ХЗХ </w:t>
      </w:r>
      <w:r w:rsidR="00113D5E" w:rsidRPr="00113D5E">
        <w:rPr>
          <w:bCs/>
          <w:lang w:val="mn-MN"/>
        </w:rPr>
        <w:t>58</w:t>
      </w:r>
      <w:r w:rsidR="00D943DB" w:rsidRPr="00113D5E">
        <w:rPr>
          <w:bCs/>
          <w:lang w:val="mn-MN"/>
        </w:rPr>
        <w:t>,</w:t>
      </w:r>
      <w:r w:rsidR="008E3551" w:rsidRPr="00113D5E">
        <w:rPr>
          <w:bCs/>
          <w:lang w:val="mn-MN"/>
        </w:rPr>
        <w:t>9</w:t>
      </w:r>
      <w:r w:rsidR="00113D5E" w:rsidRPr="00113D5E">
        <w:rPr>
          <w:bCs/>
          <w:lang w:val="mn-MN"/>
        </w:rPr>
        <w:t>22</w:t>
      </w:r>
      <w:r w:rsidR="00D943DB" w:rsidRPr="00113D5E">
        <w:rPr>
          <w:bCs/>
          <w:lang w:val="mn-MN"/>
        </w:rPr>
        <w:t>.</w:t>
      </w:r>
      <w:r w:rsidR="00113D5E" w:rsidRPr="00113D5E">
        <w:rPr>
          <w:bCs/>
          <w:lang w:val="mn-MN"/>
        </w:rPr>
        <w:t>3</w:t>
      </w:r>
      <w:r w:rsidR="00D943DB" w:rsidRPr="00113D5E">
        <w:rPr>
          <w:bCs/>
          <w:lang w:val="mn-MN"/>
        </w:rPr>
        <w:t xml:space="preserve"> мянган төгрөгийн алдагдалтай ажиллаж байсан бол тайлант </w:t>
      </w:r>
      <w:r w:rsidR="00113D5E" w:rsidRPr="00113D5E">
        <w:rPr>
          <w:bCs/>
          <w:lang w:val="mn-MN"/>
        </w:rPr>
        <w:t>жи</w:t>
      </w:r>
      <w:r w:rsidR="00D943DB" w:rsidRPr="00113D5E">
        <w:rPr>
          <w:bCs/>
          <w:lang w:val="mn-MN"/>
        </w:rPr>
        <w:t xml:space="preserve">лд </w:t>
      </w:r>
      <w:r w:rsidR="00113D5E" w:rsidRPr="00113D5E">
        <w:rPr>
          <w:bCs/>
          <w:lang w:val="mn-MN"/>
        </w:rPr>
        <w:t>24</w:t>
      </w:r>
      <w:r w:rsidR="00D943DB" w:rsidRPr="00113D5E">
        <w:rPr>
          <w:bCs/>
          <w:lang w:val="mn-MN"/>
        </w:rPr>
        <w:t xml:space="preserve"> ХЗХ </w:t>
      </w:r>
      <w:r w:rsidR="00113D5E" w:rsidRPr="00113D5E">
        <w:rPr>
          <w:bCs/>
          <w:lang w:val="mn-MN"/>
        </w:rPr>
        <w:t>125</w:t>
      </w:r>
      <w:r w:rsidR="00D943DB" w:rsidRPr="00113D5E">
        <w:rPr>
          <w:bCs/>
          <w:lang w:val="mn-MN"/>
        </w:rPr>
        <w:t>,</w:t>
      </w:r>
      <w:r w:rsidR="00113D5E" w:rsidRPr="00113D5E">
        <w:rPr>
          <w:bCs/>
          <w:lang w:val="mn-MN"/>
        </w:rPr>
        <w:t>125</w:t>
      </w:r>
      <w:r w:rsidR="00D943DB" w:rsidRPr="00113D5E">
        <w:rPr>
          <w:bCs/>
          <w:lang w:val="mn-MN"/>
        </w:rPr>
        <w:t>.</w:t>
      </w:r>
      <w:r w:rsidR="00113D5E" w:rsidRPr="00113D5E">
        <w:rPr>
          <w:bCs/>
          <w:lang w:val="mn-MN"/>
        </w:rPr>
        <w:t>8</w:t>
      </w:r>
      <w:r w:rsidR="00D943DB" w:rsidRPr="00113D5E">
        <w:rPr>
          <w:bCs/>
          <w:lang w:val="mn-MN"/>
        </w:rPr>
        <w:t xml:space="preserve"> мянган төгрөгийн алдагдалтай ажилласан байгаа нь</w:t>
      </w:r>
      <w:r w:rsidR="00374A89" w:rsidRPr="00113D5E">
        <w:rPr>
          <w:bCs/>
          <w:lang w:val="mn-MN"/>
        </w:rPr>
        <w:t xml:space="preserve"> алдагдлын хэмжээ </w:t>
      </w:r>
      <w:r w:rsidR="00113D5E" w:rsidRPr="00113D5E">
        <w:rPr>
          <w:bCs/>
          <w:lang w:val="mn-MN"/>
        </w:rPr>
        <w:t>66</w:t>
      </w:r>
      <w:r w:rsidR="008E3551" w:rsidRPr="00113D5E">
        <w:rPr>
          <w:bCs/>
          <w:lang w:val="mn-MN"/>
        </w:rPr>
        <w:t>,</w:t>
      </w:r>
      <w:r w:rsidR="00113D5E" w:rsidRPr="00113D5E">
        <w:rPr>
          <w:bCs/>
          <w:lang w:val="mn-MN"/>
        </w:rPr>
        <w:t>203</w:t>
      </w:r>
      <w:r w:rsidR="004A3224" w:rsidRPr="00113D5E">
        <w:rPr>
          <w:bCs/>
          <w:lang w:val="mn-MN"/>
        </w:rPr>
        <w:t>.</w:t>
      </w:r>
      <w:r w:rsidR="00113D5E" w:rsidRPr="00113D5E">
        <w:rPr>
          <w:bCs/>
          <w:lang w:val="mn-MN"/>
        </w:rPr>
        <w:t>5</w:t>
      </w:r>
      <w:r w:rsidR="004A3224" w:rsidRPr="00113D5E">
        <w:rPr>
          <w:bCs/>
          <w:lang w:val="mn-MN"/>
        </w:rPr>
        <w:t xml:space="preserve"> мянган төгрөгөөр </w:t>
      </w:r>
      <w:r w:rsidR="008E3551" w:rsidRPr="00113D5E">
        <w:rPr>
          <w:bCs/>
          <w:lang w:val="mn-MN"/>
        </w:rPr>
        <w:t>өссөн</w:t>
      </w:r>
      <w:r w:rsidR="004A3224" w:rsidRPr="00113D5E">
        <w:rPr>
          <w:bCs/>
          <w:lang w:val="mn-MN"/>
        </w:rPr>
        <w:t xml:space="preserve"> үзүүлэлттэй байна. </w:t>
      </w:r>
    </w:p>
    <w:p w:rsidR="001C65BB" w:rsidRPr="00113D5E" w:rsidRDefault="00113D5E" w:rsidP="00D943DB">
      <w:pPr>
        <w:spacing w:before="120"/>
        <w:jc w:val="both"/>
        <w:rPr>
          <w:bCs/>
          <w:lang w:val="mn-MN"/>
        </w:rPr>
      </w:pPr>
      <w:r>
        <w:rPr>
          <w:bCs/>
          <w:lang w:val="mn-MN"/>
        </w:rPr>
        <w:tab/>
        <w:t>Гэхдээ энэхүү дүнд энэ онд үйл ажиллагаа явуулж эхлээгүй буюу орлого олоогүй үүсгэн байгуулагдаж тусгай зөвшөөрөл авахтай холбоотойгоор эхлэлтийн зардлууд гарсан 14 ХЗХ-ны 17,342.8 мянган төгрөгийн алдагдал орсон болно.</w:t>
      </w:r>
    </w:p>
    <w:p w:rsidR="0073070B" w:rsidRPr="00FB0CC4" w:rsidRDefault="0073070B" w:rsidP="002534A1">
      <w:pPr>
        <w:spacing w:before="120"/>
        <w:ind w:firstLine="562"/>
        <w:jc w:val="both"/>
      </w:pPr>
      <w:r w:rsidRPr="001A612E">
        <w:rPr>
          <w:lang w:val="mn-MN"/>
        </w:rPr>
        <w:t xml:space="preserve">Алдагдалтай ажиллаж байгаа ХЗХ-дын </w:t>
      </w:r>
      <w:r w:rsidR="009910D8" w:rsidRPr="001A612E">
        <w:rPr>
          <w:lang w:val="mn-MN"/>
        </w:rPr>
        <w:t>19</w:t>
      </w:r>
      <w:r w:rsidR="008B17E2" w:rsidRPr="001A612E">
        <w:rPr>
          <w:lang w:val="mn-MN"/>
        </w:rPr>
        <w:t xml:space="preserve"> ХЗХ</w:t>
      </w:r>
      <w:r w:rsidRPr="001A612E">
        <w:rPr>
          <w:lang w:val="mn-MN"/>
        </w:rPr>
        <w:t xml:space="preserve"> нь Улаанбаатар хотод үйл ажиллагаа эрхэлдэг ба тэдгээрийн алдагдлын хэмжээ </w:t>
      </w:r>
      <w:r w:rsidR="001A612E" w:rsidRPr="001A612E">
        <w:rPr>
          <w:lang w:val="mn-MN"/>
        </w:rPr>
        <w:t>70</w:t>
      </w:r>
      <w:r w:rsidRPr="001A612E">
        <w:rPr>
          <w:lang w:val="mn-MN"/>
        </w:rPr>
        <w:t>,</w:t>
      </w:r>
      <w:r w:rsidR="001A612E" w:rsidRPr="001A612E">
        <w:rPr>
          <w:lang w:val="mn-MN"/>
        </w:rPr>
        <w:t>879</w:t>
      </w:r>
      <w:r w:rsidRPr="001A612E">
        <w:rPr>
          <w:lang w:val="mn-MN"/>
        </w:rPr>
        <w:t>.</w:t>
      </w:r>
      <w:r w:rsidR="001A612E" w:rsidRPr="001A612E">
        <w:rPr>
          <w:lang w:val="mn-MN"/>
        </w:rPr>
        <w:t>2</w:t>
      </w:r>
      <w:r w:rsidRPr="001A612E">
        <w:rPr>
          <w:lang w:val="mn-MN"/>
        </w:rPr>
        <w:t xml:space="preserve"> мянган төгрөг байгаа нь ХЗХ-дын нийт алдагдлын </w:t>
      </w:r>
      <w:r w:rsidR="001A612E" w:rsidRPr="001A612E">
        <w:rPr>
          <w:lang w:val="mn-MN"/>
        </w:rPr>
        <w:t>56</w:t>
      </w:r>
      <w:r w:rsidRPr="001A612E">
        <w:rPr>
          <w:lang w:val="mn-MN"/>
        </w:rPr>
        <w:t>.</w:t>
      </w:r>
      <w:r w:rsidR="001A612E" w:rsidRPr="001A612E">
        <w:rPr>
          <w:lang w:val="mn-MN"/>
        </w:rPr>
        <w:t>6</w:t>
      </w:r>
      <w:r w:rsidR="00FB0CC4">
        <w:rPr>
          <w:lang w:val="mn-MN"/>
        </w:rPr>
        <w:t xml:space="preserve"> хувийг эзэлж байна.</w:t>
      </w:r>
    </w:p>
    <w:p w:rsidR="00B357BD" w:rsidRPr="001A612E" w:rsidRDefault="008B17E2" w:rsidP="002534A1">
      <w:pPr>
        <w:spacing w:before="120"/>
        <w:ind w:firstLine="562"/>
        <w:jc w:val="both"/>
        <w:rPr>
          <w:lang w:val="mn-MN"/>
        </w:rPr>
      </w:pPr>
      <w:r w:rsidRPr="001A612E">
        <w:rPr>
          <w:lang w:val="mn-MN"/>
        </w:rPr>
        <w:t>Мөн о</w:t>
      </w:r>
      <w:r w:rsidR="0073070B" w:rsidRPr="001A612E">
        <w:rPr>
          <w:lang w:val="mn-MN"/>
        </w:rPr>
        <w:t xml:space="preserve">рон нутагт үйл ажиллагаа явуулж буй </w:t>
      </w:r>
      <w:r w:rsidR="009910D8" w:rsidRPr="001A612E">
        <w:rPr>
          <w:lang w:val="mn-MN"/>
        </w:rPr>
        <w:t>5</w:t>
      </w:r>
      <w:r w:rsidR="0073070B" w:rsidRPr="001A612E">
        <w:rPr>
          <w:lang w:val="mn-MN"/>
        </w:rPr>
        <w:t xml:space="preserve"> ХЗХ тайлант улиралд </w:t>
      </w:r>
      <w:r w:rsidR="0088116D" w:rsidRPr="001A612E">
        <w:rPr>
          <w:lang w:val="mn-MN"/>
        </w:rPr>
        <w:t>5</w:t>
      </w:r>
      <w:r w:rsidR="001A612E" w:rsidRPr="001A612E">
        <w:rPr>
          <w:lang w:val="mn-MN"/>
        </w:rPr>
        <w:t>4</w:t>
      </w:r>
      <w:r w:rsidR="0073070B" w:rsidRPr="001A612E">
        <w:rPr>
          <w:lang w:val="mn-MN"/>
        </w:rPr>
        <w:t>,</w:t>
      </w:r>
      <w:r w:rsidR="001A612E" w:rsidRPr="001A612E">
        <w:rPr>
          <w:lang w:val="mn-MN"/>
        </w:rPr>
        <w:t>246</w:t>
      </w:r>
      <w:r w:rsidR="0073070B" w:rsidRPr="001A612E">
        <w:rPr>
          <w:lang w:val="mn-MN"/>
        </w:rPr>
        <w:t>.</w:t>
      </w:r>
      <w:r w:rsidR="0088116D" w:rsidRPr="001A612E">
        <w:rPr>
          <w:lang w:val="mn-MN"/>
        </w:rPr>
        <w:t>6</w:t>
      </w:r>
      <w:r w:rsidR="0073070B" w:rsidRPr="001A612E">
        <w:rPr>
          <w:lang w:val="mn-MN"/>
        </w:rPr>
        <w:t xml:space="preserve"> мянган төгрөгийн алдагдалтай ажилласан нь ХЗХ-дын нийт алдагдлын </w:t>
      </w:r>
      <w:r w:rsidR="001A612E" w:rsidRPr="001A612E">
        <w:rPr>
          <w:lang w:val="mn-MN"/>
        </w:rPr>
        <w:t>43</w:t>
      </w:r>
      <w:r w:rsidR="0073070B" w:rsidRPr="001A612E">
        <w:rPr>
          <w:lang w:val="mn-MN"/>
        </w:rPr>
        <w:t>.</w:t>
      </w:r>
      <w:r w:rsidR="001A612E" w:rsidRPr="001A612E">
        <w:rPr>
          <w:lang w:val="mn-MN"/>
        </w:rPr>
        <w:t>4</w:t>
      </w:r>
      <w:r w:rsidR="0073070B" w:rsidRPr="001A612E">
        <w:rPr>
          <w:lang w:val="mn-MN"/>
        </w:rPr>
        <w:t xml:space="preserve"> хувийг эзэлж байна. </w:t>
      </w:r>
    </w:p>
    <w:p w:rsidR="0073070B" w:rsidRPr="00905A12" w:rsidRDefault="00744703" w:rsidP="0073070B">
      <w:pPr>
        <w:tabs>
          <w:tab w:val="num" w:pos="540"/>
        </w:tabs>
        <w:jc w:val="center"/>
        <w:rPr>
          <w:b/>
          <w:lang w:val="mn-MN"/>
        </w:rPr>
      </w:pPr>
      <w:r>
        <w:rPr>
          <w:b/>
          <w:lang w:val="mn-MN"/>
        </w:rPr>
        <w:lastRenderedPageBreak/>
        <w:t>ЗУРГАА</w:t>
      </w:r>
      <w:r w:rsidR="0073070B" w:rsidRPr="00905A12">
        <w:rPr>
          <w:b/>
          <w:lang w:val="mn-MN"/>
        </w:rPr>
        <w:t xml:space="preserve">. </w:t>
      </w:r>
      <w:r w:rsidR="0073070B" w:rsidRPr="00905A12">
        <w:rPr>
          <w:b/>
        </w:rPr>
        <w:t>ЗОХИСТОЙ ХАРЬЦААНЫ ШАЛГУУР</w:t>
      </w:r>
      <w:r w:rsidR="0073070B" w:rsidRPr="00905A12">
        <w:rPr>
          <w:b/>
          <w:lang w:val="mn-MN"/>
        </w:rPr>
        <w:t xml:space="preserve"> </w:t>
      </w:r>
    </w:p>
    <w:p w:rsidR="0073070B" w:rsidRPr="00905A12" w:rsidRDefault="0073070B" w:rsidP="0073070B">
      <w:pPr>
        <w:tabs>
          <w:tab w:val="num" w:pos="540"/>
        </w:tabs>
        <w:jc w:val="center"/>
        <w:rPr>
          <w:b/>
          <w:lang w:val="mn-MN"/>
        </w:rPr>
      </w:pPr>
      <w:r w:rsidRPr="00905A12">
        <w:rPr>
          <w:b/>
        </w:rPr>
        <w:t>ҮЗҮҮЛЭЛТҮҮДИЙН ТАЛААР</w:t>
      </w:r>
    </w:p>
    <w:p w:rsidR="0073070B" w:rsidRPr="00905A12" w:rsidRDefault="0073070B" w:rsidP="004263A5">
      <w:pPr>
        <w:tabs>
          <w:tab w:val="num" w:pos="540"/>
        </w:tabs>
        <w:spacing w:before="120" w:after="120"/>
        <w:jc w:val="both"/>
        <w:rPr>
          <w:lang w:val="mn-MN"/>
        </w:rPr>
      </w:pPr>
      <w:r w:rsidRPr="00905A12">
        <w:tab/>
      </w:r>
      <w:r w:rsidRPr="00905A12">
        <w:rPr>
          <w:lang w:val="mn-MN"/>
        </w:rPr>
        <w:tab/>
        <w:t>ХЗХ-д</w:t>
      </w:r>
      <w:r w:rsidRPr="00905A12">
        <w:t xml:space="preserve">ын </w:t>
      </w:r>
      <w:r w:rsidR="00BD7124" w:rsidRPr="00905A12">
        <w:rPr>
          <w:lang w:val="mn-MN"/>
        </w:rPr>
        <w:t xml:space="preserve">2014 оны </w:t>
      </w:r>
      <w:r w:rsidRPr="00905A12">
        <w:rPr>
          <w:lang w:val="mn-MN"/>
        </w:rPr>
        <w:t xml:space="preserve">санхүүгийн тайлангийн </w:t>
      </w:r>
      <w:r w:rsidRPr="00905A12">
        <w:t>нэгтгэл</w:t>
      </w:r>
      <w:r w:rsidRPr="00905A12">
        <w:rPr>
          <w:lang w:val="mn-MN"/>
        </w:rPr>
        <w:t>ээр</w:t>
      </w:r>
      <w:r w:rsidR="00A2190F" w:rsidRPr="00905A12">
        <w:t xml:space="preserve"> </w:t>
      </w:r>
      <w:r w:rsidR="00BD7124" w:rsidRPr="00905A12">
        <w:rPr>
          <w:szCs w:val="22"/>
          <w:lang w:val="mn-MN"/>
        </w:rPr>
        <w:t>Хорооны 201</w:t>
      </w:r>
      <w:r w:rsidR="00BD7124" w:rsidRPr="00905A12">
        <w:rPr>
          <w:szCs w:val="22"/>
        </w:rPr>
        <w:t>4</w:t>
      </w:r>
      <w:r w:rsidR="00BD7124" w:rsidRPr="00905A12">
        <w:rPr>
          <w:szCs w:val="22"/>
          <w:lang w:val="mn-MN"/>
        </w:rPr>
        <w:t xml:space="preserve"> оны </w:t>
      </w:r>
      <w:r w:rsidR="00BD7124" w:rsidRPr="00905A12">
        <w:rPr>
          <w:szCs w:val="22"/>
        </w:rPr>
        <w:t>26</w:t>
      </w:r>
      <w:r w:rsidR="00BD7124" w:rsidRPr="00905A12">
        <w:rPr>
          <w:szCs w:val="22"/>
          <w:lang w:val="mn-MN"/>
        </w:rPr>
        <w:t xml:space="preserve"> дугаар тогтоолоор батлагдсан </w:t>
      </w:r>
      <w:r w:rsidR="00BD7124" w:rsidRPr="00905A12">
        <w:rPr>
          <w:szCs w:val="22"/>
          <w:lang w:val="ms-MY"/>
        </w:rPr>
        <w:t>“Хадгаламж, зээлийн хоршооны үйл ажиллагааны зохистой харьцааны шалгуур үзүүлэлт</w:t>
      </w:r>
      <w:r w:rsidR="00BD7124" w:rsidRPr="00905A12">
        <w:rPr>
          <w:szCs w:val="22"/>
          <w:lang w:val="mn-MN"/>
        </w:rPr>
        <w:t xml:space="preserve"> болон дагаж мөрдөх үзүүлэлт</w:t>
      </w:r>
      <w:r w:rsidR="00BD7124" w:rsidRPr="00905A12">
        <w:rPr>
          <w:szCs w:val="22"/>
          <w:lang w:val="ms-MY"/>
        </w:rPr>
        <w:t>ийг тооцож, хяналт тавих журам”-</w:t>
      </w:r>
      <w:r w:rsidR="00BD7124" w:rsidRPr="00905A12">
        <w:rPr>
          <w:szCs w:val="22"/>
          <w:lang w:val="mn-MN"/>
        </w:rPr>
        <w:t>аар</w:t>
      </w:r>
      <w:r w:rsidR="00BD7124" w:rsidRPr="00905A12">
        <w:rPr>
          <w:szCs w:val="22"/>
          <w:lang w:val="ms-MY"/>
        </w:rPr>
        <w:t xml:space="preserve"> </w:t>
      </w:r>
      <w:r w:rsidRPr="00905A12">
        <w:t xml:space="preserve">тогтоосон </w:t>
      </w:r>
      <w:r w:rsidRPr="00905A12">
        <w:rPr>
          <w:lang w:val="mn-MN"/>
        </w:rPr>
        <w:t>үзүүлэлтүүд</w:t>
      </w:r>
      <w:r w:rsidRPr="00905A12">
        <w:t xml:space="preserve"> дараах </w:t>
      </w:r>
      <w:r w:rsidRPr="00905A12">
        <w:rPr>
          <w:lang w:val="mn-MN"/>
        </w:rPr>
        <w:t>байдалтай</w:t>
      </w:r>
      <w:r w:rsidRPr="00905A12">
        <w:t xml:space="preserve"> байна.</w:t>
      </w:r>
      <w:r w:rsidR="004263A5">
        <w:rPr>
          <w:lang w:val="mn-MN"/>
        </w:rPr>
        <w:t xml:space="preserve"> Үүнд:</w:t>
      </w:r>
    </w:p>
    <w:tbl>
      <w:tblPr>
        <w:tblW w:w="9900" w:type="dxa"/>
        <w:tblCellSpacing w:w="0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6030"/>
        <w:gridCol w:w="720"/>
        <w:gridCol w:w="1350"/>
        <w:gridCol w:w="1440"/>
      </w:tblGrid>
      <w:tr w:rsidR="001F1898" w:rsidRPr="00905A12" w:rsidTr="004263A5">
        <w:trPr>
          <w:trHeight w:val="100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b/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b/>
                <w:color w:val="000000"/>
                <w:sz w:val="18"/>
                <w:szCs w:val="18"/>
                <w:lang w:val="mn-MN"/>
              </w:rPr>
              <w:t>ЗОХИСТОЙ ҮЗҮҮЛЭЛТ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b/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b/>
                <w:color w:val="000000"/>
                <w:sz w:val="18"/>
                <w:szCs w:val="18"/>
                <w:lang w:val="mn-MN"/>
              </w:rPr>
              <w:t>ЗХШҮ /ДМҮ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b/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b/>
                <w:color w:val="000000"/>
                <w:sz w:val="18"/>
                <w:szCs w:val="18"/>
                <w:lang w:val="mn-MN"/>
              </w:rPr>
              <w:t>БАЙВАЛ ЗОХИХ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ТАЙЛАНГААР</w:t>
            </w:r>
          </w:p>
        </w:tc>
      </w:tr>
      <w:tr w:rsidR="001F1898" w:rsidRPr="00905A12" w:rsidTr="00A2190F">
        <w:trPr>
          <w:trHeight w:val="298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  <w:lang w:val="mn-MN"/>
              </w:rPr>
              <w:t>ХӨРӨНГИЙН</w:t>
            </w:r>
            <w:r w:rsidRPr="00905A12">
              <w:rPr>
                <w:b/>
                <w:bCs/>
                <w:color w:val="000000"/>
                <w:sz w:val="18"/>
                <w:szCs w:val="18"/>
              </w:rPr>
              <w:t xml:space="preserve"> ЧАНАР</w:t>
            </w:r>
            <w:r w:rsidRPr="00905A12">
              <w:rPr>
                <w:b/>
                <w:bCs/>
                <w:color w:val="000000"/>
                <w:sz w:val="18"/>
                <w:szCs w:val="18"/>
                <w:lang w:val="mn-MN"/>
              </w:rPr>
              <w:t xml:space="preserve"> </w:t>
            </w:r>
            <w:r w:rsidRPr="00905A12">
              <w:rPr>
                <w:b/>
                <w:bCs/>
                <w:color w:val="000000"/>
                <w:sz w:val="18"/>
                <w:szCs w:val="18"/>
              </w:rPr>
              <w:t>БОЛОН ХАМГААЛАЛТЫН ҮЗҮҮЛЭЛТ</w:t>
            </w:r>
          </w:p>
        </w:tc>
      </w:tr>
      <w:tr w:rsidR="001F1898" w:rsidRPr="00905A12" w:rsidTr="001F1898">
        <w:trPr>
          <w:trHeight w:val="294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ХӨРӨНГИЙ</w:t>
            </w:r>
            <w:r w:rsidRPr="00905A12">
              <w:rPr>
                <w:color w:val="000000"/>
                <w:sz w:val="16"/>
                <w:szCs w:val="16"/>
              </w:rPr>
              <w:t>Н ЭРСД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Э</w:t>
            </w:r>
            <w:r w:rsidRPr="00905A12">
              <w:rPr>
                <w:color w:val="000000"/>
                <w:sz w:val="16"/>
                <w:szCs w:val="16"/>
              </w:rPr>
              <w:t>ЛИЙН САНГИЙН ХҮРЭЛЦЭЭ (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мянган төгрөг</w:t>
            </w:r>
            <w:r w:rsidRPr="00905A12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646142" w:rsidRDefault="00646142" w:rsidP="0064614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mn-MN"/>
              </w:rPr>
              <w:t>,</w:t>
            </w:r>
            <w:r>
              <w:rPr>
                <w:color w:val="000000"/>
                <w:sz w:val="18"/>
                <w:szCs w:val="18"/>
              </w:rPr>
              <w:t>086</w:t>
            </w:r>
            <w:r>
              <w:rPr>
                <w:color w:val="000000"/>
                <w:sz w:val="18"/>
                <w:szCs w:val="18"/>
                <w:lang w:val="mn-MN"/>
              </w:rPr>
              <w:t>,</w:t>
            </w:r>
            <w:r>
              <w:rPr>
                <w:color w:val="000000"/>
                <w:sz w:val="18"/>
                <w:szCs w:val="18"/>
              </w:rPr>
              <w:t>729</w:t>
            </w:r>
            <w:r>
              <w:rPr>
                <w:color w:val="000000"/>
                <w:sz w:val="18"/>
                <w:szCs w:val="18"/>
                <w:lang w:val="mn-MN"/>
              </w:rPr>
              <w:t>.2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442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1,086,729.2</w:t>
            </w:r>
          </w:p>
        </w:tc>
      </w:tr>
      <w:tr w:rsidR="001F1898" w:rsidRPr="00905A12" w:rsidTr="001F1898">
        <w:trPr>
          <w:trHeight w:val="270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ЧАНАРГҮЙ ЗЭЭЛИЙН ЗОХИСТОЙ 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ХАРЬЦАА</w:t>
            </w:r>
            <w:r w:rsidRPr="00905A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5%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2.5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262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НЭГ ГИШҮҮНД ОЛГОСОН ЗЭЭЛИЙН ЗОХИСТОЙ ХАРЬЦАА</w:t>
            </w:r>
            <w:r w:rsidRPr="00905A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30%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1C783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0.0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262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НЭГДМЭЛ СОНИРХОЛТОЙ ЭТГЭЭДЭД ОЛГОСОН ЗЭЭЛИЙН ХАРЬЦАА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30%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C37F83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0.0%</w:t>
            </w:r>
          </w:p>
        </w:tc>
      </w:tr>
      <w:tr w:rsidR="001F1898" w:rsidRPr="00905A12" w:rsidTr="00A2190F">
        <w:trPr>
          <w:trHeight w:val="325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ҮР АШИГТАЙ САНХҮҮГИЙН БҮТЦИЙН ҮЗҮҮЛЭЛТ</w:t>
            </w:r>
          </w:p>
        </w:tc>
      </w:tr>
      <w:tr w:rsidR="001F1898" w:rsidRPr="00905A12" w:rsidTr="001F1898">
        <w:trPr>
          <w:trHeight w:val="30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НИЙТ 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ХӨРӨНГӨ /</w:t>
            </w:r>
            <w:r w:rsidRPr="00905A12">
              <w:rPr>
                <w:color w:val="000000"/>
                <w:sz w:val="16"/>
                <w:szCs w:val="16"/>
              </w:rPr>
              <w:t>АКТИВ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/-Д </w:t>
            </w:r>
            <w:r w:rsidRPr="00905A12">
              <w:rPr>
                <w:color w:val="000000"/>
                <w:sz w:val="16"/>
                <w:szCs w:val="16"/>
              </w:rPr>
              <w:t xml:space="preserve">ЭЗЛЭХ ЗЭЭЛИЙН 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ЗОХИСТОЙ ХАРЬЦАА</w:t>
            </w:r>
            <w:r w:rsidRPr="00905A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60%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 xml:space="preserve"> </w:t>
            </w:r>
            <w:r w:rsidRPr="00905A12">
              <w:rPr>
                <w:color w:val="000000"/>
                <w:sz w:val="18"/>
                <w:szCs w:val="18"/>
              </w:rPr>
              <w:t>-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 xml:space="preserve"> </w:t>
            </w:r>
            <w:r w:rsidRPr="00905A12">
              <w:rPr>
                <w:color w:val="000000"/>
                <w:sz w:val="18"/>
                <w:szCs w:val="18"/>
              </w:rPr>
              <w:t>8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5</w:t>
            </w:r>
            <w:r w:rsidRPr="00905A12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B105FE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75.0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30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>Ө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МЧЛӨХ БУСАД ХӨРӨНГИЙН </w:t>
            </w:r>
            <w:r w:rsidRPr="00905A12">
              <w:rPr>
                <w:color w:val="000000"/>
                <w:sz w:val="16"/>
                <w:szCs w:val="16"/>
              </w:rPr>
              <w:t xml:space="preserve">ЗОХИСТОЙ ХАРЬЦАА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5%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 xml:space="preserve"> 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1C783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0.8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291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ҮНДСЭН ХӨРӨНГИЙН ЗОХИСТОЙ ХАРЬЦАА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10%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2.9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30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ГИШҮҮДИЙН ХАДГАЛАМЖИЙН ЗОХИСТОЙ ХАРЬЦАА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 xml:space="preserve">20% - </w:t>
            </w:r>
            <w:r w:rsidRPr="00905A12">
              <w:rPr>
                <w:color w:val="000000"/>
                <w:sz w:val="18"/>
                <w:szCs w:val="18"/>
              </w:rPr>
              <w:t>80%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68.3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291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</w:rPr>
              <w:t>БУСДААС АВСАН ЗЭЭЛИЙН ЗОХИСТОЙ ХАРЬЦАА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20%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1C783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2.7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30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НЭГ ГИШҮҮНИЙ ОРУУЛЖ БОЛОХ ХУВЬ ХӨРӨНГИЙН ЗОХИСТОЙ ХАРЬЦАА</w:t>
            </w:r>
            <w:r w:rsidRPr="00905A1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10</w:t>
            </w:r>
            <w:r w:rsidRPr="00905A12">
              <w:rPr>
                <w:color w:val="000000"/>
                <w:sz w:val="18"/>
                <w:szCs w:val="18"/>
              </w:rPr>
              <w:t>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1C783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0.0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291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ХОРШООЛОГЧДЫН ӨМЧИЙН</w:t>
            </w:r>
            <w:r w:rsidRPr="00905A12">
              <w:rPr>
                <w:color w:val="000000"/>
                <w:sz w:val="16"/>
                <w:szCs w:val="16"/>
              </w:rPr>
              <w:t xml:space="preserve"> ЗОХИСТОЙ ХАРЬЦАА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5</w:t>
            </w:r>
            <w:r w:rsidRPr="00905A12">
              <w:rPr>
                <w:color w:val="000000"/>
                <w:sz w:val="18"/>
                <w:szCs w:val="18"/>
              </w:rPr>
              <w:t>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B105FE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11.4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30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</w:rPr>
              <w:t>НӨӨЦИЙН САНГИЙН БАЙВАЛ ЗОХИХ ДООД ХЭМЖЭЭ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 </w:t>
            </w:r>
            <w:r w:rsidRPr="00905A12">
              <w:rPr>
                <w:color w:val="000000"/>
                <w:sz w:val="16"/>
                <w:szCs w:val="16"/>
              </w:rPr>
              <w:t>(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мянган төгрөг</w:t>
            </w:r>
            <w:r w:rsidRPr="00905A1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921,094.1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2,243,395.8</w:t>
            </w:r>
          </w:p>
        </w:tc>
      </w:tr>
      <w:tr w:rsidR="001F1898" w:rsidRPr="00905A12" w:rsidTr="001F1898">
        <w:trPr>
          <w:trHeight w:val="58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9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ХАДГАЛАМЖ ХАМГААЛАЛТЫН САНГИЙН БАЙВАЛ ЗОХИХ ДООД ХЭМЖЭЭ </w:t>
            </w:r>
            <w:r w:rsidRPr="00905A12">
              <w:rPr>
                <w:color w:val="000000"/>
                <w:sz w:val="16"/>
                <w:szCs w:val="16"/>
              </w:rPr>
              <w:t>(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мянган төгрөг</w:t>
            </w:r>
            <w:r w:rsidRPr="00905A1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460,547.0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442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355,986.7</w:t>
            </w:r>
          </w:p>
        </w:tc>
      </w:tr>
      <w:tr w:rsidR="001F1898" w:rsidRPr="00905A12" w:rsidTr="001F1898">
        <w:trPr>
          <w:trHeight w:val="100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10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 w:right="-3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ТОГТВОРЖИЛТЫН САНГИЙН БАЙВАЛ ЗОХИХ ДООД ХЭМЖЭЭ </w:t>
            </w:r>
            <w:r w:rsidRPr="00905A12">
              <w:rPr>
                <w:color w:val="000000"/>
                <w:sz w:val="16"/>
                <w:szCs w:val="16"/>
              </w:rPr>
              <w:t>(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мянган төгрөг</w:t>
            </w:r>
            <w:r w:rsidRPr="00905A1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460,547.0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7442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342,895.5</w:t>
            </w:r>
          </w:p>
        </w:tc>
      </w:tr>
      <w:tr w:rsidR="001F1898" w:rsidRPr="00905A12" w:rsidTr="001F1898">
        <w:trPr>
          <w:trHeight w:val="83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В</w:t>
            </w:r>
          </w:p>
        </w:tc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6"/>
                <w:szCs w:val="16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ЗАРДЛЫН ЗОХИСТОЙ ХЭМЖЭЭ</w:t>
            </w:r>
          </w:p>
        </w:tc>
      </w:tr>
      <w:tr w:rsidR="001F1898" w:rsidRPr="00905A12" w:rsidTr="001F1898">
        <w:trPr>
          <w:trHeight w:val="318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1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  <w:lang w:val="mn-MN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ҮЙЛ АЖИЛЛАГААНЫ ЗАРДЛЫН ЗОХИСТОЙ 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ХАРЬЦАА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ДМҮ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15%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бага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5.2%</w:t>
            </w:r>
            <w:r w:rsidR="00C37F83" w:rsidRPr="00905A12">
              <w:rPr>
                <w:color w:val="000000"/>
                <w:sz w:val="18"/>
                <w:szCs w:val="18"/>
                <w:lang w:val="mn-MN"/>
              </w:rPr>
              <w:t>%</w:t>
            </w:r>
          </w:p>
        </w:tc>
      </w:tr>
      <w:tr w:rsidR="001F1898" w:rsidRPr="00905A12" w:rsidTr="001F1898">
        <w:trPr>
          <w:trHeight w:val="58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Г</w:t>
            </w:r>
          </w:p>
        </w:tc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ТӨЛБӨР ТҮРГЭН ГҮЙЦЭТГЭХ ЧАДВАР</w:t>
            </w:r>
          </w:p>
        </w:tc>
      </w:tr>
      <w:tr w:rsidR="001F1898" w:rsidRPr="00905A12" w:rsidTr="001F1898">
        <w:trPr>
          <w:trHeight w:val="335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1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</w:rPr>
              <w:t xml:space="preserve">ТӨЛБӨР ТҮРГЭН ГҮЙЦЭТГЭХ ЧАДВАРЫН 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 xml:space="preserve">ЗОХИСТОЙ </w:t>
            </w:r>
            <w:r w:rsidRPr="00905A12">
              <w:rPr>
                <w:color w:val="000000"/>
                <w:sz w:val="16"/>
                <w:szCs w:val="16"/>
              </w:rPr>
              <w:t xml:space="preserve">ХАРЬЦАА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  <w:lang w:val="mn-MN"/>
              </w:rPr>
              <w:t>ЗХШҮ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5%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-иас их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C6265B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хангасан</w:t>
            </w:r>
          </w:p>
        </w:tc>
      </w:tr>
      <w:tr w:rsidR="001F1898" w:rsidRPr="00905A12" w:rsidTr="001F1898">
        <w:trPr>
          <w:trHeight w:val="58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Д</w:t>
            </w:r>
          </w:p>
        </w:tc>
        <w:tc>
          <w:tcPr>
            <w:tcW w:w="9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  <w:vAlign w:val="center"/>
          </w:tcPr>
          <w:p w:rsidR="001F1898" w:rsidRPr="00905A12" w:rsidRDefault="001F1898" w:rsidP="000350F2">
            <w:pPr>
              <w:jc w:val="center"/>
              <w:rPr>
                <w:color w:val="000000"/>
                <w:sz w:val="18"/>
                <w:szCs w:val="18"/>
              </w:rPr>
            </w:pPr>
            <w:r w:rsidRPr="00905A12">
              <w:rPr>
                <w:b/>
                <w:bCs/>
                <w:color w:val="000000"/>
                <w:sz w:val="18"/>
                <w:szCs w:val="18"/>
              </w:rPr>
              <w:t>ӨГӨӨЖ, ЗАРДЛЫН ХУВЬ ХЭМЖЭЭ (ДОТООД ҮЙЛ АЖИЛЛАГААГ ДҮГНЭХ ҮЗҮҮЛЭЛТ)</w:t>
            </w:r>
          </w:p>
        </w:tc>
      </w:tr>
      <w:tr w:rsidR="001F1898" w:rsidRPr="008347E3" w:rsidTr="001F1898">
        <w:trPr>
          <w:trHeight w:val="299"/>
          <w:tblCellSpacing w:w="0" w:type="dxa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0350F2">
            <w:pPr>
              <w:ind w:right="-4"/>
              <w:jc w:val="center"/>
              <w:rPr>
                <w:color w:val="000000"/>
                <w:sz w:val="18"/>
                <w:szCs w:val="18"/>
                <w:lang w:val="mn-MN"/>
              </w:rPr>
            </w:pPr>
            <w:r w:rsidRPr="00905A12">
              <w:rPr>
                <w:color w:val="000000"/>
                <w:sz w:val="18"/>
                <w:szCs w:val="18"/>
              </w:rPr>
              <w:t>1</w:t>
            </w:r>
            <w:r w:rsidRPr="00905A12">
              <w:rPr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8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1F1898" w:rsidP="001F1898">
            <w:pPr>
              <w:ind w:left="60"/>
              <w:rPr>
                <w:color w:val="000000"/>
                <w:sz w:val="16"/>
                <w:szCs w:val="16"/>
              </w:rPr>
            </w:pPr>
            <w:r w:rsidRPr="00905A12">
              <w:rPr>
                <w:color w:val="000000"/>
                <w:sz w:val="16"/>
                <w:szCs w:val="16"/>
                <w:lang w:val="mn-MN"/>
              </w:rPr>
              <w:t>ХӨРӨНГӨ /</w:t>
            </w:r>
            <w:r w:rsidRPr="00905A12">
              <w:rPr>
                <w:color w:val="000000"/>
                <w:sz w:val="16"/>
                <w:szCs w:val="16"/>
              </w:rPr>
              <w:t>АКТИВ</w:t>
            </w:r>
            <w:r w:rsidRPr="00905A12">
              <w:rPr>
                <w:color w:val="000000"/>
                <w:sz w:val="16"/>
                <w:szCs w:val="16"/>
                <w:lang w:val="mn-MN"/>
              </w:rPr>
              <w:t>/-ИЙ</w:t>
            </w:r>
            <w:r w:rsidRPr="00905A12">
              <w:rPr>
                <w:color w:val="000000"/>
                <w:sz w:val="16"/>
                <w:szCs w:val="16"/>
              </w:rPr>
              <w:t>Н ӨГӨӨЖ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1898" w:rsidRPr="00905A12" w:rsidRDefault="00646142" w:rsidP="00646142">
            <w:pPr>
              <w:jc w:val="center"/>
              <w:rPr>
                <w:color w:val="000000"/>
                <w:sz w:val="18"/>
                <w:szCs w:val="18"/>
                <w:lang w:val="mn-MN"/>
              </w:rPr>
            </w:pPr>
            <w:r>
              <w:rPr>
                <w:color w:val="000000"/>
                <w:sz w:val="18"/>
                <w:szCs w:val="18"/>
                <w:lang w:val="mn-MN"/>
              </w:rPr>
              <w:t>5.5%</w:t>
            </w:r>
          </w:p>
        </w:tc>
      </w:tr>
    </w:tbl>
    <w:p w:rsidR="006B0C03" w:rsidRDefault="0073070B" w:rsidP="001F1898">
      <w:pPr>
        <w:spacing w:before="120"/>
        <w:ind w:firstLine="562"/>
        <w:jc w:val="both"/>
        <w:rPr>
          <w:lang w:val="mn-MN"/>
        </w:rPr>
      </w:pPr>
      <w:r w:rsidRPr="00646142">
        <w:rPr>
          <w:lang w:val="mn-MN"/>
        </w:rPr>
        <w:t>ХЗХ-дын санхүүгийн тайлангийн нэг</w:t>
      </w:r>
      <w:r w:rsidR="00CE6815" w:rsidRPr="00646142">
        <w:rPr>
          <w:lang w:val="mn-MN"/>
        </w:rPr>
        <w:t xml:space="preserve">тгэлээр </w:t>
      </w:r>
      <w:r w:rsidR="00583788" w:rsidRPr="00646142">
        <w:rPr>
          <w:lang w:val="mn-MN"/>
        </w:rPr>
        <w:t xml:space="preserve">зохистой харьцааны </w:t>
      </w:r>
      <w:r w:rsidRPr="00646142">
        <w:rPr>
          <w:lang w:val="mn-MN"/>
        </w:rPr>
        <w:t xml:space="preserve">шалгуур үзүүлэлтүүдийг салбарын хэмжээгээр хангаж ажилласан </w:t>
      </w:r>
      <w:r w:rsidRPr="00646142">
        <w:t>байна.</w:t>
      </w:r>
      <w:r w:rsidR="007F1261" w:rsidRPr="00646142">
        <w:rPr>
          <w:lang w:val="mn-MN"/>
        </w:rPr>
        <w:t xml:space="preserve"> </w:t>
      </w:r>
      <w:r w:rsidR="000A704F" w:rsidRPr="00646142">
        <w:rPr>
          <w:lang w:val="mn-MN"/>
        </w:rPr>
        <w:t>Харин дагаж мөрдөх үзүүлэлтүүд</w:t>
      </w:r>
      <w:r w:rsidR="001C41DA">
        <w:rPr>
          <w:lang w:val="mn-MN"/>
        </w:rPr>
        <w:t>ээс</w:t>
      </w:r>
      <w:r w:rsidR="000A704F" w:rsidRPr="00646142">
        <w:rPr>
          <w:lang w:val="mn-MN"/>
        </w:rPr>
        <w:t xml:space="preserve"> хадгаламж хамгаалалтын болон тогтворжилтын санг </w:t>
      </w:r>
      <w:r w:rsidR="00C37F83" w:rsidRPr="00646142">
        <w:rPr>
          <w:lang w:val="mn-MN"/>
        </w:rPr>
        <w:t xml:space="preserve">тогтоосон хэмжээгээр </w:t>
      </w:r>
      <w:r w:rsidR="000A704F" w:rsidRPr="00646142">
        <w:rPr>
          <w:lang w:val="mn-MN"/>
        </w:rPr>
        <w:t>байгуулаагүй байна.</w:t>
      </w:r>
    </w:p>
    <w:p w:rsidR="001C41DA" w:rsidRPr="00646142" w:rsidRDefault="00AC6DF9" w:rsidP="001F1898">
      <w:pPr>
        <w:spacing w:before="120"/>
        <w:ind w:firstLine="562"/>
        <w:jc w:val="both"/>
        <w:rPr>
          <w:lang w:val="mn-MN"/>
        </w:rPr>
      </w:pPr>
      <w:r>
        <w:rPr>
          <w:lang w:val="mn-MN"/>
        </w:rPr>
        <w:t>Дээ</w:t>
      </w:r>
      <w:r w:rsidR="001C41DA">
        <w:rPr>
          <w:lang w:val="mn-MN"/>
        </w:rPr>
        <w:t>р</w:t>
      </w:r>
      <w:r>
        <w:rPr>
          <w:lang w:val="mn-MN"/>
        </w:rPr>
        <w:t>х</w:t>
      </w:r>
      <w:r w:rsidR="001C41DA">
        <w:rPr>
          <w:lang w:val="mn-MN"/>
        </w:rPr>
        <w:t xml:space="preserve"> хангаагүй дагаж мөрдөх үзүүлэлт</w:t>
      </w:r>
      <w:r>
        <w:rPr>
          <w:lang w:val="mn-MN"/>
        </w:rPr>
        <w:t>үүд</w:t>
      </w:r>
      <w:r w:rsidR="001C41DA">
        <w:rPr>
          <w:lang w:val="mn-MN"/>
        </w:rPr>
        <w:t>ийг бүх гишүүдийн хурлын шийдвэрээр жилийн эцсийн цэвэр орлогоос хуваарилах</w:t>
      </w:r>
      <w:r>
        <w:rPr>
          <w:lang w:val="mn-MN"/>
        </w:rPr>
        <w:t xml:space="preserve"> боломжтой байдаг. Иймд Хадгаламж, зээлийн хоршооны тухай хуульд заасны дагуу ХЗХ-д нь 4 дүгээр сарын 01-ний өдрийн дотор бүх гишүүдийн хурлыг хуралдуулж 2014 оны жилийн эцсийн цэвэр орлогыг хуваарилах шийдвэр гаргаснаар дээрх дагаж мөрдөх хоёр үзүүлэлтүүдийг салбарын хэмжээгээр хангах боломжтой болно.</w:t>
      </w:r>
    </w:p>
    <w:p w:rsidR="00426D93" w:rsidRDefault="00426D93" w:rsidP="00973712">
      <w:pPr>
        <w:spacing w:before="120"/>
        <w:ind w:firstLine="561"/>
        <w:jc w:val="both"/>
        <w:rPr>
          <w:lang w:val="mn-MN"/>
        </w:rPr>
      </w:pPr>
      <w:r w:rsidRPr="00646142">
        <w:rPr>
          <w:lang w:val="mn-MN"/>
        </w:rPr>
        <w:t xml:space="preserve">Тайлант </w:t>
      </w:r>
      <w:r w:rsidR="00306A78">
        <w:rPr>
          <w:lang w:val="mn-MN"/>
        </w:rPr>
        <w:t>он</w:t>
      </w:r>
      <w:r w:rsidRPr="00646142">
        <w:rPr>
          <w:lang w:val="mn-MN"/>
        </w:rPr>
        <w:t>д зохистой харьцааны шалгуур үзүүлэлт</w:t>
      </w:r>
      <w:r w:rsidR="00306A78">
        <w:rPr>
          <w:lang w:val="mn-MN"/>
        </w:rPr>
        <w:t>үүд</w:t>
      </w:r>
      <w:r w:rsidRPr="00646142">
        <w:rPr>
          <w:lang w:val="mn-MN"/>
        </w:rPr>
        <w:t>ийн биелэлт дараах байдалтай байна. Үүнд:</w:t>
      </w:r>
    </w:p>
    <w:tbl>
      <w:tblPr>
        <w:tblW w:w="9918" w:type="dxa"/>
        <w:tblInd w:w="93" w:type="dxa"/>
        <w:shd w:val="clear" w:color="auto" w:fill="DAEEF3" w:themeFill="accent5" w:themeFillTint="33"/>
        <w:tblLook w:val="04A0"/>
      </w:tblPr>
      <w:tblGrid>
        <w:gridCol w:w="375"/>
        <w:gridCol w:w="5850"/>
        <w:gridCol w:w="1350"/>
        <w:gridCol w:w="1170"/>
        <w:gridCol w:w="1173"/>
      </w:tblGrid>
      <w:tr w:rsidR="000C42F2" w:rsidRPr="000C42F2" w:rsidTr="0055277C">
        <w:trPr>
          <w:trHeight w:val="121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0C42F2">
              <w:rPr>
                <w:b/>
                <w:bCs/>
                <w:sz w:val="18"/>
                <w:szCs w:val="18"/>
              </w:rPr>
              <w:t>ЗОХИСТОЙ ХАРЬЦААНЫ ШАЛГУУР ҮЗҮҮЛЭЛТ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0C42F2">
              <w:rPr>
                <w:b/>
                <w:bCs/>
                <w:sz w:val="18"/>
                <w:szCs w:val="18"/>
              </w:rPr>
              <w:t>БАЙВАЛ ЗОХИХ</w:t>
            </w:r>
          </w:p>
        </w:tc>
        <w:tc>
          <w:tcPr>
            <w:tcW w:w="2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Нийт ХЗХ-дын хувьд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Хангасан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Хангаагүй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color w:val="000000"/>
                <w:sz w:val="18"/>
                <w:szCs w:val="18"/>
              </w:rPr>
            </w:pPr>
            <w:r w:rsidRPr="000C42F2">
              <w:rPr>
                <w:color w:val="000000"/>
                <w:sz w:val="18"/>
                <w:szCs w:val="18"/>
              </w:rPr>
              <w:t>ЧАНАРГҮЙ ЗЭЭЛИЙН ЗОХИСТОЙ ХАРЬЦАА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0C42F2">
              <w:rPr>
                <w:color w:val="000000"/>
                <w:sz w:val="20"/>
                <w:szCs w:val="20"/>
              </w:rPr>
              <w:t>5%-аас бага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140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19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sz w:val="18"/>
                <w:szCs w:val="18"/>
              </w:rPr>
            </w:pPr>
            <w:r w:rsidRPr="000C42F2">
              <w:rPr>
                <w:sz w:val="18"/>
                <w:szCs w:val="18"/>
              </w:rPr>
              <w:t>НИЙТ ХӨРӨНГӨД ЭЗЛЭХ ЗЭЭЛИЙН ЗОХИСТОЙ ХАРЬЦАА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60%-85%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102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57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3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sz w:val="18"/>
                <w:szCs w:val="18"/>
              </w:rPr>
            </w:pPr>
            <w:r w:rsidRPr="000C42F2">
              <w:rPr>
                <w:sz w:val="18"/>
                <w:szCs w:val="18"/>
              </w:rPr>
              <w:t>ГИШҮҮДИЙН ХАДГАЛАМЖИЙН ЗОХИСТОЙ ХАРЬЦАА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20%-80%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51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4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sz w:val="18"/>
                <w:szCs w:val="18"/>
              </w:rPr>
            </w:pPr>
            <w:r w:rsidRPr="000C42F2">
              <w:rPr>
                <w:sz w:val="18"/>
                <w:szCs w:val="18"/>
              </w:rPr>
              <w:t>НЭГ ГИШҮҮНИЙ ХУВЬ ХӨРӨНГИЙН ЗОХИСТОЙ ХАРЬЦАА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10%-аас бага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153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6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sz w:val="18"/>
                <w:szCs w:val="18"/>
              </w:rPr>
            </w:pPr>
            <w:r w:rsidRPr="000C42F2">
              <w:rPr>
                <w:sz w:val="18"/>
                <w:szCs w:val="18"/>
              </w:rPr>
              <w:t>ХОРШООЛОГЧДЫН ӨМЧИЙН ЗОХИСТОЙ ХАРЬЦАА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5%-аас их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41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6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firstLine="72"/>
              <w:rPr>
                <w:color w:val="000000"/>
                <w:sz w:val="18"/>
                <w:szCs w:val="18"/>
              </w:rPr>
            </w:pPr>
            <w:r w:rsidRPr="000C42F2">
              <w:rPr>
                <w:color w:val="000000"/>
                <w:sz w:val="18"/>
                <w:szCs w:val="18"/>
              </w:rPr>
              <w:t>ТӨЛБӨР ТҮРГЭН ГҮЙЦЭТГЭХ ЧАДВАРЫН ЗОХИСТОЙ ХАРЬЦАА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0C42F2">
              <w:rPr>
                <w:color w:val="000000"/>
                <w:sz w:val="20"/>
                <w:szCs w:val="20"/>
              </w:rPr>
              <w:t>5%-аас их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29</w:t>
            </w:r>
          </w:p>
        </w:tc>
      </w:tr>
      <w:tr w:rsidR="000C42F2" w:rsidRPr="000C42F2" w:rsidTr="0055277C">
        <w:trPr>
          <w:trHeight w:val="6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  <w:lang w:val="mn-MN"/>
              </w:rPr>
              <w:t>Дүн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751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203</w:t>
            </w:r>
          </w:p>
        </w:tc>
      </w:tr>
    </w:tbl>
    <w:p w:rsidR="00426D93" w:rsidRPr="001D300E" w:rsidRDefault="00126339" w:rsidP="00426D93">
      <w:pPr>
        <w:spacing w:before="120"/>
        <w:jc w:val="both"/>
        <w:rPr>
          <w:lang w:val="mn-MN"/>
        </w:rPr>
      </w:pPr>
      <w:r w:rsidRPr="001D300E">
        <w:rPr>
          <w:lang w:val="mn-MN"/>
        </w:rPr>
        <w:tab/>
      </w:r>
      <w:r w:rsidR="00A60ACA" w:rsidRPr="001D300E">
        <w:rPr>
          <w:lang w:val="mn-MN"/>
        </w:rPr>
        <w:t xml:space="preserve">Тайлант улиралд чанаргүй зээлийн зохистой харьцааг </w:t>
      </w:r>
      <w:r w:rsidR="005C5A86" w:rsidRPr="001D300E">
        <w:rPr>
          <w:lang w:val="mn-MN"/>
        </w:rPr>
        <w:t>19</w:t>
      </w:r>
      <w:r w:rsidR="00A60ACA" w:rsidRPr="001D300E">
        <w:rPr>
          <w:lang w:val="mn-MN"/>
        </w:rPr>
        <w:t xml:space="preserve"> ХЗХ, нэг гишүүний оруулж болох хувь хөрөнгийн зохистой харьцааг </w:t>
      </w:r>
      <w:r w:rsidR="005C5A86" w:rsidRPr="001D300E">
        <w:rPr>
          <w:lang w:val="mn-MN"/>
        </w:rPr>
        <w:t>6</w:t>
      </w:r>
      <w:r w:rsidR="00A60ACA" w:rsidRPr="001D300E">
        <w:rPr>
          <w:lang w:val="mn-MN"/>
        </w:rPr>
        <w:t xml:space="preserve"> ХЗХ, хоршоологчдын өмчийн зохистой харьцааг </w:t>
      </w:r>
      <w:r w:rsidR="005C5A86" w:rsidRPr="001D300E">
        <w:rPr>
          <w:lang w:val="mn-MN"/>
        </w:rPr>
        <w:t>41</w:t>
      </w:r>
      <w:r w:rsidR="00A60ACA" w:rsidRPr="001D300E">
        <w:rPr>
          <w:lang w:val="mn-MN"/>
        </w:rPr>
        <w:t xml:space="preserve"> ХЗХ, төлбөр түргэн гүйцэтгэх чадварын зохистой харьцааг 2</w:t>
      </w:r>
      <w:r w:rsidR="005C5A86" w:rsidRPr="001D300E">
        <w:rPr>
          <w:lang w:val="mn-MN"/>
        </w:rPr>
        <w:t>9</w:t>
      </w:r>
      <w:r w:rsidR="00A60ACA" w:rsidRPr="001D300E">
        <w:rPr>
          <w:lang w:val="mn-MN"/>
        </w:rPr>
        <w:t xml:space="preserve"> ХЗХ, г</w:t>
      </w:r>
      <w:r w:rsidRPr="001D300E">
        <w:rPr>
          <w:lang w:val="mn-MN"/>
        </w:rPr>
        <w:t xml:space="preserve">ишүүдийн хадгаламжийн зохистой харьцааны доод хэмжээг </w:t>
      </w:r>
      <w:r w:rsidR="001D300E" w:rsidRPr="001D300E">
        <w:rPr>
          <w:lang w:val="mn-MN"/>
        </w:rPr>
        <w:t>47</w:t>
      </w:r>
      <w:r w:rsidRPr="001D300E">
        <w:rPr>
          <w:lang w:val="mn-MN"/>
        </w:rPr>
        <w:t xml:space="preserve"> ХЗХ, дээд хэмжээг </w:t>
      </w:r>
      <w:r w:rsidR="009A5518" w:rsidRPr="001D300E">
        <w:rPr>
          <w:lang w:val="mn-MN"/>
        </w:rPr>
        <w:t>4</w:t>
      </w:r>
      <w:r w:rsidR="00DE28C4">
        <w:rPr>
          <w:lang w:val="mn-MN"/>
        </w:rPr>
        <w:t xml:space="preserve"> ХЗХ</w:t>
      </w:r>
      <w:r w:rsidR="00A60ACA" w:rsidRPr="001D300E">
        <w:rPr>
          <w:lang w:val="mn-MN"/>
        </w:rPr>
        <w:t>, нийт хөрөнгөд</w:t>
      </w:r>
      <w:r w:rsidRPr="001D300E">
        <w:rPr>
          <w:lang w:val="mn-MN"/>
        </w:rPr>
        <w:t xml:space="preserve"> </w:t>
      </w:r>
      <w:r w:rsidR="00A60ACA" w:rsidRPr="001D300E">
        <w:rPr>
          <w:lang w:val="mn-MN"/>
        </w:rPr>
        <w:t xml:space="preserve">эзлэх зээлийн зохистой харьцааны доод хэмжээг </w:t>
      </w:r>
      <w:r w:rsidR="009A5518" w:rsidRPr="001D300E">
        <w:rPr>
          <w:lang w:val="mn-MN"/>
        </w:rPr>
        <w:t>3</w:t>
      </w:r>
      <w:r w:rsidR="001D300E" w:rsidRPr="001D300E">
        <w:rPr>
          <w:lang w:val="mn-MN"/>
        </w:rPr>
        <w:t>5</w:t>
      </w:r>
      <w:r w:rsidR="00A60ACA" w:rsidRPr="001D300E">
        <w:rPr>
          <w:lang w:val="mn-MN"/>
        </w:rPr>
        <w:t xml:space="preserve"> ХЗХ, дээд хэмжээг </w:t>
      </w:r>
      <w:r w:rsidR="009A5518" w:rsidRPr="001D300E">
        <w:rPr>
          <w:lang w:val="mn-MN"/>
        </w:rPr>
        <w:t>22</w:t>
      </w:r>
      <w:r w:rsidR="008C6160" w:rsidRPr="001D300E">
        <w:rPr>
          <w:lang w:val="mn-MN"/>
        </w:rPr>
        <w:t xml:space="preserve"> </w:t>
      </w:r>
      <w:r w:rsidR="00A60ACA" w:rsidRPr="001D300E">
        <w:rPr>
          <w:lang w:val="mn-MN"/>
        </w:rPr>
        <w:t>ХЗХ тус тус хангаж ажиллаагүй байна.</w:t>
      </w:r>
    </w:p>
    <w:p w:rsidR="00A60ACA" w:rsidRPr="000C42F2" w:rsidRDefault="00A60ACA" w:rsidP="00AD7882">
      <w:pPr>
        <w:spacing w:before="120" w:after="120"/>
        <w:jc w:val="both"/>
        <w:rPr>
          <w:lang w:val="mn-MN"/>
        </w:rPr>
      </w:pPr>
      <w:r w:rsidRPr="000C42F2">
        <w:rPr>
          <w:lang w:val="mn-MN"/>
        </w:rPr>
        <w:tab/>
        <w:t>Зохистой харьцааны шалгуур үзүүлэлтийг хангаж ажиллаагүй ХЗХ-д дараах байдалтай байна. Үүнд:</w:t>
      </w:r>
    </w:p>
    <w:tbl>
      <w:tblPr>
        <w:tblW w:w="9361" w:type="dxa"/>
        <w:tblInd w:w="377" w:type="dxa"/>
        <w:shd w:val="clear" w:color="auto" w:fill="DAEEF3" w:themeFill="accent5" w:themeFillTint="33"/>
        <w:tblLook w:val="04A0"/>
      </w:tblPr>
      <w:tblGrid>
        <w:gridCol w:w="417"/>
        <w:gridCol w:w="5974"/>
        <w:gridCol w:w="1440"/>
        <w:gridCol w:w="1530"/>
      </w:tblGrid>
      <w:tr w:rsidR="000C42F2" w:rsidRPr="000C42F2" w:rsidTr="0055277C">
        <w:trPr>
          <w:trHeight w:val="315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ҮЗҮҮЛЭЛТ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ХЗХ-дын тоо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306A78" w:rsidRDefault="000C42F2" w:rsidP="00306A78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0C42F2">
              <w:rPr>
                <w:b/>
                <w:bCs/>
                <w:sz w:val="20"/>
                <w:szCs w:val="20"/>
              </w:rPr>
              <w:t>ХЗХ-дын тоо</w:t>
            </w:r>
            <w:r w:rsidR="00306A78">
              <w:rPr>
                <w:b/>
                <w:bCs/>
                <w:sz w:val="20"/>
                <w:szCs w:val="20"/>
                <w:lang w:val="mn-MN"/>
              </w:rPr>
              <w:t>нд эзлэх хувь</w:t>
            </w:r>
          </w:p>
        </w:tc>
      </w:tr>
      <w:tr w:rsidR="000C42F2" w:rsidRPr="000C42F2" w:rsidTr="0055277C">
        <w:trPr>
          <w:trHeight w:val="230"/>
        </w:trPr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Бүрэн хангаж ажилласан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35.8%</w:t>
            </w: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 зохистой харьцааны шалгуур үзүүлэлтийг хангаж ажиллаагүй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25.2%</w:t>
            </w: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 зохистой харьцааны шалгуур үзүүлэлтийг хангаж ажиллаагүй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18.2%</w:t>
            </w: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3 зохистой харьцааны шалгуур үзүүлэлтийг хангаж ажиллаагүй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17.0%</w:t>
            </w: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4 зохистой харьцааны шалгуур үзүүлэлтийг хангаж ажиллаагүй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C42F2">
              <w:rPr>
                <w:sz w:val="20"/>
                <w:szCs w:val="20"/>
              </w:rPr>
              <w:t>3.8%</w:t>
            </w:r>
          </w:p>
        </w:tc>
      </w:tr>
      <w:tr w:rsidR="000C42F2" w:rsidRPr="000C42F2" w:rsidTr="0055277C">
        <w:trPr>
          <w:trHeight w:val="6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Нийт дүн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0C42F2" w:rsidRPr="000C42F2" w:rsidRDefault="000C42F2" w:rsidP="000C42F2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0C42F2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:rsidR="008A0694" w:rsidRPr="00973712" w:rsidRDefault="006C0616" w:rsidP="00973712">
      <w:pPr>
        <w:jc w:val="both"/>
        <w:rPr>
          <w:b/>
          <w:sz w:val="22"/>
          <w:szCs w:val="22"/>
          <w:lang w:val="mn-MN"/>
        </w:rPr>
      </w:pPr>
      <w:r w:rsidRPr="008D391B">
        <w:rPr>
          <w:lang w:val="mn-MN"/>
        </w:rPr>
        <w:tab/>
      </w:r>
    </w:p>
    <w:p w:rsidR="008A0694" w:rsidRPr="00905A12" w:rsidRDefault="008A0694" w:rsidP="00973712">
      <w:pPr>
        <w:ind w:firstLine="539"/>
        <w:jc w:val="center"/>
        <w:rPr>
          <w:b/>
          <w:lang w:val="mn-MN"/>
        </w:rPr>
      </w:pPr>
      <w:r>
        <w:rPr>
          <w:b/>
          <w:lang w:val="mn-MN"/>
        </w:rPr>
        <w:t>ДОЛОО</w:t>
      </w:r>
      <w:r w:rsidRPr="00905A12">
        <w:rPr>
          <w:b/>
          <w:lang w:val="mn-MN"/>
        </w:rPr>
        <w:t xml:space="preserve">. </w:t>
      </w:r>
      <w:r>
        <w:rPr>
          <w:b/>
          <w:lang w:val="mn-MN"/>
        </w:rPr>
        <w:t>ХҮҮГИЙН СУДАЛГААНЫ</w:t>
      </w:r>
      <w:r w:rsidRPr="00905A12">
        <w:rPr>
          <w:b/>
          <w:lang w:val="mn-MN"/>
        </w:rPr>
        <w:t xml:space="preserve"> ТАЛААР</w:t>
      </w:r>
    </w:p>
    <w:p w:rsidR="0001199F" w:rsidRPr="002B714B" w:rsidRDefault="00BD2C60" w:rsidP="00BD2C60">
      <w:pPr>
        <w:spacing w:before="120"/>
        <w:ind w:firstLine="562"/>
        <w:jc w:val="both"/>
        <w:rPr>
          <w:b/>
          <w:i/>
          <w:lang w:val="mn-MN"/>
        </w:rPr>
      </w:pPr>
      <w:r w:rsidRPr="002B714B">
        <w:rPr>
          <w:b/>
          <w:i/>
          <w:lang w:val="mn-MN"/>
        </w:rPr>
        <w:t>7.1 Зээлийн хүүгийн судалгаа</w:t>
      </w:r>
    </w:p>
    <w:p w:rsidR="004A30F7" w:rsidRDefault="00AE2D20" w:rsidP="00BD2C60">
      <w:pPr>
        <w:spacing w:before="120"/>
        <w:ind w:firstLine="562"/>
        <w:jc w:val="both"/>
        <w:rPr>
          <w:lang w:val="mn-MN"/>
        </w:rPr>
      </w:pPr>
      <w:r>
        <w:rPr>
          <w:lang w:val="mn-MN"/>
        </w:rPr>
        <w:t xml:space="preserve">Тайлант онд нийт 205,493,956.9 мянган төгрөгийн зээл олгосноос 204,394,218.1 буюу 99.5 хувийн олгосон зээлийн жигнэсэн дундаж хүүгийн судалгаа дараах байдалтай байна. </w:t>
      </w:r>
    </w:p>
    <w:p w:rsidR="00BD2C60" w:rsidRDefault="00AE2D20" w:rsidP="00BD2C60">
      <w:pPr>
        <w:spacing w:before="120"/>
        <w:ind w:firstLine="562"/>
        <w:jc w:val="both"/>
        <w:rPr>
          <w:lang w:val="mn-MN"/>
        </w:rPr>
      </w:pPr>
      <w:r>
        <w:rPr>
          <w:lang w:val="mn-MN"/>
        </w:rPr>
        <w:t>Үүнд:</w:t>
      </w:r>
      <w:r w:rsidR="004A30F7">
        <w:rPr>
          <w:lang w:val="mn-MN"/>
        </w:rPr>
        <w:t xml:space="preserve"> </w:t>
      </w:r>
      <w:r w:rsidR="004A30F7">
        <w:rPr>
          <w:lang w:val="mn-MN"/>
        </w:rPr>
        <w:tab/>
      </w:r>
      <w:r w:rsidR="004A30F7">
        <w:rPr>
          <w:lang w:val="mn-MN"/>
        </w:rPr>
        <w:tab/>
      </w:r>
      <w:r w:rsidR="004A30F7">
        <w:rPr>
          <w:lang w:val="mn-MN"/>
        </w:rPr>
        <w:tab/>
      </w:r>
      <w:r w:rsidR="004A30F7">
        <w:rPr>
          <w:lang w:val="mn-MN"/>
        </w:rPr>
        <w:tab/>
      </w:r>
      <w:r w:rsidR="004A30F7">
        <w:rPr>
          <w:lang w:val="mn-MN"/>
        </w:rPr>
        <w:tab/>
      </w:r>
      <w:r w:rsidR="004A30F7">
        <w:rPr>
          <w:lang w:val="mn-MN"/>
        </w:rPr>
        <w:tab/>
      </w:r>
      <w:r w:rsidR="002B714B">
        <w:rPr>
          <w:lang w:val="mn-MN"/>
        </w:rPr>
        <w:tab/>
      </w:r>
      <w:r w:rsidR="002B714B">
        <w:rPr>
          <w:lang w:val="mn-MN"/>
        </w:rPr>
        <w:tab/>
      </w:r>
      <w:r w:rsidR="002B714B">
        <w:rPr>
          <w:lang w:val="mn-MN"/>
        </w:rPr>
        <w:tab/>
        <w:t xml:space="preserve">      </w:t>
      </w:r>
      <w:r w:rsidR="004A30F7">
        <w:t>(</w:t>
      </w:r>
      <w:r w:rsidR="004A30F7">
        <w:rPr>
          <w:lang w:val="mn-MN"/>
        </w:rPr>
        <w:t>мянган төгрөгөөр</w:t>
      </w:r>
      <w:r w:rsidR="004A30F7">
        <w:t>)</w:t>
      </w:r>
    </w:p>
    <w:tbl>
      <w:tblPr>
        <w:tblW w:w="9900" w:type="dxa"/>
        <w:tblInd w:w="108" w:type="dxa"/>
        <w:tblLook w:val="04A0"/>
      </w:tblPr>
      <w:tblGrid>
        <w:gridCol w:w="630"/>
        <w:gridCol w:w="2250"/>
        <w:gridCol w:w="1530"/>
        <w:gridCol w:w="1980"/>
        <w:gridCol w:w="2070"/>
        <w:gridCol w:w="1440"/>
      </w:tblGrid>
      <w:tr w:rsidR="004A30F7" w:rsidRPr="00AE2D20" w:rsidTr="00973712">
        <w:trPr>
          <w:trHeight w:val="6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 xml:space="preserve">Тайлант </w:t>
            </w:r>
            <w:r w:rsidR="00F26CBD">
              <w:rPr>
                <w:b/>
                <w:sz w:val="20"/>
                <w:szCs w:val="20"/>
                <w:lang w:val="mn-MN"/>
              </w:rPr>
              <w:t>жил</w:t>
            </w:r>
            <w:r w:rsidRPr="00AE2D20">
              <w:rPr>
                <w:b/>
                <w:sz w:val="20"/>
                <w:szCs w:val="20"/>
              </w:rPr>
              <w:t>д олгосон зээл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Сарын нэрлэсэн хүү /хувиар/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Жигнэсэн дундаж Хүү</w:t>
            </w:r>
          </w:p>
        </w:tc>
      </w:tr>
      <w:tr w:rsidR="004A30F7" w:rsidRPr="00AE2D20" w:rsidTr="00973712">
        <w:trPr>
          <w:trHeight w:val="6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Дүн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Эзлэх хувь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Дүн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CC99"/>
            <w:vAlign w:val="center"/>
            <w:hideMark/>
          </w:tcPr>
          <w:p w:rsidR="004A30F7" w:rsidRPr="00AE2D20" w:rsidRDefault="004A30F7" w:rsidP="00973712">
            <w:pPr>
              <w:jc w:val="center"/>
              <w:rPr>
                <w:b/>
                <w:sz w:val="20"/>
                <w:szCs w:val="20"/>
              </w:rPr>
            </w:pPr>
            <w:r w:rsidRPr="00AE2D20">
              <w:rPr>
                <w:b/>
                <w:sz w:val="20"/>
                <w:szCs w:val="20"/>
              </w:rPr>
              <w:t>Эзлэх хувь</w:t>
            </w:r>
          </w:p>
        </w:tc>
      </w:tr>
      <w:tr w:rsidR="00AE2D20" w:rsidRPr="00AE2D20" w:rsidTr="00973712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504,850.0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1.2%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6,058.2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0.1%</w:t>
            </w:r>
          </w:p>
        </w:tc>
      </w:tr>
      <w:tr w:rsidR="004A30F7" w:rsidRPr="00AE2D20" w:rsidTr="00973712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410,650.2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6,159.8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0.1%</w:t>
            </w:r>
          </w:p>
        </w:tc>
      </w:tr>
      <w:tr w:rsidR="004A30F7" w:rsidRPr="00AE2D20" w:rsidTr="00973712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138,416,456.9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67.7%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1.6%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2,209,006.2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52.5%</w:t>
            </w:r>
          </w:p>
        </w:tc>
      </w:tr>
      <w:tr w:rsidR="004A30F7" w:rsidRPr="00AE2D20" w:rsidTr="00973712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3,155,142.6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1.5%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1.7%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1.91%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59,491.1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1.4%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20,658,894.5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10.1%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1.99%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2.5%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489,734.4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11.6%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10,068,567.7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4.9%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2.6%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2.9%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275,841.4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6.6%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18,123,942.1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8.9%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3.0%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3.5%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582,102.7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13.8%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1,464,296.8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3.6%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3.9%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55,129.0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1.3%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8,246,704.9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4.0%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4.6%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349,084.2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8.3%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3,071,438.0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1.5%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5.0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-</w:t>
            </w:r>
            <w:r w:rsidR="004A30F7" w:rsidRPr="004A30F7">
              <w:rPr>
                <w:sz w:val="20"/>
                <w:szCs w:val="20"/>
                <w:lang w:val="mn-MN"/>
              </w:rPr>
              <w:t xml:space="preserve"> </w:t>
            </w:r>
            <w:r w:rsidRPr="00AE2D20">
              <w:rPr>
                <w:sz w:val="20"/>
                <w:szCs w:val="20"/>
              </w:rPr>
              <w:t>5.5%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154,925.5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3.7%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80,939.5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6.0%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4,856.4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0.1%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21,885.0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7.0%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1,532.0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0.0%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79,950.0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8.0%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6,396.0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0.2%</w:t>
            </w:r>
          </w:p>
        </w:tc>
      </w:tr>
      <w:tr w:rsidR="00AE2D20" w:rsidRPr="00AE2D20" w:rsidTr="0048612F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2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90,500.0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10.0%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ind w:right="438"/>
              <w:jc w:val="right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9,050.0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AE2D20">
              <w:rPr>
                <w:sz w:val="20"/>
                <w:szCs w:val="20"/>
              </w:rPr>
              <w:t>0.2%</w:t>
            </w:r>
          </w:p>
        </w:tc>
      </w:tr>
      <w:tr w:rsidR="00AE2D20" w:rsidRPr="00AE2D20" w:rsidTr="00973712">
        <w:trPr>
          <w:trHeight w:val="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E2D20">
              <w:rPr>
                <w:b/>
                <w:bCs/>
                <w:sz w:val="20"/>
                <w:szCs w:val="20"/>
                <w:u w:val="single"/>
              </w:rPr>
              <w:t>Дүн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E2D20">
              <w:rPr>
                <w:b/>
                <w:bCs/>
                <w:sz w:val="20"/>
                <w:szCs w:val="20"/>
                <w:u w:val="single"/>
              </w:rPr>
              <w:t>204,394,218.1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E2D20">
              <w:rPr>
                <w:b/>
                <w:bCs/>
                <w:sz w:val="20"/>
                <w:szCs w:val="20"/>
                <w:u w:val="single"/>
              </w:rPr>
              <w:t>100%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E2D20">
              <w:rPr>
                <w:b/>
                <w:bCs/>
                <w:sz w:val="20"/>
                <w:szCs w:val="20"/>
                <w:u w:val="single"/>
              </w:rPr>
              <w:t>4,209,366.7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20" w:rsidRPr="00AE2D20" w:rsidRDefault="00AE2D20" w:rsidP="004A30F7">
            <w:pPr>
              <w:spacing w:before="40" w:after="4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E2D20">
              <w:rPr>
                <w:b/>
                <w:bCs/>
                <w:sz w:val="20"/>
                <w:szCs w:val="20"/>
                <w:u w:val="single"/>
              </w:rPr>
              <w:t>100%</w:t>
            </w:r>
          </w:p>
        </w:tc>
      </w:tr>
    </w:tbl>
    <w:p w:rsidR="00F941A6" w:rsidRDefault="002B714B" w:rsidP="00BD2C60">
      <w:pPr>
        <w:spacing w:before="120"/>
        <w:ind w:firstLine="562"/>
        <w:jc w:val="both"/>
        <w:rPr>
          <w:lang w:val="mn-MN"/>
        </w:rPr>
      </w:pPr>
      <w:r>
        <w:rPr>
          <w:lang w:val="mn-MN"/>
        </w:rPr>
        <w:lastRenderedPageBreak/>
        <w:t>Салбарын хэмжээгээр зээлийн сарын дээд хүү 10%, доод хүү 1.2%, жигнэсэн дундаж хүү 2,</w:t>
      </w:r>
      <w:r w:rsidR="00C279FE">
        <w:rPr>
          <w:lang w:val="mn-MN"/>
        </w:rPr>
        <w:t>1%-тай байгаа хэдий ч 1.6%-а</w:t>
      </w:r>
      <w:r>
        <w:rPr>
          <w:lang w:val="mn-MN"/>
        </w:rPr>
        <w:t xml:space="preserve">ар 1 ХЗХ зээл олгосон байх бөгөөд энэ нь судалгаанд хамрагдсан нийт олгосон зээлийн 67.7%-ийг эзэлж байгаа тул үүнийг хасаж жигнэсэн дундаж хүүг тооцож гаргавал салбарын хэмжээгээр зээлийн </w:t>
      </w:r>
      <w:r w:rsidR="00C279FE">
        <w:rPr>
          <w:lang w:val="mn-MN"/>
        </w:rPr>
        <w:t xml:space="preserve">сарын </w:t>
      </w:r>
      <w:r>
        <w:rPr>
          <w:lang w:val="mn-MN"/>
        </w:rPr>
        <w:t xml:space="preserve">жигнэсэн дундаж хүү 3.0%-тай байна. </w:t>
      </w:r>
    </w:p>
    <w:p w:rsidR="00F941A6" w:rsidRPr="006247FE" w:rsidRDefault="00F941A6" w:rsidP="00F941A6">
      <w:pPr>
        <w:spacing w:before="120"/>
        <w:ind w:firstLine="720"/>
        <w:jc w:val="both"/>
        <w:rPr>
          <w:lang w:val="mn-MN"/>
        </w:rPr>
      </w:pPr>
      <w:r>
        <w:rPr>
          <w:lang w:val="mn-MN"/>
        </w:rPr>
        <w:t>Хамгийн бага сарын хүү болох 1.2%-</w:t>
      </w:r>
      <w:r w:rsidR="00C279FE">
        <w:rPr>
          <w:lang w:val="mn-MN"/>
        </w:rPr>
        <w:t>а</w:t>
      </w:r>
      <w:r>
        <w:rPr>
          <w:lang w:val="mn-MN"/>
        </w:rPr>
        <w:t xml:space="preserve">ар </w:t>
      </w:r>
      <w:r w:rsidRPr="006247FE">
        <w:rPr>
          <w:lang w:val="mn-MN"/>
        </w:rPr>
        <w:t>"Бичил бизнесийг дэмжих, ядуурлыг бууруулах Нийслэлийн хөтөлбөр"-</w:t>
      </w:r>
      <w:r>
        <w:rPr>
          <w:lang w:val="mn-MN"/>
        </w:rPr>
        <w:t>ийг хэрэгжүүлж байгаа 8 ХЗХ зээл олгосон байна.</w:t>
      </w:r>
      <w:r w:rsidRPr="006247FE">
        <w:rPr>
          <w:lang w:val="mn-MN"/>
        </w:rPr>
        <w:t xml:space="preserve"> </w:t>
      </w:r>
    </w:p>
    <w:p w:rsidR="00CF2C7C" w:rsidRPr="002B714B" w:rsidRDefault="00CF2C7C" w:rsidP="00CF2C7C">
      <w:pPr>
        <w:spacing w:before="120"/>
        <w:ind w:firstLine="562"/>
        <w:jc w:val="both"/>
        <w:rPr>
          <w:b/>
          <w:i/>
          <w:lang w:val="mn-MN"/>
        </w:rPr>
      </w:pPr>
      <w:r w:rsidRPr="002B714B">
        <w:rPr>
          <w:b/>
          <w:i/>
          <w:lang w:val="mn-MN"/>
        </w:rPr>
        <w:t>7.</w:t>
      </w:r>
      <w:r>
        <w:rPr>
          <w:b/>
          <w:i/>
          <w:lang w:val="mn-MN"/>
        </w:rPr>
        <w:t>2</w:t>
      </w:r>
      <w:r w:rsidRPr="002B714B">
        <w:rPr>
          <w:b/>
          <w:i/>
          <w:lang w:val="mn-MN"/>
        </w:rPr>
        <w:t xml:space="preserve"> </w:t>
      </w:r>
      <w:r w:rsidR="007968A1">
        <w:rPr>
          <w:b/>
          <w:i/>
          <w:lang w:val="mn-MN"/>
        </w:rPr>
        <w:t>Хадгаламжийн</w:t>
      </w:r>
      <w:r w:rsidRPr="002B714B">
        <w:rPr>
          <w:b/>
          <w:i/>
          <w:lang w:val="mn-MN"/>
        </w:rPr>
        <w:t xml:space="preserve"> хүүгийн судалгаа</w:t>
      </w:r>
    </w:p>
    <w:p w:rsidR="00AE2D20" w:rsidRPr="00BD2C60" w:rsidRDefault="007968A1" w:rsidP="00973712">
      <w:pPr>
        <w:spacing w:before="120"/>
        <w:ind w:firstLine="561"/>
        <w:jc w:val="both"/>
        <w:rPr>
          <w:lang w:val="mn-MN"/>
        </w:rPr>
      </w:pPr>
      <w:r>
        <w:rPr>
          <w:lang w:val="mn-MN"/>
        </w:rPr>
        <w:t xml:space="preserve">Хугацаатай хадгаламжийн сарын </w:t>
      </w:r>
      <w:r w:rsidR="001D3A38">
        <w:rPr>
          <w:lang w:val="mn-MN"/>
        </w:rPr>
        <w:t xml:space="preserve">дээд </w:t>
      </w:r>
      <w:r>
        <w:rPr>
          <w:lang w:val="mn-MN"/>
        </w:rPr>
        <w:t xml:space="preserve">хүү 4%, сарын </w:t>
      </w:r>
      <w:r w:rsidR="001D3A38">
        <w:rPr>
          <w:lang w:val="mn-MN"/>
        </w:rPr>
        <w:t xml:space="preserve">доод </w:t>
      </w:r>
      <w:r>
        <w:rPr>
          <w:lang w:val="mn-MN"/>
        </w:rPr>
        <w:t xml:space="preserve">хүү 0.6% байгаа бол хугацаагүй хадгаламжийн </w:t>
      </w:r>
      <w:r w:rsidR="001D3A38">
        <w:rPr>
          <w:lang w:val="mn-MN"/>
        </w:rPr>
        <w:t>с</w:t>
      </w:r>
      <w:r>
        <w:rPr>
          <w:lang w:val="mn-MN"/>
        </w:rPr>
        <w:t xml:space="preserve">арын </w:t>
      </w:r>
      <w:r w:rsidR="001D3A38">
        <w:rPr>
          <w:lang w:val="mn-MN"/>
        </w:rPr>
        <w:t xml:space="preserve">дээд </w:t>
      </w:r>
      <w:r>
        <w:rPr>
          <w:lang w:val="mn-MN"/>
        </w:rPr>
        <w:t xml:space="preserve">хүү 1.0%, сарын </w:t>
      </w:r>
      <w:r w:rsidR="001D3A38">
        <w:rPr>
          <w:lang w:val="mn-MN"/>
        </w:rPr>
        <w:t xml:space="preserve">доод </w:t>
      </w:r>
      <w:r>
        <w:rPr>
          <w:lang w:val="mn-MN"/>
        </w:rPr>
        <w:t xml:space="preserve">хүү 0.4%-тай байна. Өмнөх улирлын байдлаар </w:t>
      </w:r>
      <w:r w:rsidR="001D3A38">
        <w:rPr>
          <w:lang w:val="mn-MN"/>
        </w:rPr>
        <w:t xml:space="preserve">салбарын хэмжээгээр </w:t>
      </w:r>
      <w:r>
        <w:rPr>
          <w:lang w:val="mn-MN"/>
        </w:rPr>
        <w:t>татан төвлөрүүлсэн хугацаатай хадгаламжийн жигнэсэн дундаж хүүг тооцоход 1.59%-тай байсан болно.</w:t>
      </w:r>
    </w:p>
    <w:p w:rsidR="00CF1B36" w:rsidRDefault="00CF1B36" w:rsidP="00973712">
      <w:pPr>
        <w:ind w:firstLine="539"/>
        <w:jc w:val="center"/>
        <w:rPr>
          <w:b/>
          <w:lang w:val="mn-MN"/>
        </w:rPr>
      </w:pPr>
    </w:p>
    <w:p w:rsidR="0073070B" w:rsidRPr="00905A12" w:rsidRDefault="008A0694" w:rsidP="00973712">
      <w:pPr>
        <w:ind w:firstLine="539"/>
        <w:jc w:val="center"/>
        <w:rPr>
          <w:b/>
          <w:lang w:val="mn-MN"/>
        </w:rPr>
      </w:pPr>
      <w:r>
        <w:rPr>
          <w:b/>
          <w:lang w:val="mn-MN"/>
        </w:rPr>
        <w:t>НАЙМ</w:t>
      </w:r>
      <w:r w:rsidR="0073070B" w:rsidRPr="00905A12">
        <w:rPr>
          <w:b/>
          <w:lang w:val="mn-MN"/>
        </w:rPr>
        <w:t xml:space="preserve">. </w:t>
      </w:r>
      <w:r w:rsidR="0073070B" w:rsidRPr="00905A12">
        <w:rPr>
          <w:b/>
          <w:bCs/>
          <w:lang w:val="mn-MN"/>
        </w:rPr>
        <w:t>ДҮГНЭЛТ,</w:t>
      </w:r>
      <w:r w:rsidR="0073070B" w:rsidRPr="00905A12">
        <w:rPr>
          <w:lang w:val="mn-MN"/>
        </w:rPr>
        <w:t xml:space="preserve"> </w:t>
      </w:r>
      <w:r w:rsidR="0073070B" w:rsidRPr="00905A12">
        <w:rPr>
          <w:b/>
          <w:lang w:val="mn-MN"/>
        </w:rPr>
        <w:t>ЦААШИД АВАХ АРГА ХЭМЖЭЭНИЙ ТАЛААР</w:t>
      </w:r>
    </w:p>
    <w:p w:rsidR="006247FE" w:rsidRPr="00680FF8" w:rsidRDefault="00130CDE" w:rsidP="007773A0">
      <w:pPr>
        <w:spacing w:before="120"/>
        <w:ind w:firstLine="720"/>
        <w:jc w:val="both"/>
        <w:rPr>
          <w:color w:val="000000"/>
          <w:lang w:val="mn-MN"/>
        </w:rPr>
      </w:pPr>
      <w:r w:rsidRPr="00680FF8">
        <w:rPr>
          <w:color w:val="000000"/>
          <w:lang w:val="mn-MN"/>
        </w:rPr>
        <w:t xml:space="preserve">Тайлант </w:t>
      </w:r>
      <w:r w:rsidR="006247FE" w:rsidRPr="00680FF8">
        <w:rPr>
          <w:color w:val="000000"/>
          <w:lang w:val="mn-MN"/>
        </w:rPr>
        <w:t>жи</w:t>
      </w:r>
      <w:r w:rsidRPr="00680FF8">
        <w:rPr>
          <w:color w:val="000000"/>
          <w:lang w:val="mn-MN"/>
        </w:rPr>
        <w:t>лд</w:t>
      </w:r>
      <w:r w:rsidR="000A704F" w:rsidRPr="00680FF8">
        <w:rPr>
          <w:color w:val="000000"/>
          <w:lang w:val="mn-MN"/>
        </w:rPr>
        <w:t xml:space="preserve"> </w:t>
      </w:r>
      <w:r w:rsidR="006247FE" w:rsidRPr="00680FF8">
        <w:rPr>
          <w:color w:val="000000"/>
          <w:lang w:val="mn-MN"/>
        </w:rPr>
        <w:t xml:space="preserve">нийт 25 ХЗХ-нд хадгаламж, зээлийн үйл ажиллагаа эрхлэх тусгай зөвшөөрөл олгосон бөгөөд 1 ХЗХ нь орон нутагт бусад 24 ХЗХ нь </w:t>
      </w:r>
      <w:r w:rsidR="000A704F" w:rsidRPr="00680FF8">
        <w:rPr>
          <w:color w:val="000000"/>
          <w:lang w:val="mn-MN"/>
        </w:rPr>
        <w:t>Улаанбаатар хот</w:t>
      </w:r>
      <w:r w:rsidR="006247FE" w:rsidRPr="00680FF8">
        <w:rPr>
          <w:color w:val="000000"/>
          <w:lang w:val="mn-MN"/>
        </w:rPr>
        <w:t>од үйл ажиллагаа эрхэлж байна.</w:t>
      </w:r>
      <w:r w:rsidR="000A704F" w:rsidRPr="00680FF8">
        <w:rPr>
          <w:color w:val="000000"/>
          <w:lang w:val="mn-MN"/>
        </w:rPr>
        <w:t xml:space="preserve"> </w:t>
      </w:r>
    </w:p>
    <w:p w:rsidR="00426D93" w:rsidRPr="00680FF8" w:rsidRDefault="006247FE" w:rsidP="007773A0">
      <w:pPr>
        <w:spacing w:before="120"/>
        <w:ind w:firstLine="720"/>
        <w:jc w:val="both"/>
        <w:rPr>
          <w:lang w:val="mn-MN"/>
        </w:rPr>
      </w:pPr>
      <w:r w:rsidRPr="00680FF8">
        <w:rPr>
          <w:color w:val="000000"/>
          <w:lang w:val="mn-MN"/>
        </w:rPr>
        <w:t xml:space="preserve">Улаанбаатар хотод үйл ажиллагаа эрхлэхээр тусгай зөвшөөрөл авсан 24 ХЗХ-ны 19 ХЗХ нь </w:t>
      </w:r>
      <w:r w:rsidRPr="00680FF8">
        <w:rPr>
          <w:lang w:val="mn-MN"/>
        </w:rPr>
        <w:t>"Бичил бизнесийг дэмжих, ядуурлыг бууруулах Нийслэлийн хөтөлбөр"-ийг хэрэгжүүлэх зорилготойгоор байгуулагдсан б</w:t>
      </w:r>
      <w:r w:rsidR="004A401E" w:rsidRPr="00680FF8">
        <w:rPr>
          <w:lang w:val="mn-MN"/>
        </w:rPr>
        <w:t>олно</w:t>
      </w:r>
      <w:r w:rsidRPr="00680FF8">
        <w:rPr>
          <w:lang w:val="mn-MN"/>
        </w:rPr>
        <w:t>.</w:t>
      </w:r>
      <w:r w:rsidR="00426D93" w:rsidRPr="00680FF8">
        <w:rPr>
          <w:lang w:val="mn-MN"/>
        </w:rPr>
        <w:t xml:space="preserve"> </w:t>
      </w:r>
    </w:p>
    <w:p w:rsidR="000A704F" w:rsidRPr="00680FF8" w:rsidRDefault="00785A4E" w:rsidP="007773A0">
      <w:pPr>
        <w:spacing w:before="120"/>
        <w:ind w:firstLine="720"/>
        <w:jc w:val="both"/>
        <w:rPr>
          <w:color w:val="000000"/>
          <w:lang w:val="mn-MN"/>
        </w:rPr>
      </w:pPr>
      <w:r w:rsidRPr="00680FF8">
        <w:rPr>
          <w:lang w:val="mn-MN"/>
        </w:rPr>
        <w:t xml:space="preserve"> </w:t>
      </w:r>
      <w:r w:rsidR="00426D93" w:rsidRPr="00680FF8">
        <w:rPr>
          <w:lang w:val="mn-MN"/>
        </w:rPr>
        <w:t xml:space="preserve">Харин </w:t>
      </w:r>
      <w:r w:rsidR="000A704F" w:rsidRPr="00680FF8">
        <w:rPr>
          <w:lang w:val="mn-MN"/>
        </w:rPr>
        <w:t xml:space="preserve">Улаанбаатар хотын </w:t>
      </w:r>
      <w:r w:rsidR="007773A0" w:rsidRPr="00680FF8">
        <w:rPr>
          <w:lang w:val="mn-MN"/>
        </w:rPr>
        <w:t>Хамтын хөгжлийн чуулган</w:t>
      </w:r>
      <w:r w:rsidR="000A704F" w:rsidRPr="00680FF8">
        <w:rPr>
          <w:lang w:val="mn-MN"/>
        </w:rPr>
        <w:t xml:space="preserve">, </w:t>
      </w:r>
      <w:r w:rsidR="007773A0" w:rsidRPr="00680FF8">
        <w:rPr>
          <w:lang w:val="mn-MN"/>
        </w:rPr>
        <w:t>Гэрэг инвест</w:t>
      </w:r>
      <w:r w:rsidR="00AD189A" w:rsidRPr="00680FF8">
        <w:rPr>
          <w:lang w:val="mn-MN"/>
        </w:rPr>
        <w:t>, Мөнхийн хүрд болон</w:t>
      </w:r>
      <w:r w:rsidR="00426D93" w:rsidRPr="00680FF8">
        <w:rPr>
          <w:lang w:val="mn-MN"/>
        </w:rPr>
        <w:t xml:space="preserve"> Өмнөговь аймгийн Элсэн сарнай </w:t>
      </w:r>
      <w:r w:rsidR="00AD189A" w:rsidRPr="00680FF8">
        <w:rPr>
          <w:lang w:val="mn-MN"/>
        </w:rPr>
        <w:t>ХЗХ</w:t>
      </w:r>
      <w:r w:rsidR="002D2E88" w:rsidRPr="00680FF8">
        <w:rPr>
          <w:lang w:val="mn-MN"/>
        </w:rPr>
        <w:t xml:space="preserve"> бүх гишүүдийн хурлаар татан буугдах шийдвэр гаргас</w:t>
      </w:r>
      <w:r w:rsidR="004B0739" w:rsidRPr="00680FF8">
        <w:rPr>
          <w:lang w:val="mn-MN"/>
        </w:rPr>
        <w:t>а</w:t>
      </w:r>
      <w:r w:rsidR="002D2E88" w:rsidRPr="00680FF8">
        <w:rPr>
          <w:lang w:val="mn-MN"/>
        </w:rPr>
        <w:t xml:space="preserve">н, </w:t>
      </w:r>
      <w:r w:rsidR="000A704F" w:rsidRPr="00680FF8">
        <w:rPr>
          <w:lang w:val="mn-MN"/>
        </w:rPr>
        <w:t xml:space="preserve">Завхан аймгийн Завханмандал сумын </w:t>
      </w:r>
      <w:r w:rsidR="007773A0" w:rsidRPr="00680FF8">
        <w:rPr>
          <w:lang w:val="mn-MN"/>
        </w:rPr>
        <w:t>Нугын дэвшил</w:t>
      </w:r>
      <w:r w:rsidR="000A704F" w:rsidRPr="00680FF8">
        <w:rPr>
          <w:lang w:val="mn-MN"/>
        </w:rPr>
        <w:t xml:space="preserve">, Өвөрхангай аймгийн Бат-Өлзийт сумын </w:t>
      </w:r>
      <w:r w:rsidR="007773A0" w:rsidRPr="00680FF8">
        <w:rPr>
          <w:lang w:val="mn-MN"/>
        </w:rPr>
        <w:t>Найдвартай хөгжил</w:t>
      </w:r>
      <w:r w:rsidR="000A704F" w:rsidRPr="00680FF8">
        <w:rPr>
          <w:lang w:val="mn-MN"/>
        </w:rPr>
        <w:t xml:space="preserve"> ХЗХ</w:t>
      </w:r>
      <w:r w:rsidR="00973712">
        <w:rPr>
          <w:lang w:val="mn-MN"/>
        </w:rPr>
        <w:t>, Улаанбаатар хотын Фэнг шү ХЗХ</w:t>
      </w:r>
      <w:r w:rsidR="007773A0" w:rsidRPr="00680FF8">
        <w:rPr>
          <w:lang w:val="mn-MN"/>
        </w:rPr>
        <w:t>-д тусгай зөвшөөрлийг</w:t>
      </w:r>
      <w:r w:rsidR="002D2E88" w:rsidRPr="00680FF8">
        <w:rPr>
          <w:lang w:val="mn-MN"/>
        </w:rPr>
        <w:t xml:space="preserve"> түдгэлзүүлсэн хугацаанд </w:t>
      </w:r>
      <w:r w:rsidR="007773A0" w:rsidRPr="00680FF8">
        <w:rPr>
          <w:lang w:val="mn-MN"/>
        </w:rPr>
        <w:t>зөрчлийг арилгаагүй</w:t>
      </w:r>
      <w:r w:rsidR="003F5F00" w:rsidRPr="00680FF8">
        <w:rPr>
          <w:lang w:val="mn-MN"/>
        </w:rPr>
        <w:t>, Хорооноос</w:t>
      </w:r>
      <w:r w:rsidR="007773A0" w:rsidRPr="00680FF8">
        <w:rPr>
          <w:lang w:val="mn-MN"/>
        </w:rPr>
        <w:t xml:space="preserve"> </w:t>
      </w:r>
      <w:r w:rsidR="003F5F00" w:rsidRPr="00680FF8">
        <w:rPr>
          <w:lang w:val="mn-MN"/>
        </w:rPr>
        <w:t xml:space="preserve">өгсөн удаа дараагийн үүргийг биелүүлээгүй </w:t>
      </w:r>
      <w:r w:rsidR="007773A0" w:rsidRPr="00680FF8">
        <w:rPr>
          <w:lang w:val="mn-MN"/>
        </w:rPr>
        <w:t>зэрэг үндэслэлээр</w:t>
      </w:r>
      <w:r w:rsidR="000A704F" w:rsidRPr="00680FF8">
        <w:rPr>
          <w:lang w:val="mn-MN"/>
        </w:rPr>
        <w:t xml:space="preserve"> </w:t>
      </w:r>
      <w:r w:rsidR="00AD189A" w:rsidRPr="00680FF8">
        <w:rPr>
          <w:lang w:val="mn-MN"/>
        </w:rPr>
        <w:t xml:space="preserve">хадгаламж, зээлийн үйл ажиллагаа эрхлэх </w:t>
      </w:r>
      <w:r w:rsidR="000A704F" w:rsidRPr="00680FF8">
        <w:rPr>
          <w:lang w:val="mn-MN"/>
        </w:rPr>
        <w:t>тусгай зөвшөөрлийг хүчингүй</w:t>
      </w:r>
      <w:r w:rsidR="000A704F" w:rsidRPr="00680FF8">
        <w:t xml:space="preserve"> </w:t>
      </w:r>
      <w:r w:rsidR="000A704F" w:rsidRPr="00680FF8">
        <w:rPr>
          <w:lang w:val="mn-MN"/>
        </w:rPr>
        <w:t>болго</w:t>
      </w:r>
      <w:r w:rsidR="00306A78" w:rsidRPr="00680FF8">
        <w:rPr>
          <w:lang w:val="mn-MN"/>
        </w:rPr>
        <w:t>х арга хэмжээ авагдсан</w:t>
      </w:r>
      <w:r w:rsidR="007773A0" w:rsidRPr="00680FF8">
        <w:rPr>
          <w:lang w:val="mn-MN"/>
        </w:rPr>
        <w:t xml:space="preserve"> байна.</w:t>
      </w:r>
    </w:p>
    <w:p w:rsidR="00AA3F77" w:rsidRPr="00680FF8" w:rsidRDefault="0025710C" w:rsidP="00533704">
      <w:pPr>
        <w:spacing w:before="120"/>
        <w:ind w:firstLine="720"/>
        <w:jc w:val="both"/>
        <w:rPr>
          <w:color w:val="000000"/>
          <w:lang w:val="mn-MN"/>
        </w:rPr>
      </w:pPr>
      <w:r w:rsidRPr="00680FF8">
        <w:rPr>
          <w:color w:val="000000"/>
          <w:lang w:val="mn-MN"/>
        </w:rPr>
        <w:t>С</w:t>
      </w:r>
      <w:r w:rsidR="002A16DB" w:rsidRPr="00680FF8">
        <w:rPr>
          <w:color w:val="000000"/>
          <w:lang w:val="mn-MN"/>
        </w:rPr>
        <w:t xml:space="preserve">анхүүгийн тайлангийн нэтгэлд </w:t>
      </w:r>
      <w:r w:rsidRPr="00680FF8">
        <w:rPr>
          <w:color w:val="000000"/>
          <w:lang w:val="mn-MN"/>
        </w:rPr>
        <w:t xml:space="preserve">ХЗХ-д </w:t>
      </w:r>
      <w:r w:rsidR="002A16DB" w:rsidRPr="00680FF8">
        <w:rPr>
          <w:color w:val="000000"/>
          <w:lang w:val="mn-MN"/>
        </w:rPr>
        <w:t xml:space="preserve">тайланг хамруулж буй байдлыг </w:t>
      </w:r>
      <w:r w:rsidR="00B8665C" w:rsidRPr="00680FF8">
        <w:rPr>
          <w:color w:val="000000"/>
          <w:lang w:val="mn-MN"/>
        </w:rPr>
        <w:t>с</w:t>
      </w:r>
      <w:r w:rsidR="00BE47FB" w:rsidRPr="00680FF8">
        <w:rPr>
          <w:color w:val="000000"/>
          <w:lang w:val="mn-MN"/>
        </w:rPr>
        <w:t>үүлийн 3 жилийн байдлаар</w:t>
      </w:r>
      <w:r w:rsidR="00FA6E3E" w:rsidRPr="00680FF8">
        <w:rPr>
          <w:color w:val="000000"/>
          <w:lang w:val="mn-MN"/>
        </w:rPr>
        <w:t xml:space="preserve"> </w:t>
      </w:r>
      <w:r w:rsidR="00B8665C" w:rsidRPr="00680FF8">
        <w:rPr>
          <w:color w:val="000000"/>
          <w:lang w:val="mn-MN"/>
        </w:rPr>
        <w:t xml:space="preserve">авч үзвэл </w:t>
      </w:r>
      <w:r w:rsidR="00FA6E3E" w:rsidRPr="00680FF8">
        <w:rPr>
          <w:color w:val="000000"/>
          <w:lang w:val="mn-MN"/>
        </w:rPr>
        <w:t>2011 онд 93.8 хувь, 2012 онд 96.0 хувь, 2013 онд 97.2 хув</w:t>
      </w:r>
      <w:r w:rsidRPr="00680FF8">
        <w:rPr>
          <w:color w:val="000000"/>
          <w:lang w:val="mn-MN"/>
        </w:rPr>
        <w:t>ь, 2014 он</w:t>
      </w:r>
      <w:r w:rsidR="006247FE" w:rsidRPr="00680FF8">
        <w:rPr>
          <w:color w:val="000000"/>
          <w:lang w:val="mn-MN"/>
        </w:rPr>
        <w:t>д</w:t>
      </w:r>
      <w:r w:rsidRPr="00680FF8">
        <w:rPr>
          <w:color w:val="000000"/>
          <w:lang w:val="mn-MN"/>
        </w:rPr>
        <w:t xml:space="preserve"> 9</w:t>
      </w:r>
      <w:r w:rsidR="006247FE" w:rsidRPr="00680FF8">
        <w:rPr>
          <w:color w:val="000000"/>
          <w:lang w:val="mn-MN"/>
        </w:rPr>
        <w:t>5</w:t>
      </w:r>
      <w:r w:rsidRPr="00680FF8">
        <w:rPr>
          <w:color w:val="000000"/>
          <w:lang w:val="mn-MN"/>
        </w:rPr>
        <w:t>.</w:t>
      </w:r>
      <w:r w:rsidR="006247FE" w:rsidRPr="00680FF8">
        <w:rPr>
          <w:color w:val="000000"/>
          <w:lang w:val="mn-MN"/>
        </w:rPr>
        <w:t>0</w:t>
      </w:r>
      <w:r w:rsidRPr="00680FF8">
        <w:rPr>
          <w:color w:val="000000"/>
          <w:lang w:val="mn-MN"/>
        </w:rPr>
        <w:t xml:space="preserve"> хув</w:t>
      </w:r>
      <w:r w:rsidR="00FA6E3E" w:rsidRPr="00680FF8">
        <w:rPr>
          <w:color w:val="000000"/>
          <w:lang w:val="mn-MN"/>
        </w:rPr>
        <w:t>ийн ирцтэй</w:t>
      </w:r>
      <w:r w:rsidR="00B8665C" w:rsidRPr="00680FF8">
        <w:rPr>
          <w:color w:val="000000"/>
          <w:lang w:val="mn-MN"/>
        </w:rPr>
        <w:t xml:space="preserve"> байгаа нь санхүүгийн тоон мэдээл</w:t>
      </w:r>
      <w:r w:rsidR="003F5F00" w:rsidRPr="00680FF8">
        <w:rPr>
          <w:color w:val="000000"/>
          <w:lang w:val="mn-MN"/>
        </w:rPr>
        <w:t>э</w:t>
      </w:r>
      <w:r w:rsidR="00B8665C" w:rsidRPr="00680FF8">
        <w:rPr>
          <w:color w:val="000000"/>
          <w:lang w:val="mn-MN"/>
        </w:rPr>
        <w:t xml:space="preserve">л үнэн </w:t>
      </w:r>
      <w:r w:rsidR="003F5F00" w:rsidRPr="00680FF8">
        <w:rPr>
          <w:color w:val="000000"/>
          <w:lang w:val="mn-MN"/>
        </w:rPr>
        <w:t xml:space="preserve">зөв </w:t>
      </w:r>
      <w:r w:rsidR="00B8665C" w:rsidRPr="00680FF8">
        <w:rPr>
          <w:color w:val="000000"/>
          <w:lang w:val="mn-MN"/>
        </w:rPr>
        <w:t xml:space="preserve">бодитой </w:t>
      </w:r>
      <w:r w:rsidR="003F5F00" w:rsidRPr="00680FF8">
        <w:rPr>
          <w:color w:val="000000"/>
          <w:lang w:val="mn-MN"/>
        </w:rPr>
        <w:t>болоход ахиц үзүүлж бай</w:t>
      </w:r>
      <w:r w:rsidR="002A16DB" w:rsidRPr="00680FF8">
        <w:rPr>
          <w:color w:val="000000"/>
          <w:lang w:val="mn-MN"/>
        </w:rPr>
        <w:t>гаа</w:t>
      </w:r>
      <w:r w:rsidR="00785A4E" w:rsidRPr="00680FF8">
        <w:rPr>
          <w:color w:val="000000"/>
          <w:lang w:val="mn-MN"/>
        </w:rPr>
        <w:t>гаа</w:t>
      </w:r>
      <w:r w:rsidR="002A16DB" w:rsidRPr="00680FF8">
        <w:rPr>
          <w:color w:val="000000"/>
          <w:lang w:val="mn-MN"/>
        </w:rPr>
        <w:t xml:space="preserve">с гадна тайлангийн ирц, чанар сайжирч </w:t>
      </w:r>
      <w:r w:rsidR="006247FE" w:rsidRPr="00680FF8">
        <w:rPr>
          <w:color w:val="000000"/>
          <w:lang w:val="mn-MN"/>
        </w:rPr>
        <w:t>с</w:t>
      </w:r>
      <w:r w:rsidR="0073070B" w:rsidRPr="00680FF8">
        <w:rPr>
          <w:color w:val="000000"/>
          <w:lang w:val="mn-MN"/>
        </w:rPr>
        <w:t xml:space="preserve">анхүүгийн болон үйл ажиллагааны үндсэн үзүүлэлтүүдийн хувьд тодорхой хэмжээний өсөлтүүд гарч чанарын ахицтай байна. </w:t>
      </w:r>
    </w:p>
    <w:p w:rsidR="0073070B" w:rsidRPr="00680FF8" w:rsidRDefault="0073070B" w:rsidP="00533704">
      <w:pPr>
        <w:spacing w:before="120"/>
        <w:ind w:firstLine="720"/>
        <w:jc w:val="both"/>
        <w:rPr>
          <w:color w:val="000000"/>
          <w:lang w:val="mn-MN"/>
        </w:rPr>
      </w:pPr>
      <w:r w:rsidRPr="00680FF8">
        <w:rPr>
          <w:color w:val="000000"/>
          <w:lang w:val="mn-MN"/>
        </w:rPr>
        <w:t xml:space="preserve">Тухайлбал: </w:t>
      </w:r>
    </w:p>
    <w:p w:rsidR="0073070B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lang w:val="mn-MN"/>
        </w:rPr>
      </w:pPr>
      <w:r w:rsidRPr="00680FF8">
        <w:rPr>
          <w:color w:val="000000"/>
          <w:u w:val="single"/>
          <w:lang w:val="mn-MN"/>
        </w:rPr>
        <w:t>Нийт актив</w:t>
      </w:r>
    </w:p>
    <w:p w:rsidR="00A17F14" w:rsidRPr="00680FF8" w:rsidRDefault="00177A97" w:rsidP="00533704">
      <w:pPr>
        <w:spacing w:before="120"/>
        <w:ind w:firstLine="720"/>
        <w:jc w:val="both"/>
        <w:rPr>
          <w:bCs/>
          <w:lang w:val="mn-MN"/>
        </w:rPr>
      </w:pPr>
      <w:r w:rsidRPr="00680FF8">
        <w:rPr>
          <w:bCs/>
          <w:lang w:val="mn-MN"/>
        </w:rPr>
        <w:t xml:space="preserve">Тайлант </w:t>
      </w:r>
      <w:r w:rsidR="00C10519" w:rsidRPr="00680FF8">
        <w:rPr>
          <w:bCs/>
          <w:lang w:val="mn-MN"/>
        </w:rPr>
        <w:t>он</w:t>
      </w:r>
      <w:r w:rsidRPr="00680FF8">
        <w:rPr>
          <w:bCs/>
          <w:lang w:val="mn-MN"/>
        </w:rPr>
        <w:t>д ХЗХ-дын нийт актив</w:t>
      </w:r>
      <w:r w:rsidR="00785A4E" w:rsidRPr="00680FF8">
        <w:rPr>
          <w:bCs/>
          <w:lang w:val="mn-MN"/>
        </w:rPr>
        <w:t>ын хэмжээ өмнөх онт</w:t>
      </w:r>
      <w:r w:rsidR="00C10519" w:rsidRPr="00680FF8">
        <w:rPr>
          <w:bCs/>
          <w:lang w:val="mn-MN"/>
        </w:rPr>
        <w:t>о</w:t>
      </w:r>
      <w:r w:rsidR="00785A4E" w:rsidRPr="00680FF8">
        <w:rPr>
          <w:bCs/>
          <w:lang w:val="mn-MN"/>
        </w:rPr>
        <w:t>й харьцуулахад</w:t>
      </w:r>
      <w:r w:rsidR="00897541" w:rsidRPr="00680FF8">
        <w:rPr>
          <w:bCs/>
          <w:lang w:val="mn-MN"/>
        </w:rPr>
        <w:t xml:space="preserve"> </w:t>
      </w:r>
      <w:r w:rsidR="00C10519" w:rsidRPr="00680FF8">
        <w:rPr>
          <w:bCs/>
          <w:lang w:val="mn-MN"/>
        </w:rPr>
        <w:t>6</w:t>
      </w:r>
      <w:r w:rsidR="00785A4E" w:rsidRPr="00680FF8">
        <w:rPr>
          <w:bCs/>
          <w:lang w:val="mn-MN"/>
        </w:rPr>
        <w:t>,</w:t>
      </w:r>
      <w:r w:rsidR="00C10519" w:rsidRPr="00680FF8">
        <w:rPr>
          <w:bCs/>
          <w:lang w:val="mn-MN"/>
        </w:rPr>
        <w:t>691</w:t>
      </w:r>
      <w:r w:rsidR="00785A4E" w:rsidRPr="00680FF8">
        <w:rPr>
          <w:bCs/>
          <w:lang w:val="mn-MN"/>
        </w:rPr>
        <w:t>,</w:t>
      </w:r>
      <w:r w:rsidR="00C10519" w:rsidRPr="00680FF8">
        <w:rPr>
          <w:bCs/>
          <w:lang w:val="mn-MN"/>
        </w:rPr>
        <w:t>5</w:t>
      </w:r>
      <w:r w:rsidR="00897541" w:rsidRPr="00680FF8">
        <w:rPr>
          <w:bCs/>
          <w:lang w:val="mn-MN"/>
        </w:rPr>
        <w:t>6</w:t>
      </w:r>
      <w:r w:rsidR="00C10519" w:rsidRPr="00680FF8">
        <w:rPr>
          <w:bCs/>
          <w:lang w:val="mn-MN"/>
        </w:rPr>
        <w:t>6</w:t>
      </w:r>
      <w:r w:rsidR="00897541" w:rsidRPr="00680FF8">
        <w:rPr>
          <w:bCs/>
          <w:lang w:val="mn-MN"/>
        </w:rPr>
        <w:t>.</w:t>
      </w:r>
      <w:r w:rsidR="00C10519" w:rsidRPr="00680FF8">
        <w:rPr>
          <w:bCs/>
          <w:lang w:val="mn-MN"/>
        </w:rPr>
        <w:t>9</w:t>
      </w:r>
      <w:r w:rsidR="00897541" w:rsidRPr="00680FF8">
        <w:rPr>
          <w:bCs/>
          <w:lang w:val="mn-MN"/>
        </w:rPr>
        <w:t xml:space="preserve"> мянган төгрөгөөр буюу </w:t>
      </w:r>
      <w:r w:rsidR="00C10519" w:rsidRPr="00680FF8">
        <w:rPr>
          <w:bCs/>
          <w:lang w:val="mn-MN"/>
        </w:rPr>
        <w:t>9</w:t>
      </w:r>
      <w:r w:rsidR="00897541" w:rsidRPr="00680FF8">
        <w:rPr>
          <w:bCs/>
          <w:lang w:val="mn-MN"/>
        </w:rPr>
        <w:t>.</w:t>
      </w:r>
      <w:r w:rsidR="00C10519" w:rsidRPr="00680FF8">
        <w:rPr>
          <w:bCs/>
          <w:lang w:val="mn-MN"/>
        </w:rPr>
        <w:t>1</w:t>
      </w:r>
      <w:r w:rsidR="00785A4E" w:rsidRPr="00680FF8">
        <w:rPr>
          <w:bCs/>
          <w:lang w:val="mn-MN"/>
        </w:rPr>
        <w:t xml:space="preserve"> хувиар өс</w:t>
      </w:r>
      <w:r w:rsidR="006D0B7F" w:rsidRPr="00680FF8">
        <w:rPr>
          <w:bCs/>
          <w:lang w:val="mn-MN"/>
        </w:rPr>
        <w:t>өж</w:t>
      </w:r>
      <w:r w:rsidRPr="00680FF8">
        <w:rPr>
          <w:bCs/>
          <w:lang w:val="mn-MN"/>
        </w:rPr>
        <w:t xml:space="preserve"> </w:t>
      </w:r>
      <w:r w:rsidR="0019070F" w:rsidRPr="00680FF8">
        <w:rPr>
          <w:bCs/>
        </w:rPr>
        <w:t>80</w:t>
      </w:r>
      <w:r w:rsidRPr="00680FF8">
        <w:rPr>
          <w:bCs/>
          <w:lang w:val="mn-MN"/>
        </w:rPr>
        <w:t>,</w:t>
      </w:r>
      <w:r w:rsidR="00C10519" w:rsidRPr="00680FF8">
        <w:rPr>
          <w:bCs/>
          <w:lang w:val="mn-MN"/>
        </w:rPr>
        <w:t>527</w:t>
      </w:r>
      <w:r w:rsidRPr="00680FF8">
        <w:rPr>
          <w:bCs/>
          <w:lang w:val="mn-MN"/>
        </w:rPr>
        <w:t>,</w:t>
      </w:r>
      <w:r w:rsidR="0019070F" w:rsidRPr="00680FF8">
        <w:rPr>
          <w:bCs/>
        </w:rPr>
        <w:t>8</w:t>
      </w:r>
      <w:r w:rsidR="00C10519" w:rsidRPr="00680FF8">
        <w:rPr>
          <w:bCs/>
          <w:lang w:val="mn-MN"/>
        </w:rPr>
        <w:t>23</w:t>
      </w:r>
      <w:r w:rsidRPr="00680FF8">
        <w:rPr>
          <w:bCs/>
          <w:lang w:val="mn-MN"/>
        </w:rPr>
        <w:t>.</w:t>
      </w:r>
      <w:r w:rsidR="00C10519" w:rsidRPr="00680FF8">
        <w:rPr>
          <w:bCs/>
          <w:lang w:val="mn-MN"/>
        </w:rPr>
        <w:t>5</w:t>
      </w:r>
      <w:r w:rsidRPr="00680FF8">
        <w:rPr>
          <w:bCs/>
          <w:lang w:val="mn-MN"/>
        </w:rPr>
        <w:t xml:space="preserve"> мянган төгрөг байгаа нь банкны салбарын 0.</w:t>
      </w:r>
      <w:r w:rsidR="00C10519" w:rsidRPr="00680FF8">
        <w:rPr>
          <w:bCs/>
          <w:lang w:val="mn-MN"/>
        </w:rPr>
        <w:t>4</w:t>
      </w:r>
      <w:r w:rsidRPr="00680FF8">
        <w:rPr>
          <w:bCs/>
          <w:lang w:val="mn-MN"/>
        </w:rPr>
        <w:t xml:space="preserve"> хувьтай</w:t>
      </w:r>
      <w:r w:rsidR="00785A4E" w:rsidRPr="00680FF8">
        <w:rPr>
          <w:bCs/>
          <w:lang w:val="mn-MN"/>
        </w:rPr>
        <w:t xml:space="preserve"> тэнцэж байна. </w:t>
      </w:r>
    </w:p>
    <w:p w:rsidR="0073070B" w:rsidRPr="00680FF8" w:rsidRDefault="009B2CAE" w:rsidP="00533704">
      <w:pPr>
        <w:spacing w:before="120"/>
        <w:ind w:firstLine="720"/>
        <w:jc w:val="both"/>
        <w:rPr>
          <w:bCs/>
          <w:lang w:val="mn-MN"/>
        </w:rPr>
      </w:pPr>
      <w:r w:rsidRPr="00680FF8">
        <w:rPr>
          <w:bCs/>
          <w:lang w:val="mn-MN"/>
        </w:rPr>
        <w:t>Ө</w:t>
      </w:r>
      <w:r w:rsidR="0073070B" w:rsidRPr="00680FF8">
        <w:rPr>
          <w:color w:val="000000"/>
          <w:lang w:val="mn-MN"/>
        </w:rPr>
        <w:t>мнөх онт</w:t>
      </w:r>
      <w:r w:rsidR="00C10519" w:rsidRPr="00680FF8">
        <w:rPr>
          <w:color w:val="000000"/>
          <w:lang w:val="mn-MN"/>
        </w:rPr>
        <w:t>о</w:t>
      </w:r>
      <w:r w:rsidR="0073070B" w:rsidRPr="00680FF8">
        <w:rPr>
          <w:color w:val="000000"/>
          <w:lang w:val="mn-MN"/>
        </w:rPr>
        <w:t>й харьцуулахад Улаанбаатар хотод үйл ажилл</w:t>
      </w:r>
      <w:r w:rsidR="009C50DC" w:rsidRPr="00680FF8">
        <w:rPr>
          <w:color w:val="000000"/>
          <w:lang w:val="mn-MN"/>
        </w:rPr>
        <w:t>агаа эрхэлж буй ХЗХ-</w:t>
      </w:r>
      <w:r w:rsidR="00A17F14" w:rsidRPr="00680FF8">
        <w:rPr>
          <w:color w:val="000000"/>
          <w:lang w:val="mn-MN"/>
        </w:rPr>
        <w:t>д</w:t>
      </w:r>
      <w:r w:rsidR="009C50DC" w:rsidRPr="00680FF8">
        <w:rPr>
          <w:color w:val="000000"/>
          <w:lang w:val="mn-MN"/>
        </w:rPr>
        <w:t>ы</w:t>
      </w:r>
      <w:r w:rsidR="00A17F14" w:rsidRPr="00680FF8">
        <w:rPr>
          <w:color w:val="000000"/>
          <w:lang w:val="mn-MN"/>
        </w:rPr>
        <w:t>н</w:t>
      </w:r>
      <w:r w:rsidR="009C50DC" w:rsidRPr="00680FF8">
        <w:rPr>
          <w:color w:val="000000"/>
          <w:lang w:val="mn-MN"/>
        </w:rPr>
        <w:t xml:space="preserve"> хувьд </w:t>
      </w:r>
      <w:r w:rsidRPr="00680FF8">
        <w:rPr>
          <w:color w:val="000000"/>
          <w:lang w:val="mn-MN"/>
        </w:rPr>
        <w:t xml:space="preserve">гишүүдийн тоо </w:t>
      </w:r>
      <w:r w:rsidR="00C10519" w:rsidRPr="00680FF8">
        <w:rPr>
          <w:color w:val="000000"/>
          <w:lang w:val="mn-MN"/>
        </w:rPr>
        <w:t>2</w:t>
      </w:r>
      <w:r w:rsidR="0019070F" w:rsidRPr="00680FF8">
        <w:rPr>
          <w:color w:val="000000"/>
          <w:lang w:val="mn-MN"/>
        </w:rPr>
        <w:t>,</w:t>
      </w:r>
      <w:r w:rsidR="00C10519" w:rsidRPr="00680FF8">
        <w:rPr>
          <w:color w:val="000000"/>
          <w:lang w:val="mn-MN"/>
        </w:rPr>
        <w:t>895</w:t>
      </w:r>
      <w:r w:rsidRPr="00680FF8">
        <w:rPr>
          <w:color w:val="000000"/>
          <w:lang w:val="mn-MN"/>
        </w:rPr>
        <w:t>-</w:t>
      </w:r>
      <w:r w:rsidR="0019070F" w:rsidRPr="00680FF8">
        <w:rPr>
          <w:color w:val="000000"/>
          <w:lang w:val="mn-MN"/>
        </w:rPr>
        <w:t>аа</w:t>
      </w:r>
      <w:r w:rsidRPr="00680FF8">
        <w:rPr>
          <w:color w:val="000000"/>
          <w:lang w:val="mn-MN"/>
        </w:rPr>
        <w:t xml:space="preserve">р өсч, нийт актив </w:t>
      </w:r>
      <w:r w:rsidR="00C10519" w:rsidRPr="00680FF8">
        <w:rPr>
          <w:color w:val="000000"/>
          <w:lang w:val="mn-MN"/>
        </w:rPr>
        <w:t>5</w:t>
      </w:r>
      <w:r w:rsidR="0073070B" w:rsidRPr="00680FF8">
        <w:rPr>
          <w:color w:val="000000"/>
          <w:lang w:val="mn-MN"/>
        </w:rPr>
        <w:t>,</w:t>
      </w:r>
      <w:r w:rsidR="0019070F" w:rsidRPr="00680FF8">
        <w:rPr>
          <w:color w:val="000000"/>
          <w:lang w:val="mn-MN"/>
        </w:rPr>
        <w:t>3</w:t>
      </w:r>
      <w:r w:rsidR="00C10519" w:rsidRPr="00680FF8">
        <w:rPr>
          <w:color w:val="000000"/>
          <w:lang w:val="mn-MN"/>
        </w:rPr>
        <w:t>33</w:t>
      </w:r>
      <w:r w:rsidR="00A17F14" w:rsidRPr="00680FF8">
        <w:rPr>
          <w:color w:val="000000"/>
          <w:lang w:val="mn-MN"/>
        </w:rPr>
        <w:t>,</w:t>
      </w:r>
      <w:r w:rsidR="00C10519" w:rsidRPr="00680FF8">
        <w:rPr>
          <w:color w:val="000000"/>
          <w:lang w:val="mn-MN"/>
        </w:rPr>
        <w:t>1</w:t>
      </w:r>
      <w:r w:rsidR="0019070F" w:rsidRPr="00680FF8">
        <w:rPr>
          <w:color w:val="000000"/>
          <w:lang w:val="mn-MN"/>
        </w:rPr>
        <w:t>9</w:t>
      </w:r>
      <w:r w:rsidR="00C10519" w:rsidRPr="00680FF8">
        <w:rPr>
          <w:color w:val="000000"/>
          <w:lang w:val="mn-MN"/>
        </w:rPr>
        <w:t>8</w:t>
      </w:r>
      <w:r w:rsidR="0073070B" w:rsidRPr="00680FF8">
        <w:rPr>
          <w:color w:val="000000"/>
          <w:lang w:val="mn-MN"/>
        </w:rPr>
        <w:t>.</w:t>
      </w:r>
      <w:r w:rsidR="00C10519" w:rsidRPr="00680FF8">
        <w:rPr>
          <w:color w:val="000000"/>
          <w:lang w:val="mn-MN"/>
        </w:rPr>
        <w:t>2</w:t>
      </w:r>
      <w:r w:rsidR="0073070B" w:rsidRPr="00680FF8">
        <w:rPr>
          <w:color w:val="000000"/>
          <w:lang w:val="mn-MN"/>
        </w:rPr>
        <w:t xml:space="preserve"> мянган төгрөгөөр</w:t>
      </w:r>
      <w:r w:rsidRPr="00680FF8">
        <w:rPr>
          <w:color w:val="000000"/>
          <w:lang w:val="mn-MN"/>
        </w:rPr>
        <w:t xml:space="preserve"> буюу </w:t>
      </w:r>
      <w:r w:rsidR="00C10519" w:rsidRPr="00680FF8">
        <w:rPr>
          <w:color w:val="000000"/>
          <w:lang w:val="mn-MN"/>
        </w:rPr>
        <w:t>8</w:t>
      </w:r>
      <w:r w:rsidRPr="00680FF8">
        <w:rPr>
          <w:color w:val="000000"/>
          <w:lang w:val="mn-MN"/>
        </w:rPr>
        <w:t>.</w:t>
      </w:r>
      <w:r w:rsidR="00C10519" w:rsidRPr="00680FF8">
        <w:rPr>
          <w:color w:val="000000"/>
          <w:lang w:val="mn-MN"/>
        </w:rPr>
        <w:t>4</w:t>
      </w:r>
      <w:r w:rsidRPr="00680FF8">
        <w:rPr>
          <w:color w:val="000000"/>
          <w:lang w:val="mn-MN"/>
        </w:rPr>
        <w:t xml:space="preserve"> хувиар</w:t>
      </w:r>
      <w:r w:rsidR="0073070B" w:rsidRPr="00680FF8">
        <w:rPr>
          <w:color w:val="000000"/>
          <w:lang w:val="mn-MN"/>
        </w:rPr>
        <w:t>, орон нутгийн ХЗХ-</w:t>
      </w:r>
      <w:r w:rsidR="0019070F" w:rsidRPr="00680FF8">
        <w:rPr>
          <w:color w:val="000000"/>
          <w:lang w:val="mn-MN"/>
        </w:rPr>
        <w:t>д</w:t>
      </w:r>
      <w:r w:rsidR="0073070B" w:rsidRPr="00680FF8">
        <w:rPr>
          <w:color w:val="000000"/>
          <w:lang w:val="mn-MN"/>
        </w:rPr>
        <w:t>ы</w:t>
      </w:r>
      <w:r w:rsidR="0019070F" w:rsidRPr="00680FF8">
        <w:rPr>
          <w:color w:val="000000"/>
          <w:lang w:val="mn-MN"/>
        </w:rPr>
        <w:t>н</w:t>
      </w:r>
      <w:r w:rsidR="0073070B" w:rsidRPr="00680FF8">
        <w:rPr>
          <w:color w:val="000000"/>
          <w:lang w:val="mn-MN"/>
        </w:rPr>
        <w:t xml:space="preserve"> хувьд </w:t>
      </w:r>
      <w:r w:rsidRPr="00680FF8">
        <w:rPr>
          <w:color w:val="000000"/>
          <w:lang w:val="mn-MN"/>
        </w:rPr>
        <w:t xml:space="preserve">гишүүдийн тоо </w:t>
      </w:r>
      <w:r w:rsidR="0019070F" w:rsidRPr="00680FF8">
        <w:rPr>
          <w:color w:val="000000"/>
          <w:lang w:val="mn-MN"/>
        </w:rPr>
        <w:t>5</w:t>
      </w:r>
      <w:r w:rsidR="00C10519" w:rsidRPr="00680FF8">
        <w:rPr>
          <w:color w:val="000000"/>
          <w:lang w:val="mn-MN"/>
        </w:rPr>
        <w:t>58</w:t>
      </w:r>
      <w:r w:rsidRPr="00680FF8">
        <w:rPr>
          <w:color w:val="000000"/>
          <w:lang w:val="mn-MN"/>
        </w:rPr>
        <w:t>-</w:t>
      </w:r>
      <w:r w:rsidR="0019070F" w:rsidRPr="00680FF8">
        <w:rPr>
          <w:color w:val="000000"/>
          <w:lang w:val="mn-MN"/>
        </w:rPr>
        <w:t>аа</w:t>
      </w:r>
      <w:r w:rsidRPr="00680FF8">
        <w:rPr>
          <w:color w:val="000000"/>
          <w:lang w:val="mn-MN"/>
        </w:rPr>
        <w:t xml:space="preserve">р өсч, нийт актив </w:t>
      </w:r>
      <w:r w:rsidR="00A17F14" w:rsidRPr="00680FF8">
        <w:rPr>
          <w:color w:val="000000"/>
          <w:lang w:val="mn-MN"/>
        </w:rPr>
        <w:t>1,</w:t>
      </w:r>
      <w:r w:rsidR="00C10519" w:rsidRPr="00680FF8">
        <w:rPr>
          <w:color w:val="000000"/>
          <w:lang w:val="mn-MN"/>
        </w:rPr>
        <w:t>358</w:t>
      </w:r>
      <w:r w:rsidR="00A17F14" w:rsidRPr="00680FF8">
        <w:rPr>
          <w:color w:val="000000"/>
          <w:lang w:val="mn-MN"/>
        </w:rPr>
        <w:t>,</w:t>
      </w:r>
      <w:r w:rsidR="0019070F" w:rsidRPr="00680FF8">
        <w:rPr>
          <w:color w:val="000000"/>
          <w:lang w:val="mn-MN"/>
        </w:rPr>
        <w:t>36</w:t>
      </w:r>
      <w:r w:rsidR="00C10519" w:rsidRPr="00680FF8">
        <w:rPr>
          <w:color w:val="000000"/>
          <w:lang w:val="mn-MN"/>
        </w:rPr>
        <w:t>8</w:t>
      </w:r>
      <w:r w:rsidR="0073070B" w:rsidRPr="00680FF8">
        <w:rPr>
          <w:color w:val="000000"/>
          <w:lang w:val="mn-MN"/>
        </w:rPr>
        <w:t>.</w:t>
      </w:r>
      <w:r w:rsidR="00C10519" w:rsidRPr="00680FF8">
        <w:rPr>
          <w:color w:val="000000"/>
          <w:lang w:val="mn-MN"/>
        </w:rPr>
        <w:t>7</w:t>
      </w:r>
      <w:r w:rsidR="0073070B" w:rsidRPr="00680FF8">
        <w:rPr>
          <w:color w:val="000000"/>
          <w:lang w:val="mn-MN"/>
        </w:rPr>
        <w:t xml:space="preserve"> мянган төгрөгөөр </w:t>
      </w:r>
      <w:r w:rsidRPr="00680FF8">
        <w:rPr>
          <w:color w:val="000000"/>
          <w:lang w:val="mn-MN"/>
        </w:rPr>
        <w:t xml:space="preserve">буюу </w:t>
      </w:r>
      <w:r w:rsidR="00C10519" w:rsidRPr="00680FF8">
        <w:rPr>
          <w:color w:val="000000"/>
          <w:lang w:val="mn-MN"/>
        </w:rPr>
        <w:t>12.</w:t>
      </w:r>
      <w:r w:rsidR="0019070F" w:rsidRPr="00680FF8">
        <w:rPr>
          <w:color w:val="000000"/>
          <w:lang w:val="mn-MN"/>
        </w:rPr>
        <w:t>9</w:t>
      </w:r>
      <w:r w:rsidRPr="00680FF8">
        <w:rPr>
          <w:color w:val="000000"/>
          <w:lang w:val="mn-MN"/>
        </w:rPr>
        <w:t xml:space="preserve"> хувиар </w:t>
      </w:r>
      <w:r w:rsidR="0073070B" w:rsidRPr="00680FF8">
        <w:rPr>
          <w:color w:val="000000"/>
          <w:lang w:val="mn-MN"/>
        </w:rPr>
        <w:t xml:space="preserve">тус тус өссөн үзүүлэлттэй байна. </w:t>
      </w:r>
    </w:p>
    <w:p w:rsidR="0073070B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u w:val="single"/>
          <w:lang w:val="mn-MN"/>
        </w:rPr>
      </w:pPr>
      <w:r w:rsidRPr="00680FF8">
        <w:rPr>
          <w:color w:val="000000"/>
          <w:u w:val="single"/>
          <w:lang w:val="mn-MN"/>
        </w:rPr>
        <w:t>Нийт зээлийн үлдэгдэл</w:t>
      </w:r>
    </w:p>
    <w:p w:rsidR="00525C1B" w:rsidRPr="00680FF8" w:rsidRDefault="005523A4" w:rsidP="00525C1B">
      <w:pPr>
        <w:spacing w:before="120"/>
        <w:ind w:firstLine="720"/>
        <w:jc w:val="both"/>
        <w:rPr>
          <w:bCs/>
          <w:lang w:val="mn-MN"/>
        </w:rPr>
      </w:pPr>
      <w:r w:rsidRPr="00680FF8">
        <w:rPr>
          <w:bCs/>
          <w:lang w:val="mn-MN"/>
        </w:rPr>
        <w:t>Нийт зээлийн үлдэгдэл 6</w:t>
      </w:r>
      <w:r w:rsidR="00C10519" w:rsidRPr="00680FF8">
        <w:rPr>
          <w:bCs/>
          <w:lang w:val="mn-MN"/>
        </w:rPr>
        <w:t>1</w:t>
      </w:r>
      <w:r w:rsidRPr="00680FF8">
        <w:rPr>
          <w:bCs/>
          <w:lang w:val="mn-MN"/>
        </w:rPr>
        <w:t>,</w:t>
      </w:r>
      <w:r w:rsidR="00C10519" w:rsidRPr="00680FF8">
        <w:rPr>
          <w:bCs/>
          <w:lang w:val="mn-MN"/>
        </w:rPr>
        <w:t>490</w:t>
      </w:r>
      <w:r w:rsidR="00593089" w:rsidRPr="00680FF8">
        <w:rPr>
          <w:bCs/>
          <w:lang w:val="mn-MN"/>
        </w:rPr>
        <w:t>,</w:t>
      </w:r>
      <w:r w:rsidR="00C10519" w:rsidRPr="00680FF8">
        <w:rPr>
          <w:bCs/>
          <w:lang w:val="mn-MN"/>
        </w:rPr>
        <w:t>531</w:t>
      </w:r>
      <w:r w:rsidR="00593089" w:rsidRPr="00680FF8">
        <w:rPr>
          <w:bCs/>
          <w:lang w:val="mn-MN"/>
        </w:rPr>
        <w:t>.</w:t>
      </w:r>
      <w:r w:rsidR="00C10519" w:rsidRPr="00680FF8">
        <w:rPr>
          <w:bCs/>
          <w:lang w:val="mn-MN"/>
        </w:rPr>
        <w:t>7</w:t>
      </w:r>
      <w:r w:rsidR="00593089" w:rsidRPr="00680FF8">
        <w:rPr>
          <w:bCs/>
          <w:lang w:val="mn-MN"/>
        </w:rPr>
        <w:t xml:space="preserve"> мянган төгрөг байгаа нь банкны салбарын 0.</w:t>
      </w:r>
      <w:r w:rsidR="00C10519" w:rsidRPr="00680FF8">
        <w:rPr>
          <w:bCs/>
          <w:lang w:val="mn-MN"/>
        </w:rPr>
        <w:t>6</w:t>
      </w:r>
      <w:r w:rsidR="00593089" w:rsidRPr="00680FF8">
        <w:rPr>
          <w:bCs/>
          <w:lang w:val="mn-MN"/>
        </w:rPr>
        <w:t xml:space="preserve"> хувьтай тэнцэж байна. </w:t>
      </w:r>
      <w:r w:rsidR="0073070B" w:rsidRPr="00680FF8">
        <w:rPr>
          <w:color w:val="000000"/>
          <w:lang w:val="mn-MN"/>
        </w:rPr>
        <w:t>Өмнөх онт</w:t>
      </w:r>
      <w:r w:rsidR="00C10519" w:rsidRPr="00680FF8">
        <w:rPr>
          <w:color w:val="000000"/>
          <w:lang w:val="mn-MN"/>
        </w:rPr>
        <w:t>о</w:t>
      </w:r>
      <w:r w:rsidR="0073070B" w:rsidRPr="00680FF8">
        <w:rPr>
          <w:color w:val="000000"/>
          <w:lang w:val="mn-MN"/>
        </w:rPr>
        <w:t xml:space="preserve">й харьцуулахад зээлийн багц </w:t>
      </w:r>
      <w:r w:rsidR="00C10519" w:rsidRPr="00680FF8">
        <w:rPr>
          <w:color w:val="000000"/>
          <w:lang w:val="mn-MN"/>
        </w:rPr>
        <w:t>12</w:t>
      </w:r>
      <w:r w:rsidR="0073070B" w:rsidRPr="00680FF8">
        <w:rPr>
          <w:color w:val="000000"/>
          <w:lang w:val="mn-MN"/>
        </w:rPr>
        <w:t>,</w:t>
      </w:r>
      <w:r w:rsidRPr="00680FF8">
        <w:rPr>
          <w:color w:val="000000"/>
          <w:lang w:val="mn-MN"/>
        </w:rPr>
        <w:t>1</w:t>
      </w:r>
      <w:r w:rsidR="00593089" w:rsidRPr="00680FF8">
        <w:rPr>
          <w:color w:val="000000"/>
          <w:lang w:val="mn-MN"/>
        </w:rPr>
        <w:t>1</w:t>
      </w:r>
      <w:r w:rsidR="00C10519" w:rsidRPr="00680FF8">
        <w:rPr>
          <w:color w:val="000000"/>
          <w:lang w:val="mn-MN"/>
        </w:rPr>
        <w:t>6</w:t>
      </w:r>
      <w:r w:rsidR="0073070B" w:rsidRPr="00680FF8">
        <w:rPr>
          <w:color w:val="000000"/>
          <w:lang w:val="mn-MN"/>
        </w:rPr>
        <w:t>,</w:t>
      </w:r>
      <w:r w:rsidR="00C10519" w:rsidRPr="00680FF8">
        <w:rPr>
          <w:color w:val="000000"/>
          <w:lang w:val="mn-MN"/>
        </w:rPr>
        <w:t>179</w:t>
      </w:r>
      <w:r w:rsidR="0073070B" w:rsidRPr="00680FF8">
        <w:rPr>
          <w:color w:val="000000"/>
          <w:lang w:val="mn-MN"/>
        </w:rPr>
        <w:t>.</w:t>
      </w:r>
      <w:r w:rsidR="00C10519" w:rsidRPr="00680FF8">
        <w:rPr>
          <w:color w:val="000000"/>
          <w:lang w:val="mn-MN"/>
        </w:rPr>
        <w:t>6</w:t>
      </w:r>
      <w:r w:rsidR="0073070B" w:rsidRPr="00680FF8">
        <w:rPr>
          <w:color w:val="000000"/>
          <w:lang w:val="mn-MN"/>
        </w:rPr>
        <w:t xml:space="preserve"> мянган төгрөгөөр буюу </w:t>
      </w:r>
      <w:r w:rsidR="0019070F" w:rsidRPr="00680FF8">
        <w:rPr>
          <w:color w:val="000000"/>
          <w:lang w:val="mn-MN"/>
        </w:rPr>
        <w:t>2</w:t>
      </w:r>
      <w:r w:rsidR="00C10519" w:rsidRPr="00680FF8">
        <w:rPr>
          <w:color w:val="000000"/>
          <w:lang w:val="mn-MN"/>
        </w:rPr>
        <w:t>4</w:t>
      </w:r>
      <w:r w:rsidR="00AB5C31" w:rsidRPr="00680FF8">
        <w:rPr>
          <w:color w:val="000000"/>
          <w:lang w:val="mn-MN"/>
        </w:rPr>
        <w:t>.</w:t>
      </w:r>
      <w:r w:rsidR="00C10519" w:rsidRPr="00680FF8">
        <w:rPr>
          <w:color w:val="000000"/>
          <w:lang w:val="mn-MN"/>
        </w:rPr>
        <w:t>5</w:t>
      </w:r>
      <w:r w:rsidR="0073070B" w:rsidRPr="00680FF8">
        <w:rPr>
          <w:color w:val="000000"/>
          <w:lang w:val="mn-MN"/>
        </w:rPr>
        <w:t xml:space="preserve"> хувиар</w:t>
      </w:r>
      <w:r w:rsidR="00593089" w:rsidRPr="00680FF8">
        <w:rPr>
          <w:color w:val="000000"/>
          <w:lang w:val="mn-MN"/>
        </w:rPr>
        <w:t>, ч</w:t>
      </w:r>
      <w:r w:rsidR="0073070B" w:rsidRPr="00680FF8">
        <w:rPr>
          <w:lang w:val="mn-MN"/>
        </w:rPr>
        <w:t xml:space="preserve">анаргүй зээлийн хэмжээ </w:t>
      </w:r>
      <w:r w:rsidR="00C10519" w:rsidRPr="00680FF8">
        <w:rPr>
          <w:lang w:val="mn-MN"/>
        </w:rPr>
        <w:t>1</w:t>
      </w:r>
      <w:r w:rsidR="00AD196A" w:rsidRPr="00680FF8">
        <w:rPr>
          <w:lang w:val="mn-MN"/>
        </w:rPr>
        <w:t>7</w:t>
      </w:r>
      <w:r w:rsidR="0073070B" w:rsidRPr="00680FF8">
        <w:rPr>
          <w:lang w:val="mn-MN"/>
        </w:rPr>
        <w:t>,</w:t>
      </w:r>
      <w:r w:rsidR="00AD196A" w:rsidRPr="00680FF8">
        <w:rPr>
          <w:lang w:val="mn-MN"/>
        </w:rPr>
        <w:t>961</w:t>
      </w:r>
      <w:r w:rsidR="0073070B" w:rsidRPr="00680FF8">
        <w:rPr>
          <w:lang w:val="mn-MN"/>
        </w:rPr>
        <w:t>.</w:t>
      </w:r>
      <w:r w:rsidR="00AD196A" w:rsidRPr="00680FF8">
        <w:rPr>
          <w:lang w:val="mn-MN"/>
        </w:rPr>
        <w:t>5</w:t>
      </w:r>
      <w:r w:rsidR="0073070B" w:rsidRPr="00680FF8">
        <w:rPr>
          <w:lang w:val="mn-MN"/>
        </w:rPr>
        <w:t xml:space="preserve"> мянган төгрөг буюу</w:t>
      </w:r>
      <w:r w:rsidR="0073070B" w:rsidRPr="00680FF8">
        <w:t xml:space="preserve"> </w:t>
      </w:r>
      <w:r w:rsidR="00AD196A" w:rsidRPr="00680FF8">
        <w:rPr>
          <w:lang w:val="mn-MN"/>
        </w:rPr>
        <w:t>1</w:t>
      </w:r>
      <w:r w:rsidR="0073070B" w:rsidRPr="00680FF8">
        <w:rPr>
          <w:lang w:val="mn-MN"/>
        </w:rPr>
        <w:t>.</w:t>
      </w:r>
      <w:r w:rsidR="00AD196A" w:rsidRPr="00680FF8">
        <w:rPr>
          <w:lang w:val="mn-MN"/>
        </w:rPr>
        <w:t>2</w:t>
      </w:r>
      <w:r w:rsidR="0073070B" w:rsidRPr="00680FF8">
        <w:t xml:space="preserve"> хувиар</w:t>
      </w:r>
      <w:r w:rsidR="0073070B" w:rsidRPr="00680FF8">
        <w:rPr>
          <w:lang w:val="mn-MN"/>
        </w:rPr>
        <w:t xml:space="preserve"> </w:t>
      </w:r>
      <w:r w:rsidR="00593089" w:rsidRPr="00680FF8">
        <w:rPr>
          <w:lang w:val="mn-MN"/>
        </w:rPr>
        <w:t xml:space="preserve">тус тус </w:t>
      </w:r>
      <w:r w:rsidR="00AB5C31" w:rsidRPr="00680FF8">
        <w:rPr>
          <w:lang w:val="mn-MN"/>
        </w:rPr>
        <w:t>өссөн</w:t>
      </w:r>
      <w:r w:rsidR="0073070B" w:rsidRPr="00680FF8">
        <w:rPr>
          <w:lang w:val="mn-MN"/>
        </w:rPr>
        <w:t xml:space="preserve"> байна. Тайлант </w:t>
      </w:r>
      <w:r w:rsidR="00AD196A" w:rsidRPr="00680FF8">
        <w:rPr>
          <w:lang w:val="mn-MN"/>
        </w:rPr>
        <w:t>он</w:t>
      </w:r>
      <w:r w:rsidR="0073070B" w:rsidRPr="00680FF8">
        <w:rPr>
          <w:lang w:val="mn-MN"/>
        </w:rPr>
        <w:t xml:space="preserve">д </w:t>
      </w:r>
      <w:r w:rsidR="00593089" w:rsidRPr="00680FF8">
        <w:rPr>
          <w:lang w:val="mn-MN"/>
        </w:rPr>
        <w:t xml:space="preserve">чанаргүй зээлийн хэмжээ </w:t>
      </w:r>
      <w:r w:rsidR="00525C1B" w:rsidRPr="00680FF8">
        <w:rPr>
          <w:bCs/>
          <w:lang w:val="mn-MN"/>
        </w:rPr>
        <w:t xml:space="preserve">өссөн хэдий ч нийт зээлд эзлэх чанаргүй </w:t>
      </w:r>
      <w:r w:rsidR="00525C1B" w:rsidRPr="00680FF8">
        <w:rPr>
          <w:bCs/>
          <w:lang w:val="mn-MN"/>
        </w:rPr>
        <w:lastRenderedPageBreak/>
        <w:t>зээл</w:t>
      </w:r>
      <w:r w:rsidR="00AD196A" w:rsidRPr="00680FF8">
        <w:rPr>
          <w:bCs/>
          <w:lang w:val="mn-MN"/>
        </w:rPr>
        <w:t>ийн хэмжээ</w:t>
      </w:r>
      <w:r w:rsidR="00525C1B" w:rsidRPr="00680FF8">
        <w:rPr>
          <w:bCs/>
          <w:lang w:val="mn-MN"/>
        </w:rPr>
        <w:t xml:space="preserve"> </w:t>
      </w:r>
      <w:r w:rsidR="00AD196A" w:rsidRPr="00680FF8">
        <w:rPr>
          <w:bCs/>
          <w:lang w:val="mn-MN"/>
        </w:rPr>
        <w:t xml:space="preserve">өмнөх онтой харьцуулахад </w:t>
      </w:r>
      <w:r w:rsidR="00525C1B" w:rsidRPr="00680FF8">
        <w:rPr>
          <w:bCs/>
          <w:lang w:val="mn-MN"/>
        </w:rPr>
        <w:t>0.</w:t>
      </w:r>
      <w:r w:rsidR="00AD196A" w:rsidRPr="00680FF8">
        <w:rPr>
          <w:bCs/>
          <w:lang w:val="mn-MN"/>
        </w:rPr>
        <w:t>6</w:t>
      </w:r>
      <w:r w:rsidR="00525C1B" w:rsidRPr="00680FF8">
        <w:rPr>
          <w:bCs/>
          <w:lang w:val="mn-MN"/>
        </w:rPr>
        <w:t xml:space="preserve"> хувиар буурсан мөн муу зээл</w:t>
      </w:r>
      <w:r w:rsidR="00AD196A" w:rsidRPr="00680FF8">
        <w:rPr>
          <w:bCs/>
          <w:lang w:val="mn-MN"/>
        </w:rPr>
        <w:t>ийн нийт активт эзлэх</w:t>
      </w:r>
      <w:r w:rsidR="00525C1B" w:rsidRPr="00680FF8">
        <w:rPr>
          <w:bCs/>
          <w:lang w:val="mn-MN"/>
        </w:rPr>
        <w:t xml:space="preserve"> </w:t>
      </w:r>
      <w:r w:rsidR="00AD196A" w:rsidRPr="00680FF8">
        <w:rPr>
          <w:bCs/>
          <w:lang w:val="mn-MN"/>
        </w:rPr>
        <w:t>хувь өсөөгүй</w:t>
      </w:r>
      <w:r w:rsidR="00525C1B" w:rsidRPr="00680FF8">
        <w:rPr>
          <w:bCs/>
          <w:lang w:val="mn-MN"/>
        </w:rPr>
        <w:t xml:space="preserve"> сайн үзүүлэлтэй байна.  </w:t>
      </w:r>
    </w:p>
    <w:p w:rsidR="0073070B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u w:val="single"/>
          <w:lang w:val="mn-MN"/>
        </w:rPr>
      </w:pPr>
      <w:r w:rsidRPr="00680FF8">
        <w:rPr>
          <w:color w:val="000000"/>
          <w:u w:val="single"/>
          <w:lang w:val="mn-MN"/>
        </w:rPr>
        <w:t>Татан төвлөрүүлсэн хадгаламж</w:t>
      </w:r>
    </w:p>
    <w:p w:rsidR="0073070B" w:rsidRPr="00680FF8" w:rsidRDefault="0073070B" w:rsidP="00533704">
      <w:pPr>
        <w:pStyle w:val="ListParagraph"/>
        <w:spacing w:before="120"/>
        <w:ind w:left="0"/>
        <w:jc w:val="both"/>
        <w:rPr>
          <w:lang w:val="mn-MN"/>
        </w:rPr>
      </w:pPr>
      <w:r w:rsidRPr="00680FF8">
        <w:rPr>
          <w:color w:val="000000"/>
          <w:lang w:val="mn-MN"/>
        </w:rPr>
        <w:tab/>
      </w:r>
      <w:r w:rsidR="003013FF" w:rsidRPr="00680FF8">
        <w:rPr>
          <w:color w:val="000000"/>
          <w:lang w:val="mn-MN"/>
        </w:rPr>
        <w:t xml:space="preserve">Нийт </w:t>
      </w:r>
      <w:r w:rsidR="003013FF" w:rsidRPr="00680FF8">
        <w:rPr>
          <w:bCs/>
          <w:lang w:val="mn-MN"/>
        </w:rPr>
        <w:t>хадгаламжийн үлдэгдэл 5</w:t>
      </w:r>
      <w:r w:rsidR="00C161EB" w:rsidRPr="00680FF8">
        <w:rPr>
          <w:bCs/>
          <w:lang w:val="mn-MN"/>
        </w:rPr>
        <w:t>4</w:t>
      </w:r>
      <w:r w:rsidR="003013FF" w:rsidRPr="00680FF8">
        <w:rPr>
          <w:bCs/>
          <w:lang w:val="mn-MN"/>
        </w:rPr>
        <w:t>,</w:t>
      </w:r>
      <w:r w:rsidR="00C161EB" w:rsidRPr="00680FF8">
        <w:rPr>
          <w:bCs/>
          <w:lang w:val="mn-MN"/>
        </w:rPr>
        <w:t>997</w:t>
      </w:r>
      <w:r w:rsidR="003013FF" w:rsidRPr="00680FF8">
        <w:rPr>
          <w:bCs/>
          <w:lang w:val="mn-MN"/>
        </w:rPr>
        <w:t>,</w:t>
      </w:r>
      <w:r w:rsidR="00C161EB" w:rsidRPr="00680FF8">
        <w:rPr>
          <w:bCs/>
          <w:lang w:val="mn-MN"/>
        </w:rPr>
        <w:t>249</w:t>
      </w:r>
      <w:r w:rsidR="003013FF" w:rsidRPr="00680FF8">
        <w:rPr>
          <w:bCs/>
          <w:lang w:val="mn-MN"/>
        </w:rPr>
        <w:t>.</w:t>
      </w:r>
      <w:r w:rsidR="00525C1B" w:rsidRPr="00680FF8">
        <w:rPr>
          <w:bCs/>
          <w:lang w:val="mn-MN"/>
        </w:rPr>
        <w:t>2</w:t>
      </w:r>
      <w:r w:rsidR="003013FF" w:rsidRPr="00680FF8">
        <w:rPr>
          <w:bCs/>
          <w:lang w:val="mn-MN"/>
        </w:rPr>
        <w:t xml:space="preserve"> мянган төгрөг байгаа нь банкны салбарын 0.</w:t>
      </w:r>
      <w:r w:rsidR="00C161EB" w:rsidRPr="00680FF8">
        <w:rPr>
          <w:bCs/>
          <w:lang w:val="mn-MN"/>
        </w:rPr>
        <w:t>9</w:t>
      </w:r>
      <w:r w:rsidR="003013FF" w:rsidRPr="00680FF8">
        <w:rPr>
          <w:bCs/>
          <w:lang w:val="mn-MN"/>
        </w:rPr>
        <w:t xml:space="preserve"> хувьтай</w:t>
      </w:r>
      <w:r w:rsidR="003013FF" w:rsidRPr="00680FF8">
        <w:rPr>
          <w:lang w:val="mn-MN"/>
        </w:rPr>
        <w:t xml:space="preserve"> тэнцэж байна. Х</w:t>
      </w:r>
      <w:r w:rsidRPr="00680FF8">
        <w:rPr>
          <w:lang w:val="mn-MN"/>
        </w:rPr>
        <w:t>адгаламжийн хэмжээ өмнөх он</w:t>
      </w:r>
      <w:r w:rsidR="00C161EB" w:rsidRPr="00680FF8">
        <w:rPr>
          <w:lang w:val="mn-MN"/>
        </w:rPr>
        <w:t>оо</w:t>
      </w:r>
      <w:r w:rsidRPr="00680FF8">
        <w:rPr>
          <w:lang w:val="mn-MN"/>
        </w:rPr>
        <w:t xml:space="preserve">с </w:t>
      </w:r>
      <w:r w:rsidR="00C161EB" w:rsidRPr="00680FF8">
        <w:rPr>
          <w:lang w:val="mn-MN"/>
        </w:rPr>
        <w:t>4</w:t>
      </w:r>
      <w:r w:rsidRPr="00680FF8">
        <w:rPr>
          <w:lang w:val="mn-MN"/>
        </w:rPr>
        <w:t>,</w:t>
      </w:r>
      <w:r w:rsidR="00C161EB" w:rsidRPr="00680FF8">
        <w:rPr>
          <w:lang w:val="mn-MN"/>
        </w:rPr>
        <w:t>315</w:t>
      </w:r>
      <w:r w:rsidRPr="00680FF8">
        <w:rPr>
          <w:lang w:val="mn-MN"/>
        </w:rPr>
        <w:t>,</w:t>
      </w:r>
      <w:r w:rsidR="00C161EB" w:rsidRPr="00680FF8">
        <w:rPr>
          <w:lang w:val="mn-MN"/>
        </w:rPr>
        <w:t>290</w:t>
      </w:r>
      <w:r w:rsidRPr="00680FF8">
        <w:rPr>
          <w:lang w:val="mn-MN"/>
        </w:rPr>
        <w:t>.</w:t>
      </w:r>
      <w:r w:rsidR="00C161EB" w:rsidRPr="00680FF8">
        <w:rPr>
          <w:lang w:val="mn-MN"/>
        </w:rPr>
        <w:t>1</w:t>
      </w:r>
      <w:r w:rsidRPr="00680FF8">
        <w:rPr>
          <w:lang w:val="mn-MN"/>
        </w:rPr>
        <w:t xml:space="preserve"> мянган төгрөгөөр буюу </w:t>
      </w:r>
      <w:r w:rsidR="00C161EB" w:rsidRPr="00680FF8">
        <w:rPr>
          <w:lang w:val="mn-MN"/>
        </w:rPr>
        <w:t>8</w:t>
      </w:r>
      <w:r w:rsidR="00715842" w:rsidRPr="00680FF8">
        <w:rPr>
          <w:lang w:val="mn-MN"/>
        </w:rPr>
        <w:t>.</w:t>
      </w:r>
      <w:r w:rsidR="00C161EB" w:rsidRPr="00680FF8">
        <w:rPr>
          <w:lang w:val="mn-MN"/>
        </w:rPr>
        <w:t>5</w:t>
      </w:r>
      <w:r w:rsidRPr="00680FF8">
        <w:rPr>
          <w:lang w:val="mn-MN"/>
        </w:rPr>
        <w:t xml:space="preserve"> хувиар өс</w:t>
      </w:r>
      <w:r w:rsidR="00152F6F" w:rsidRPr="00680FF8">
        <w:rPr>
          <w:lang w:val="mn-MN"/>
        </w:rPr>
        <w:t>сөн ба</w:t>
      </w:r>
      <w:r w:rsidR="003013FF" w:rsidRPr="00680FF8">
        <w:rPr>
          <w:lang w:val="mn-MN"/>
        </w:rPr>
        <w:t xml:space="preserve"> н</w:t>
      </w:r>
      <w:r w:rsidRPr="00680FF8">
        <w:rPr>
          <w:lang w:val="mn-MN"/>
        </w:rPr>
        <w:t>ийт мөнгөн хадгаламжийн 9</w:t>
      </w:r>
      <w:r w:rsidR="00C161EB" w:rsidRPr="00680FF8">
        <w:rPr>
          <w:lang w:val="mn-MN"/>
        </w:rPr>
        <w:t>5</w:t>
      </w:r>
      <w:r w:rsidRPr="00680FF8">
        <w:rPr>
          <w:lang w:val="mn-MN"/>
        </w:rPr>
        <w:t>.</w:t>
      </w:r>
      <w:r w:rsidR="00C161EB" w:rsidRPr="00680FF8">
        <w:rPr>
          <w:lang w:val="mn-MN"/>
        </w:rPr>
        <w:t>0</w:t>
      </w:r>
      <w:r w:rsidRPr="00680FF8">
        <w:rPr>
          <w:lang w:val="mn-MN"/>
        </w:rPr>
        <w:t xml:space="preserve"> хувь нь хугацаатай, </w:t>
      </w:r>
      <w:r w:rsidR="00C161EB" w:rsidRPr="00680FF8">
        <w:rPr>
          <w:lang w:val="mn-MN"/>
        </w:rPr>
        <w:t>5</w:t>
      </w:r>
      <w:r w:rsidRPr="00680FF8">
        <w:rPr>
          <w:lang w:val="mn-MN"/>
        </w:rPr>
        <w:t>.</w:t>
      </w:r>
      <w:r w:rsidR="00C161EB" w:rsidRPr="00680FF8">
        <w:rPr>
          <w:lang w:val="mn-MN"/>
        </w:rPr>
        <w:t>0</w:t>
      </w:r>
      <w:r w:rsidRPr="00680FF8">
        <w:rPr>
          <w:lang w:val="mn-MN"/>
        </w:rPr>
        <w:t xml:space="preserve"> хувь нь хугацаагүй хадгаламж байна. </w:t>
      </w:r>
    </w:p>
    <w:p w:rsidR="0073070B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u w:val="single"/>
          <w:lang w:val="mn-MN"/>
        </w:rPr>
      </w:pPr>
      <w:r w:rsidRPr="00680FF8">
        <w:rPr>
          <w:color w:val="000000"/>
          <w:u w:val="single"/>
          <w:lang w:val="mn-MN"/>
        </w:rPr>
        <w:t>Хувь хөрөнгийн хэмжээ</w:t>
      </w:r>
    </w:p>
    <w:p w:rsidR="0073070B" w:rsidRPr="00680FF8" w:rsidRDefault="0073070B" w:rsidP="00533704">
      <w:pPr>
        <w:pStyle w:val="ListParagraph"/>
        <w:spacing w:before="120"/>
        <w:ind w:left="0"/>
        <w:jc w:val="both"/>
        <w:rPr>
          <w:color w:val="000000"/>
          <w:lang w:val="mn-MN"/>
        </w:rPr>
      </w:pPr>
      <w:r w:rsidRPr="00680FF8">
        <w:rPr>
          <w:color w:val="000000"/>
          <w:lang w:val="mn-MN"/>
        </w:rPr>
        <w:tab/>
        <w:t>Хувь хөрөнгийн хэмжээ өмн</w:t>
      </w:r>
      <w:r w:rsidR="008044D6" w:rsidRPr="00680FF8">
        <w:rPr>
          <w:color w:val="000000"/>
          <w:lang w:val="mn-MN"/>
        </w:rPr>
        <w:t>өх онт</w:t>
      </w:r>
      <w:r w:rsidR="001C0519" w:rsidRPr="00680FF8">
        <w:rPr>
          <w:color w:val="000000"/>
          <w:lang w:val="mn-MN"/>
        </w:rPr>
        <w:t>о</w:t>
      </w:r>
      <w:r w:rsidR="008044D6" w:rsidRPr="00680FF8">
        <w:rPr>
          <w:color w:val="000000"/>
          <w:lang w:val="mn-MN"/>
        </w:rPr>
        <w:t xml:space="preserve">й харьцуулахад </w:t>
      </w:r>
      <w:r w:rsidR="001C0519" w:rsidRPr="00680FF8">
        <w:rPr>
          <w:color w:val="000000"/>
          <w:lang w:val="mn-MN"/>
        </w:rPr>
        <w:t>331</w:t>
      </w:r>
      <w:r w:rsidRPr="00680FF8">
        <w:rPr>
          <w:color w:val="000000"/>
          <w:lang w:val="mn-MN"/>
        </w:rPr>
        <w:t>,</w:t>
      </w:r>
      <w:r w:rsidR="00525C1B" w:rsidRPr="00680FF8">
        <w:rPr>
          <w:color w:val="000000"/>
          <w:lang w:val="mn-MN"/>
        </w:rPr>
        <w:t>9</w:t>
      </w:r>
      <w:r w:rsidR="001C0519" w:rsidRPr="00680FF8">
        <w:rPr>
          <w:color w:val="000000"/>
          <w:lang w:val="mn-MN"/>
        </w:rPr>
        <w:t>04</w:t>
      </w:r>
      <w:r w:rsidRPr="00680FF8">
        <w:rPr>
          <w:color w:val="000000"/>
          <w:lang w:val="mn-MN"/>
        </w:rPr>
        <w:t>.</w:t>
      </w:r>
      <w:r w:rsidR="001C0519" w:rsidRPr="00680FF8">
        <w:rPr>
          <w:color w:val="000000"/>
          <w:lang w:val="mn-MN"/>
        </w:rPr>
        <w:t>1</w:t>
      </w:r>
      <w:r w:rsidRPr="00680FF8">
        <w:rPr>
          <w:color w:val="000000"/>
          <w:lang w:val="mn-MN"/>
        </w:rPr>
        <w:t xml:space="preserve"> мянган төгрөгөөр</w:t>
      </w:r>
      <w:r w:rsidR="002A3815" w:rsidRPr="00680FF8">
        <w:rPr>
          <w:color w:val="000000"/>
          <w:lang w:val="mn-MN"/>
        </w:rPr>
        <w:t xml:space="preserve"> буюу </w:t>
      </w:r>
      <w:r w:rsidR="001C0519" w:rsidRPr="00680FF8">
        <w:rPr>
          <w:color w:val="000000"/>
          <w:lang w:val="mn-MN"/>
        </w:rPr>
        <w:t>3</w:t>
      </w:r>
      <w:r w:rsidR="002A3815" w:rsidRPr="00680FF8">
        <w:rPr>
          <w:color w:val="000000"/>
          <w:lang w:val="mn-MN"/>
        </w:rPr>
        <w:t>.</w:t>
      </w:r>
      <w:r w:rsidR="001C0519" w:rsidRPr="00680FF8">
        <w:rPr>
          <w:color w:val="000000"/>
          <w:lang w:val="mn-MN"/>
        </w:rPr>
        <w:t>4</w:t>
      </w:r>
      <w:r w:rsidR="00525C1B" w:rsidRPr="00680FF8">
        <w:rPr>
          <w:color w:val="000000"/>
          <w:lang w:val="mn-MN"/>
        </w:rPr>
        <w:t xml:space="preserve"> хувиар өсч, гишүүдийн тоо </w:t>
      </w:r>
      <w:r w:rsidR="001C0519" w:rsidRPr="00680FF8">
        <w:rPr>
          <w:color w:val="000000"/>
          <w:lang w:val="mn-MN"/>
        </w:rPr>
        <w:t>3</w:t>
      </w:r>
      <w:r w:rsidR="002A3815" w:rsidRPr="00680FF8">
        <w:rPr>
          <w:color w:val="000000"/>
          <w:lang w:val="mn-MN"/>
        </w:rPr>
        <w:t>,</w:t>
      </w:r>
      <w:r w:rsidR="001C0519" w:rsidRPr="00680FF8">
        <w:rPr>
          <w:color w:val="000000"/>
          <w:lang w:val="mn-MN"/>
        </w:rPr>
        <w:t>453</w:t>
      </w:r>
      <w:r w:rsidR="002A3815" w:rsidRPr="00680FF8">
        <w:rPr>
          <w:color w:val="000000"/>
          <w:lang w:val="mn-MN"/>
        </w:rPr>
        <w:t>-</w:t>
      </w:r>
      <w:r w:rsidR="00152F6F" w:rsidRPr="00680FF8">
        <w:rPr>
          <w:color w:val="000000"/>
          <w:lang w:val="mn-MN"/>
        </w:rPr>
        <w:t>аа</w:t>
      </w:r>
      <w:r w:rsidR="002A3815" w:rsidRPr="00680FF8">
        <w:rPr>
          <w:color w:val="000000"/>
          <w:lang w:val="mn-MN"/>
        </w:rPr>
        <w:t>р</w:t>
      </w:r>
      <w:r w:rsidRPr="00680FF8">
        <w:rPr>
          <w:color w:val="000000"/>
          <w:lang w:val="mn-MN"/>
        </w:rPr>
        <w:t xml:space="preserve"> </w:t>
      </w:r>
      <w:r w:rsidR="002A3815" w:rsidRPr="00680FF8">
        <w:rPr>
          <w:color w:val="000000"/>
          <w:lang w:val="mn-MN"/>
        </w:rPr>
        <w:t>нэмэгдсэн</w:t>
      </w:r>
      <w:r w:rsidRPr="00680FF8">
        <w:rPr>
          <w:color w:val="000000"/>
          <w:lang w:val="mn-MN"/>
        </w:rPr>
        <w:t xml:space="preserve"> байна. </w:t>
      </w:r>
      <w:r w:rsidR="00152F6F" w:rsidRPr="00680FF8">
        <w:rPr>
          <w:color w:val="000000"/>
          <w:lang w:val="mn-MN"/>
        </w:rPr>
        <w:t xml:space="preserve">Нийт хувь хөрөнгө тайлант </w:t>
      </w:r>
      <w:r w:rsidR="001C0519" w:rsidRPr="00680FF8">
        <w:rPr>
          <w:color w:val="000000"/>
          <w:lang w:val="mn-MN"/>
        </w:rPr>
        <w:t>он</w:t>
      </w:r>
      <w:r w:rsidR="00152F6F" w:rsidRPr="00680FF8">
        <w:rPr>
          <w:color w:val="000000"/>
          <w:lang w:val="mn-MN"/>
        </w:rPr>
        <w:t>д 10,</w:t>
      </w:r>
      <w:r w:rsidR="001C0519" w:rsidRPr="00680FF8">
        <w:rPr>
          <w:color w:val="000000"/>
          <w:lang w:val="mn-MN"/>
        </w:rPr>
        <w:t>118</w:t>
      </w:r>
      <w:r w:rsidR="00152F6F" w:rsidRPr="00680FF8">
        <w:rPr>
          <w:color w:val="000000"/>
          <w:lang w:val="mn-MN"/>
        </w:rPr>
        <w:t>,</w:t>
      </w:r>
      <w:r w:rsidR="001C0519" w:rsidRPr="00680FF8">
        <w:rPr>
          <w:color w:val="000000"/>
          <w:lang w:val="mn-MN"/>
        </w:rPr>
        <w:t>833</w:t>
      </w:r>
      <w:r w:rsidR="00152F6F" w:rsidRPr="00680FF8">
        <w:rPr>
          <w:color w:val="000000"/>
          <w:lang w:val="mn-MN"/>
        </w:rPr>
        <w:t xml:space="preserve">.0 мянган төгрөг байгаа ба үүний </w:t>
      </w:r>
      <w:r w:rsidR="00AB247A" w:rsidRPr="00680FF8">
        <w:rPr>
          <w:color w:val="000000"/>
          <w:lang w:val="mn-MN"/>
        </w:rPr>
        <w:t>99.</w:t>
      </w:r>
      <w:r w:rsidR="001C0519" w:rsidRPr="00680FF8">
        <w:rPr>
          <w:color w:val="000000"/>
          <w:lang w:val="mn-MN"/>
        </w:rPr>
        <w:t>6</w:t>
      </w:r>
      <w:r w:rsidR="00AB247A" w:rsidRPr="00680FF8">
        <w:rPr>
          <w:color w:val="000000"/>
          <w:lang w:val="mn-MN"/>
        </w:rPr>
        <w:t xml:space="preserve"> хувь буюу </w:t>
      </w:r>
      <w:r w:rsidR="00152F6F" w:rsidRPr="00680FF8">
        <w:rPr>
          <w:color w:val="000000"/>
          <w:lang w:val="mn-MN"/>
        </w:rPr>
        <w:t>10,</w:t>
      </w:r>
      <w:r w:rsidR="001C0519" w:rsidRPr="00680FF8">
        <w:rPr>
          <w:color w:val="000000"/>
          <w:lang w:val="mn-MN"/>
        </w:rPr>
        <w:t>0</w:t>
      </w:r>
      <w:r w:rsidR="00525C1B" w:rsidRPr="00680FF8">
        <w:rPr>
          <w:color w:val="000000"/>
          <w:lang w:val="mn-MN"/>
        </w:rPr>
        <w:t>7</w:t>
      </w:r>
      <w:r w:rsidR="001C0519" w:rsidRPr="00680FF8">
        <w:rPr>
          <w:color w:val="000000"/>
          <w:lang w:val="mn-MN"/>
        </w:rPr>
        <w:t>5</w:t>
      </w:r>
      <w:r w:rsidR="00152F6F" w:rsidRPr="00680FF8">
        <w:rPr>
          <w:color w:val="000000"/>
          <w:lang w:val="mn-MN"/>
        </w:rPr>
        <w:t>,</w:t>
      </w:r>
      <w:r w:rsidR="001C0519" w:rsidRPr="00680FF8">
        <w:rPr>
          <w:color w:val="000000"/>
          <w:lang w:val="mn-MN"/>
        </w:rPr>
        <w:t>921</w:t>
      </w:r>
      <w:r w:rsidR="00152F6F" w:rsidRPr="00680FF8">
        <w:rPr>
          <w:color w:val="000000"/>
          <w:lang w:val="mn-MN"/>
        </w:rPr>
        <w:t>.</w:t>
      </w:r>
      <w:r w:rsidR="001C0519" w:rsidRPr="00680FF8">
        <w:rPr>
          <w:color w:val="000000"/>
          <w:lang w:val="mn-MN"/>
        </w:rPr>
        <w:t>4</w:t>
      </w:r>
      <w:r w:rsidR="00152F6F" w:rsidRPr="00680FF8">
        <w:rPr>
          <w:color w:val="000000"/>
          <w:lang w:val="mn-MN"/>
        </w:rPr>
        <w:t xml:space="preserve"> мянган төгрөг </w:t>
      </w:r>
      <w:r w:rsidR="00AB247A" w:rsidRPr="00680FF8">
        <w:rPr>
          <w:color w:val="000000"/>
          <w:lang w:val="mn-MN"/>
        </w:rPr>
        <w:t>н</w:t>
      </w:r>
      <w:r w:rsidR="00152F6F" w:rsidRPr="00680FF8">
        <w:rPr>
          <w:color w:val="000000"/>
          <w:lang w:val="mn-MN"/>
        </w:rPr>
        <w:t xml:space="preserve">ь идэвхтэй гишүүний хувь хөрөнгө бол </w:t>
      </w:r>
      <w:r w:rsidR="00AB247A" w:rsidRPr="00680FF8">
        <w:rPr>
          <w:color w:val="000000"/>
          <w:lang w:val="mn-MN"/>
        </w:rPr>
        <w:t>0.</w:t>
      </w:r>
      <w:r w:rsidR="001C0519" w:rsidRPr="00680FF8">
        <w:rPr>
          <w:color w:val="000000"/>
          <w:lang w:val="mn-MN"/>
        </w:rPr>
        <w:t>4</w:t>
      </w:r>
      <w:r w:rsidR="00AB247A" w:rsidRPr="00680FF8">
        <w:rPr>
          <w:color w:val="000000"/>
          <w:lang w:val="mn-MN"/>
        </w:rPr>
        <w:t xml:space="preserve"> хувь буюу </w:t>
      </w:r>
      <w:r w:rsidR="001C0519" w:rsidRPr="00680FF8">
        <w:rPr>
          <w:color w:val="000000"/>
          <w:lang w:val="mn-MN"/>
        </w:rPr>
        <w:t>42</w:t>
      </w:r>
      <w:r w:rsidR="00152F6F" w:rsidRPr="00680FF8">
        <w:rPr>
          <w:color w:val="000000"/>
          <w:lang w:val="mn-MN"/>
        </w:rPr>
        <w:t>,</w:t>
      </w:r>
      <w:r w:rsidR="00525C1B" w:rsidRPr="00680FF8">
        <w:rPr>
          <w:color w:val="000000"/>
          <w:lang w:val="mn-MN"/>
        </w:rPr>
        <w:t>9</w:t>
      </w:r>
      <w:r w:rsidR="001C0519" w:rsidRPr="00680FF8">
        <w:rPr>
          <w:color w:val="000000"/>
          <w:lang w:val="mn-MN"/>
        </w:rPr>
        <w:t>11</w:t>
      </w:r>
      <w:r w:rsidR="00152F6F" w:rsidRPr="00680FF8">
        <w:rPr>
          <w:color w:val="000000"/>
          <w:lang w:val="mn-MN"/>
        </w:rPr>
        <w:t>.</w:t>
      </w:r>
      <w:r w:rsidR="00525C1B" w:rsidRPr="00680FF8">
        <w:rPr>
          <w:color w:val="000000"/>
          <w:lang w:val="mn-MN"/>
        </w:rPr>
        <w:t>6</w:t>
      </w:r>
      <w:r w:rsidR="00152F6F" w:rsidRPr="00680FF8">
        <w:rPr>
          <w:color w:val="000000"/>
          <w:lang w:val="mn-MN"/>
        </w:rPr>
        <w:t xml:space="preserve"> мянган төгрөг нь идэвхгүй гишүүний хувь хөрөнгө байна.</w:t>
      </w:r>
    </w:p>
    <w:p w:rsidR="00847AD9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u w:val="single"/>
          <w:lang w:val="mn-MN"/>
        </w:rPr>
      </w:pPr>
      <w:r w:rsidRPr="00680FF8">
        <w:rPr>
          <w:color w:val="000000"/>
          <w:u w:val="single"/>
          <w:lang w:val="mn-MN"/>
        </w:rPr>
        <w:t>Хоршоологчдын өмч</w:t>
      </w:r>
    </w:p>
    <w:p w:rsidR="0073070B" w:rsidRPr="00680FF8" w:rsidRDefault="0073070B" w:rsidP="00533704">
      <w:pPr>
        <w:pStyle w:val="ListParagraph"/>
        <w:spacing w:before="120"/>
        <w:ind w:left="0" w:firstLine="720"/>
        <w:jc w:val="both"/>
      </w:pPr>
      <w:r w:rsidRPr="00680FF8">
        <w:rPr>
          <w:color w:val="000000"/>
          <w:lang w:val="mn-MN"/>
        </w:rPr>
        <w:t>Хоршоологчдын өмчийн хэмжээ өмнөх он</w:t>
      </w:r>
      <w:r w:rsidR="0008526C" w:rsidRPr="00680FF8">
        <w:rPr>
          <w:color w:val="000000"/>
          <w:lang w:val="mn-MN"/>
        </w:rPr>
        <w:t>оо</w:t>
      </w:r>
      <w:r w:rsidRPr="00680FF8">
        <w:rPr>
          <w:color w:val="000000"/>
          <w:lang w:val="mn-MN"/>
        </w:rPr>
        <w:t xml:space="preserve">с </w:t>
      </w:r>
      <w:r w:rsidR="0008526C" w:rsidRPr="00680FF8">
        <w:rPr>
          <w:color w:val="000000"/>
          <w:lang w:val="mn-MN"/>
        </w:rPr>
        <w:t>552</w:t>
      </w:r>
      <w:r w:rsidR="00B500DC" w:rsidRPr="00680FF8">
        <w:rPr>
          <w:lang w:val="mn-MN"/>
        </w:rPr>
        <w:t>,</w:t>
      </w:r>
      <w:r w:rsidR="0008526C" w:rsidRPr="00680FF8">
        <w:rPr>
          <w:lang w:val="mn-MN"/>
        </w:rPr>
        <w:t>021</w:t>
      </w:r>
      <w:r w:rsidR="00B500DC" w:rsidRPr="00680FF8">
        <w:rPr>
          <w:lang w:val="mn-MN"/>
        </w:rPr>
        <w:t>.</w:t>
      </w:r>
      <w:r w:rsidR="0008526C" w:rsidRPr="00680FF8">
        <w:rPr>
          <w:lang w:val="mn-MN"/>
        </w:rPr>
        <w:t>2</w:t>
      </w:r>
      <w:r w:rsidR="00B500DC" w:rsidRPr="00680FF8">
        <w:rPr>
          <w:lang w:val="mn-MN"/>
        </w:rPr>
        <w:t xml:space="preserve"> </w:t>
      </w:r>
      <w:r w:rsidRPr="00680FF8">
        <w:rPr>
          <w:color w:val="000000"/>
          <w:lang w:val="mn-MN"/>
        </w:rPr>
        <w:t xml:space="preserve">мянган төгрөгөөр </w:t>
      </w:r>
      <w:r w:rsidR="00533704" w:rsidRPr="00680FF8">
        <w:rPr>
          <w:color w:val="000000"/>
          <w:lang w:val="mn-MN"/>
        </w:rPr>
        <w:t xml:space="preserve">буюу </w:t>
      </w:r>
      <w:r w:rsidR="0008526C" w:rsidRPr="00680FF8">
        <w:rPr>
          <w:color w:val="000000"/>
          <w:lang w:val="mn-MN"/>
        </w:rPr>
        <w:t>6</w:t>
      </w:r>
      <w:r w:rsidR="00533704" w:rsidRPr="00680FF8">
        <w:rPr>
          <w:color w:val="000000"/>
          <w:lang w:val="mn-MN"/>
        </w:rPr>
        <w:t>.</w:t>
      </w:r>
      <w:r w:rsidR="0008526C" w:rsidRPr="00680FF8">
        <w:rPr>
          <w:color w:val="000000"/>
          <w:lang w:val="mn-MN"/>
        </w:rPr>
        <w:t>4</w:t>
      </w:r>
      <w:r w:rsidR="00533704" w:rsidRPr="00680FF8">
        <w:rPr>
          <w:color w:val="000000"/>
          <w:lang w:val="mn-MN"/>
        </w:rPr>
        <w:t xml:space="preserve"> хувиар </w:t>
      </w:r>
      <w:r w:rsidRPr="00680FF8">
        <w:rPr>
          <w:color w:val="000000"/>
          <w:lang w:val="mn-MN"/>
        </w:rPr>
        <w:t xml:space="preserve">өссөн. Хувь хөрөнгө болон хоршоологчдын өмчийн хэмжээ өссөн нь бусдын өмнө ХЗХ-дын хүлээх үүрэг хариуцлага өндөржиж, өөрийн хөрөнгийн чадавхи дээшилсэн эерэг үзүүлэлт гэж дүгнэж байна. </w:t>
      </w:r>
    </w:p>
    <w:p w:rsidR="0073070B" w:rsidRPr="00680FF8" w:rsidRDefault="0073070B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lang w:val="mn-MN"/>
        </w:rPr>
      </w:pPr>
      <w:r w:rsidRPr="00680FF8">
        <w:rPr>
          <w:color w:val="000000"/>
          <w:u w:val="single"/>
          <w:lang w:val="mn-MN"/>
        </w:rPr>
        <w:t>Нийт орлого, ашиг</w:t>
      </w:r>
    </w:p>
    <w:p w:rsidR="0073070B" w:rsidRPr="00680FF8" w:rsidRDefault="0073070B" w:rsidP="00533704">
      <w:pPr>
        <w:pStyle w:val="ListParagraph"/>
        <w:spacing w:before="120"/>
        <w:ind w:left="0"/>
        <w:jc w:val="both"/>
        <w:rPr>
          <w:color w:val="000000"/>
          <w:lang w:val="mn-MN"/>
        </w:rPr>
      </w:pPr>
      <w:r w:rsidRPr="00680FF8">
        <w:rPr>
          <w:color w:val="000000"/>
          <w:lang w:val="mn-MN"/>
        </w:rPr>
        <w:tab/>
        <w:t>ХЗХ-дын санхүүгийн үйл ажиллагаа сайжирч нийт орлогын хэмжээ өмнөх он</w:t>
      </w:r>
      <w:r w:rsidR="002341B5" w:rsidRPr="00680FF8">
        <w:rPr>
          <w:color w:val="000000"/>
          <w:lang w:val="mn-MN"/>
        </w:rPr>
        <w:t>оо</w:t>
      </w:r>
      <w:r w:rsidRPr="00680FF8">
        <w:rPr>
          <w:color w:val="000000"/>
          <w:lang w:val="mn-MN"/>
        </w:rPr>
        <w:t xml:space="preserve">с </w:t>
      </w:r>
      <w:r w:rsidR="00525C1B" w:rsidRPr="00680FF8">
        <w:rPr>
          <w:color w:val="000000"/>
          <w:lang w:val="mn-MN"/>
        </w:rPr>
        <w:t>1,</w:t>
      </w:r>
      <w:r w:rsidR="002341B5" w:rsidRPr="00680FF8">
        <w:rPr>
          <w:color w:val="000000"/>
          <w:lang w:val="mn-MN"/>
        </w:rPr>
        <w:t>385</w:t>
      </w:r>
      <w:r w:rsidRPr="00680FF8">
        <w:rPr>
          <w:color w:val="000000"/>
          <w:lang w:val="mn-MN"/>
        </w:rPr>
        <w:t>,</w:t>
      </w:r>
      <w:r w:rsidR="002341B5" w:rsidRPr="00680FF8">
        <w:rPr>
          <w:color w:val="000000"/>
          <w:lang w:val="mn-MN"/>
        </w:rPr>
        <w:t>498</w:t>
      </w:r>
      <w:r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8</w:t>
      </w:r>
      <w:r w:rsidRPr="00680FF8">
        <w:rPr>
          <w:color w:val="000000"/>
          <w:lang w:val="mn-MN"/>
        </w:rPr>
        <w:t xml:space="preserve"> мянган төгрөгөөр</w:t>
      </w:r>
      <w:r w:rsidR="00DB3BE9" w:rsidRPr="00680FF8">
        <w:rPr>
          <w:color w:val="000000"/>
          <w:lang w:val="mn-MN"/>
        </w:rPr>
        <w:t xml:space="preserve"> буюу </w:t>
      </w:r>
      <w:r w:rsidR="002341B5" w:rsidRPr="00680FF8">
        <w:rPr>
          <w:color w:val="000000"/>
          <w:lang w:val="mn-MN"/>
        </w:rPr>
        <w:t>7</w:t>
      </w:r>
      <w:r w:rsidR="009E68E3"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9</w:t>
      </w:r>
      <w:r w:rsidR="009E68E3" w:rsidRPr="00680FF8">
        <w:rPr>
          <w:color w:val="000000"/>
          <w:lang w:val="mn-MN"/>
        </w:rPr>
        <w:t xml:space="preserve"> хувиар</w:t>
      </w:r>
      <w:r w:rsidRPr="00680FF8">
        <w:rPr>
          <w:color w:val="000000"/>
          <w:lang w:val="mn-MN"/>
        </w:rPr>
        <w:t xml:space="preserve">, нийт зардлын хэмжээ </w:t>
      </w:r>
      <w:r w:rsidR="00525C1B" w:rsidRPr="00680FF8">
        <w:rPr>
          <w:color w:val="000000"/>
          <w:lang w:val="mn-MN"/>
        </w:rPr>
        <w:t>1,4</w:t>
      </w:r>
      <w:r w:rsidR="002341B5" w:rsidRPr="00680FF8">
        <w:rPr>
          <w:color w:val="000000"/>
          <w:lang w:val="mn-MN"/>
        </w:rPr>
        <w:t>85</w:t>
      </w:r>
      <w:r w:rsidRPr="00680FF8">
        <w:rPr>
          <w:color w:val="000000"/>
          <w:lang w:val="mn-MN"/>
        </w:rPr>
        <w:t>,</w:t>
      </w:r>
      <w:r w:rsidR="002341B5" w:rsidRPr="00680FF8">
        <w:rPr>
          <w:color w:val="000000"/>
          <w:lang w:val="mn-MN"/>
        </w:rPr>
        <w:t>948</w:t>
      </w:r>
      <w:r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7</w:t>
      </w:r>
      <w:r w:rsidRPr="00680FF8">
        <w:rPr>
          <w:color w:val="000000"/>
          <w:lang w:val="mn-MN"/>
        </w:rPr>
        <w:t xml:space="preserve"> мянган төгрөгөөр</w:t>
      </w:r>
      <w:r w:rsidR="009E68E3" w:rsidRPr="00680FF8">
        <w:rPr>
          <w:color w:val="000000"/>
          <w:lang w:val="mn-MN"/>
        </w:rPr>
        <w:t xml:space="preserve"> буюу 1</w:t>
      </w:r>
      <w:r w:rsidR="002341B5" w:rsidRPr="00680FF8">
        <w:rPr>
          <w:color w:val="000000"/>
          <w:lang w:val="mn-MN"/>
        </w:rPr>
        <w:t>1</w:t>
      </w:r>
      <w:r w:rsidR="009E68E3"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0</w:t>
      </w:r>
      <w:r w:rsidR="009E68E3" w:rsidRPr="00680FF8">
        <w:rPr>
          <w:color w:val="000000"/>
          <w:lang w:val="mn-MN"/>
        </w:rPr>
        <w:t xml:space="preserve"> хувиар</w:t>
      </w:r>
      <w:r w:rsidRPr="00680FF8">
        <w:rPr>
          <w:color w:val="000000"/>
          <w:lang w:val="mn-MN"/>
        </w:rPr>
        <w:t xml:space="preserve"> тус тус өсч 201</w:t>
      </w:r>
      <w:r w:rsidR="009E68E3" w:rsidRPr="00680FF8">
        <w:rPr>
          <w:color w:val="000000"/>
          <w:lang w:val="mn-MN"/>
        </w:rPr>
        <w:t>4</w:t>
      </w:r>
      <w:r w:rsidRPr="00680FF8">
        <w:rPr>
          <w:color w:val="000000"/>
          <w:lang w:val="mn-MN"/>
        </w:rPr>
        <w:t xml:space="preserve"> оны тайлант үеийн </w:t>
      </w:r>
      <w:r w:rsidR="002341B5" w:rsidRPr="00680FF8">
        <w:rPr>
          <w:color w:val="000000"/>
          <w:lang w:val="mn-MN"/>
        </w:rPr>
        <w:t>цэвэр орлого</w:t>
      </w:r>
      <w:r w:rsidRPr="00680FF8">
        <w:rPr>
          <w:color w:val="000000"/>
          <w:lang w:val="mn-MN"/>
        </w:rPr>
        <w:t xml:space="preserve"> </w:t>
      </w:r>
      <w:r w:rsidR="002341B5" w:rsidRPr="00680FF8">
        <w:rPr>
          <w:color w:val="000000"/>
          <w:lang w:val="mn-MN"/>
        </w:rPr>
        <w:t>3</w:t>
      </w:r>
      <w:r w:rsidR="00DB3BE9" w:rsidRPr="00680FF8">
        <w:rPr>
          <w:color w:val="000000"/>
          <w:lang w:val="mn-MN"/>
        </w:rPr>
        <w:t>,</w:t>
      </w:r>
      <w:r w:rsidR="002341B5" w:rsidRPr="00680FF8">
        <w:rPr>
          <w:color w:val="000000"/>
          <w:lang w:val="mn-MN"/>
        </w:rPr>
        <w:t>968</w:t>
      </w:r>
      <w:r w:rsidR="009E68E3" w:rsidRPr="00680FF8">
        <w:rPr>
          <w:color w:val="000000"/>
          <w:lang w:val="mn-MN"/>
        </w:rPr>
        <w:t>,</w:t>
      </w:r>
      <w:r w:rsidR="002341B5" w:rsidRPr="00680FF8">
        <w:rPr>
          <w:color w:val="000000"/>
          <w:lang w:val="mn-MN"/>
        </w:rPr>
        <w:t>865</w:t>
      </w:r>
      <w:r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7</w:t>
      </w:r>
      <w:r w:rsidRPr="00680FF8">
        <w:rPr>
          <w:color w:val="000000"/>
          <w:lang w:val="mn-MN"/>
        </w:rPr>
        <w:t xml:space="preserve"> мянган төгрөг байна. Тайлант үеийн ашгийг өмнөх оны мөн үеийн байдалтай харьцуулахад </w:t>
      </w:r>
      <w:r w:rsidR="00525C1B" w:rsidRPr="00680FF8">
        <w:rPr>
          <w:color w:val="000000"/>
          <w:lang w:val="mn-MN"/>
        </w:rPr>
        <w:t>1</w:t>
      </w:r>
      <w:r w:rsidR="002341B5" w:rsidRPr="00680FF8">
        <w:rPr>
          <w:color w:val="000000"/>
          <w:lang w:val="mn-MN"/>
        </w:rPr>
        <w:t>00</w:t>
      </w:r>
      <w:r w:rsidRPr="00680FF8">
        <w:rPr>
          <w:color w:val="000000"/>
          <w:lang w:val="mn-MN"/>
        </w:rPr>
        <w:t>,</w:t>
      </w:r>
      <w:r w:rsidR="002341B5" w:rsidRPr="00680FF8">
        <w:rPr>
          <w:color w:val="000000"/>
          <w:lang w:val="mn-MN"/>
        </w:rPr>
        <w:t>449</w:t>
      </w:r>
      <w:r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9</w:t>
      </w:r>
      <w:r w:rsidRPr="00680FF8">
        <w:rPr>
          <w:color w:val="000000"/>
          <w:lang w:val="mn-MN"/>
        </w:rPr>
        <w:t xml:space="preserve"> мянган төгрөгөөр </w:t>
      </w:r>
      <w:r w:rsidR="009E68E3" w:rsidRPr="00680FF8">
        <w:rPr>
          <w:color w:val="000000"/>
          <w:lang w:val="mn-MN"/>
        </w:rPr>
        <w:t xml:space="preserve">буюу </w:t>
      </w:r>
      <w:r w:rsidR="002341B5" w:rsidRPr="00680FF8">
        <w:rPr>
          <w:color w:val="000000"/>
          <w:lang w:val="mn-MN"/>
        </w:rPr>
        <w:t>2</w:t>
      </w:r>
      <w:r w:rsidR="009E68E3" w:rsidRPr="00680FF8">
        <w:rPr>
          <w:color w:val="000000"/>
          <w:lang w:val="mn-MN"/>
        </w:rPr>
        <w:t>.</w:t>
      </w:r>
      <w:r w:rsidR="002341B5" w:rsidRPr="00680FF8">
        <w:rPr>
          <w:color w:val="000000"/>
          <w:lang w:val="mn-MN"/>
        </w:rPr>
        <w:t>5</w:t>
      </w:r>
      <w:r w:rsidR="009E68E3" w:rsidRPr="00680FF8">
        <w:rPr>
          <w:color w:val="000000"/>
          <w:lang w:val="mn-MN"/>
        </w:rPr>
        <w:t xml:space="preserve"> хувиар </w:t>
      </w:r>
      <w:r w:rsidR="00525C1B" w:rsidRPr="00680FF8">
        <w:rPr>
          <w:color w:val="000000"/>
          <w:lang w:val="mn-MN"/>
        </w:rPr>
        <w:t>буурсан</w:t>
      </w:r>
      <w:r w:rsidRPr="00680FF8">
        <w:rPr>
          <w:color w:val="000000"/>
          <w:lang w:val="mn-MN"/>
        </w:rPr>
        <w:t xml:space="preserve"> үзүүлэлттэй байна. </w:t>
      </w:r>
    </w:p>
    <w:p w:rsidR="00DD09B1" w:rsidRPr="00680FF8" w:rsidRDefault="00DD09B1" w:rsidP="00533704">
      <w:pPr>
        <w:pStyle w:val="ListParagraph"/>
        <w:numPr>
          <w:ilvl w:val="0"/>
          <w:numId w:val="16"/>
        </w:numPr>
        <w:spacing w:before="120"/>
        <w:jc w:val="both"/>
        <w:rPr>
          <w:color w:val="000000"/>
          <w:u w:val="single"/>
          <w:lang w:val="mn-MN"/>
        </w:rPr>
      </w:pPr>
      <w:r w:rsidRPr="00680FF8">
        <w:rPr>
          <w:color w:val="000000"/>
          <w:u w:val="single"/>
          <w:lang w:val="mn-MN"/>
        </w:rPr>
        <w:t>Зохистой харьцааны үзүүлэлт</w:t>
      </w:r>
    </w:p>
    <w:p w:rsidR="00DB3BE9" w:rsidRPr="00680FF8" w:rsidRDefault="00DB3BE9" w:rsidP="00DB3BE9">
      <w:pPr>
        <w:spacing w:before="120"/>
        <w:jc w:val="both"/>
        <w:rPr>
          <w:lang w:val="mn-MN"/>
        </w:rPr>
      </w:pPr>
      <w:r w:rsidRPr="00680FF8">
        <w:rPr>
          <w:lang w:val="mn-MN"/>
        </w:rPr>
        <w:tab/>
        <w:t xml:space="preserve">Тайлант </w:t>
      </w:r>
      <w:r w:rsidR="00E07816" w:rsidRPr="00680FF8">
        <w:rPr>
          <w:lang w:val="mn-MN"/>
        </w:rPr>
        <w:t>оны байдлаар</w:t>
      </w:r>
      <w:r w:rsidRPr="00680FF8">
        <w:rPr>
          <w:lang w:val="mn-MN"/>
        </w:rPr>
        <w:t xml:space="preserve"> Хорооноос журмаар тогтоосон зохистой харьцааны шалгуур үзүүлэлтийг бүрэн хангаж ажилласан </w:t>
      </w:r>
      <w:r w:rsidR="00C44EE5" w:rsidRPr="00680FF8">
        <w:rPr>
          <w:lang w:val="mn-MN"/>
        </w:rPr>
        <w:t>5</w:t>
      </w:r>
      <w:r w:rsidR="00E07816" w:rsidRPr="00680FF8">
        <w:rPr>
          <w:lang w:val="mn-MN"/>
        </w:rPr>
        <w:t>7</w:t>
      </w:r>
      <w:r w:rsidRPr="00680FF8">
        <w:rPr>
          <w:lang w:val="mn-MN"/>
        </w:rPr>
        <w:t xml:space="preserve"> ХЗХ байгаа ба эдгээр нь нийт ХЗХ-дын </w:t>
      </w:r>
      <w:r w:rsidR="00F414E8" w:rsidRPr="00680FF8">
        <w:rPr>
          <w:lang w:val="mn-MN"/>
        </w:rPr>
        <w:t>35</w:t>
      </w:r>
      <w:r w:rsidRPr="00680FF8">
        <w:rPr>
          <w:lang w:val="mn-MN"/>
        </w:rPr>
        <w:t>.</w:t>
      </w:r>
      <w:r w:rsidR="00F414E8" w:rsidRPr="00680FF8">
        <w:rPr>
          <w:lang w:val="mn-MN"/>
        </w:rPr>
        <w:t>8</w:t>
      </w:r>
      <w:r w:rsidRPr="00680FF8">
        <w:rPr>
          <w:lang w:val="mn-MN"/>
        </w:rPr>
        <w:t xml:space="preserve"> хувийг эзэлж байна.</w:t>
      </w:r>
    </w:p>
    <w:p w:rsidR="00C44EE5" w:rsidRPr="00680FF8" w:rsidRDefault="00C44EE5" w:rsidP="00C44EE5">
      <w:pPr>
        <w:spacing w:before="120"/>
        <w:jc w:val="both"/>
        <w:rPr>
          <w:lang w:val="mn-MN"/>
        </w:rPr>
      </w:pPr>
      <w:r w:rsidRPr="00680FF8">
        <w:rPr>
          <w:lang w:val="mn-MN"/>
        </w:rPr>
        <w:tab/>
        <w:t xml:space="preserve">Харин зохистой харьцааны 1 үзүүлэлтийг хангаж ажиллаагүй </w:t>
      </w:r>
      <w:r w:rsidR="0075781E" w:rsidRPr="00680FF8">
        <w:rPr>
          <w:lang w:val="mn-MN"/>
        </w:rPr>
        <w:t>40</w:t>
      </w:r>
      <w:r w:rsidRPr="00680FF8">
        <w:rPr>
          <w:lang w:val="mn-MN"/>
        </w:rPr>
        <w:t xml:space="preserve"> ХЗХ нь нийт ХЗХ-дын 2</w:t>
      </w:r>
      <w:r w:rsidR="0075781E" w:rsidRPr="00680FF8">
        <w:rPr>
          <w:lang w:val="mn-MN"/>
        </w:rPr>
        <w:t>5</w:t>
      </w:r>
      <w:r w:rsidRPr="00680FF8">
        <w:rPr>
          <w:lang w:val="mn-MN"/>
        </w:rPr>
        <w:t>.</w:t>
      </w:r>
      <w:r w:rsidR="0075781E" w:rsidRPr="00680FF8">
        <w:rPr>
          <w:lang w:val="mn-MN"/>
        </w:rPr>
        <w:t>2</w:t>
      </w:r>
      <w:r w:rsidRPr="00680FF8">
        <w:rPr>
          <w:lang w:val="mn-MN"/>
        </w:rPr>
        <w:t xml:space="preserve"> хувийг, 2 үзүүлэлтийг хангаж ажиллаагүй 2</w:t>
      </w:r>
      <w:r w:rsidR="0075781E" w:rsidRPr="00680FF8">
        <w:rPr>
          <w:lang w:val="mn-MN"/>
        </w:rPr>
        <w:t>9</w:t>
      </w:r>
      <w:r w:rsidRPr="00680FF8">
        <w:rPr>
          <w:lang w:val="mn-MN"/>
        </w:rPr>
        <w:t xml:space="preserve"> ХЗХ нь нийт ХЗХ-дын 1</w:t>
      </w:r>
      <w:r w:rsidR="0075781E" w:rsidRPr="00680FF8">
        <w:rPr>
          <w:lang w:val="mn-MN"/>
        </w:rPr>
        <w:t>8</w:t>
      </w:r>
      <w:r w:rsidRPr="00680FF8">
        <w:rPr>
          <w:lang w:val="mn-MN"/>
        </w:rPr>
        <w:t>.</w:t>
      </w:r>
      <w:r w:rsidR="0075781E" w:rsidRPr="00680FF8">
        <w:rPr>
          <w:lang w:val="mn-MN"/>
        </w:rPr>
        <w:t>2</w:t>
      </w:r>
      <w:r w:rsidRPr="00680FF8">
        <w:rPr>
          <w:lang w:val="mn-MN"/>
        </w:rPr>
        <w:t xml:space="preserve"> хувийг, 3 үзүүлэлтийг хангаж ажиллаагүй 2</w:t>
      </w:r>
      <w:r w:rsidR="0075781E" w:rsidRPr="00680FF8">
        <w:rPr>
          <w:lang w:val="mn-MN"/>
        </w:rPr>
        <w:t>7</w:t>
      </w:r>
      <w:r w:rsidRPr="00680FF8">
        <w:rPr>
          <w:lang w:val="mn-MN"/>
        </w:rPr>
        <w:t xml:space="preserve"> ХЗХ нь нийт ХЗХ-дын </w:t>
      </w:r>
      <w:r w:rsidR="0075781E" w:rsidRPr="00680FF8">
        <w:rPr>
          <w:lang w:val="mn-MN"/>
        </w:rPr>
        <w:t>17</w:t>
      </w:r>
      <w:r w:rsidRPr="00680FF8">
        <w:rPr>
          <w:lang w:val="mn-MN"/>
        </w:rPr>
        <w:t>.</w:t>
      </w:r>
      <w:r w:rsidR="0075781E" w:rsidRPr="00680FF8">
        <w:rPr>
          <w:lang w:val="mn-MN"/>
        </w:rPr>
        <w:t>0</w:t>
      </w:r>
      <w:r w:rsidRPr="00680FF8">
        <w:rPr>
          <w:lang w:val="mn-MN"/>
        </w:rPr>
        <w:t xml:space="preserve"> хувийг, 4 үзүүлэлтийг хангаж ажиллаагүй </w:t>
      </w:r>
      <w:r w:rsidR="0075781E" w:rsidRPr="00680FF8">
        <w:rPr>
          <w:lang w:val="mn-MN"/>
        </w:rPr>
        <w:t>6</w:t>
      </w:r>
      <w:r w:rsidRPr="00680FF8">
        <w:rPr>
          <w:lang w:val="mn-MN"/>
        </w:rPr>
        <w:t xml:space="preserve"> ХЗХ нь нийт ХЗХ-дын </w:t>
      </w:r>
      <w:r w:rsidR="0075781E" w:rsidRPr="00680FF8">
        <w:rPr>
          <w:lang w:val="mn-MN"/>
        </w:rPr>
        <w:t>3</w:t>
      </w:r>
      <w:r w:rsidRPr="00680FF8">
        <w:rPr>
          <w:lang w:val="mn-MN"/>
        </w:rPr>
        <w:t>.</w:t>
      </w:r>
      <w:r w:rsidR="0075781E" w:rsidRPr="00680FF8">
        <w:rPr>
          <w:lang w:val="mn-MN"/>
        </w:rPr>
        <w:t>8</w:t>
      </w:r>
      <w:r w:rsidRPr="00680FF8">
        <w:rPr>
          <w:lang w:val="mn-MN"/>
        </w:rPr>
        <w:t xml:space="preserve"> хувийг тус тус эзэлж байна.</w:t>
      </w:r>
    </w:p>
    <w:p w:rsidR="007968A1" w:rsidRPr="00680FF8" w:rsidRDefault="007968A1" w:rsidP="00C44EE5">
      <w:pPr>
        <w:spacing w:before="120"/>
        <w:jc w:val="both"/>
        <w:rPr>
          <w:lang w:val="mn-MN"/>
        </w:rPr>
      </w:pPr>
      <w:r w:rsidRPr="00680FF8">
        <w:rPr>
          <w:lang w:val="mn-MN"/>
        </w:rPr>
        <w:tab/>
        <w:t xml:space="preserve">8. </w:t>
      </w:r>
      <w:r w:rsidRPr="00680FF8">
        <w:rPr>
          <w:u w:val="single"/>
          <w:lang w:val="mn-MN"/>
        </w:rPr>
        <w:t>Зээл ба хадгаламжийн хүү</w:t>
      </w:r>
    </w:p>
    <w:p w:rsidR="001D3A38" w:rsidRPr="00680FF8" w:rsidRDefault="001D3A38" w:rsidP="001D3A38">
      <w:pPr>
        <w:spacing w:before="120"/>
        <w:ind w:firstLine="562"/>
        <w:jc w:val="both"/>
        <w:rPr>
          <w:lang w:val="mn-MN"/>
        </w:rPr>
      </w:pPr>
      <w:r w:rsidRPr="00680FF8">
        <w:rPr>
          <w:lang w:val="mn-MN"/>
        </w:rPr>
        <w:t>Салбарын хэмжээгээр зээлийн сарын дээд хүү 10%, доод хүү 1.2%, жигнэсэн дундаж хүү 2,</w:t>
      </w:r>
      <w:r w:rsidR="00680FF8">
        <w:rPr>
          <w:lang w:val="mn-MN"/>
        </w:rPr>
        <w:t>1</w:t>
      </w:r>
      <w:r w:rsidRPr="00680FF8">
        <w:rPr>
          <w:lang w:val="mn-MN"/>
        </w:rPr>
        <w:t xml:space="preserve">%-тай байгаа хэдий ч 1.6%-иар 1 ХЗХ зээл олгосон байх бөгөөд энэ нь судалгаанд хамрагдсан нийт олгосон зээлийн 67.7%-ийг эзэлж байгаа тул үүнийг хасаж жигнэсэн дундаж хүүг тооцож гаргавал салбарын хэмжээгээр зээлийн </w:t>
      </w:r>
      <w:r w:rsidR="00680FF8">
        <w:rPr>
          <w:lang w:val="mn-MN"/>
        </w:rPr>
        <w:t xml:space="preserve">сарын </w:t>
      </w:r>
      <w:r w:rsidRPr="00680FF8">
        <w:rPr>
          <w:lang w:val="mn-MN"/>
        </w:rPr>
        <w:t xml:space="preserve">жигнэсэн дундаж хүү 3.0%-тай байна. </w:t>
      </w:r>
    </w:p>
    <w:p w:rsidR="001D3A38" w:rsidRPr="00680FF8" w:rsidRDefault="001D3A38" w:rsidP="001D3A38">
      <w:pPr>
        <w:spacing w:before="120"/>
        <w:ind w:firstLine="562"/>
        <w:jc w:val="both"/>
        <w:rPr>
          <w:lang w:val="mn-MN"/>
        </w:rPr>
      </w:pPr>
      <w:r w:rsidRPr="00680FF8">
        <w:rPr>
          <w:lang w:val="mn-MN"/>
        </w:rPr>
        <w:t>Хугацаатай хадгаламжийн сарын дээд хүү 4%, сарын доод хүү 0.6% байгаа бол хугацаагүй хадгаламжийн сарын дээд хүү 1.0%, сарын доод хүү 0.4%-тай байна. Салбарын хэмжээгээр татан төвлөрүүлсэн хугацаатай хадгаламжийн жигнэсэн сарын дундаж хүү 1.59%-тай байна.</w:t>
      </w:r>
    </w:p>
    <w:p w:rsidR="00DD09B1" w:rsidRPr="00680FF8" w:rsidRDefault="00604F43" w:rsidP="00C44EE5">
      <w:pPr>
        <w:spacing w:before="120"/>
        <w:ind w:firstLine="547"/>
        <w:jc w:val="both"/>
        <w:rPr>
          <w:lang w:val="mn-MN"/>
        </w:rPr>
      </w:pPr>
      <w:r w:rsidRPr="00680FF8">
        <w:rPr>
          <w:lang w:val="mn-MN"/>
        </w:rPr>
        <w:tab/>
      </w:r>
      <w:r w:rsidR="003F5F00" w:rsidRPr="00680FF8">
        <w:rPr>
          <w:lang w:val="mn-MN"/>
        </w:rPr>
        <w:t>Нэгтгэлээс үзэхэд ХЗХ-дын хөр</w:t>
      </w:r>
      <w:r w:rsidRPr="00680FF8">
        <w:rPr>
          <w:lang w:val="mn-MN"/>
        </w:rPr>
        <w:t xml:space="preserve">өнгө, зээл, хадгаламж, орлого, гишүүдийн тоо зэрэг үндсэн үзүүлэлтүүд өсөж, үйл ажиллагааны зохистой харьцааны шалгуур үзүүлэлтийг хангаж байгаа ХЗХ-дын тоо нэмэгдэж байгаа нь салбарын санхүүгийн байдал тогтвортой байгааг харуулж байна. </w:t>
      </w:r>
    </w:p>
    <w:p w:rsidR="00C94E73" w:rsidRPr="00680FF8" w:rsidRDefault="00DD09B1" w:rsidP="0073070B">
      <w:pPr>
        <w:ind w:firstLine="540"/>
        <w:jc w:val="center"/>
        <w:rPr>
          <w:highlight w:val="yellow"/>
          <w:lang w:val="mn-MN"/>
        </w:rPr>
      </w:pPr>
      <w:r w:rsidRPr="00680FF8">
        <w:rPr>
          <w:b/>
          <w:lang w:val="mn-MN"/>
        </w:rPr>
        <w:t>ХАДГАЛАМЖ, ЗЭЭЛИЙН ХОРШООДЫН ХЭЛТЭС</w:t>
      </w:r>
    </w:p>
    <w:sectPr w:rsidR="00C94E73" w:rsidRPr="00680FF8" w:rsidSect="00E33A63">
      <w:headerReference w:type="default" r:id="rId19"/>
      <w:footerReference w:type="even" r:id="rId20"/>
      <w:footerReference w:type="default" r:id="rId21"/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453" w:rsidRDefault="00E12453">
      <w:r>
        <w:separator/>
      </w:r>
    </w:p>
  </w:endnote>
  <w:endnote w:type="continuationSeparator" w:id="1">
    <w:p w:rsidR="00E12453" w:rsidRDefault="00E1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on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33" w:rsidRDefault="009001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75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533" w:rsidRDefault="00F875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33" w:rsidRDefault="009001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75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1BB">
      <w:rPr>
        <w:rStyle w:val="PageNumber"/>
        <w:noProof/>
      </w:rPr>
      <w:t>1</w:t>
    </w:r>
    <w:r>
      <w:rPr>
        <w:rStyle w:val="PageNumber"/>
      </w:rPr>
      <w:fldChar w:fldCharType="end"/>
    </w:r>
  </w:p>
  <w:p w:rsidR="00F87533" w:rsidRPr="008F72AF" w:rsidRDefault="00F87533" w:rsidP="00CD2C74">
    <w:pPr>
      <w:pStyle w:val="Footer"/>
      <w:ind w:right="360"/>
      <w:rPr>
        <w:b/>
        <w:i/>
        <w:iCs/>
        <w:sz w:val="18"/>
      </w:rPr>
    </w:pPr>
    <w:r w:rsidRPr="008F72AF">
      <w:rPr>
        <w:b/>
        <w:i/>
        <w:iCs/>
        <w:sz w:val="18"/>
        <w:lang w:val="mn-MN"/>
      </w:rPr>
      <w:t>Хадгаламж , зээлиийн хоршоод</w:t>
    </w:r>
    <w:r w:rsidRPr="008F72AF">
      <w:rPr>
        <w:b/>
        <w:i/>
        <w:iCs/>
        <w:sz w:val="18"/>
      </w:rPr>
      <w:t>ын 201</w:t>
    </w:r>
    <w:r w:rsidRPr="008F72AF">
      <w:rPr>
        <w:b/>
        <w:i/>
        <w:iCs/>
        <w:sz w:val="18"/>
        <w:lang w:val="mn-MN"/>
      </w:rPr>
      <w:t>4</w:t>
    </w:r>
    <w:r w:rsidRPr="008F72AF">
      <w:rPr>
        <w:b/>
        <w:i/>
        <w:iCs/>
        <w:sz w:val="18"/>
      </w:rPr>
      <w:t xml:space="preserve"> оны</w:t>
    </w:r>
    <w:r w:rsidRPr="008F72AF">
      <w:rPr>
        <w:b/>
        <w:i/>
        <w:iCs/>
        <w:sz w:val="18"/>
        <w:lang w:val="mn-MN"/>
      </w:rPr>
      <w:t xml:space="preserve"> </w:t>
    </w:r>
    <w:r>
      <w:rPr>
        <w:b/>
        <w:i/>
        <w:iCs/>
        <w:sz w:val="18"/>
        <w:lang w:val="mn-MN"/>
      </w:rPr>
      <w:t>жилийн эцсийн</w:t>
    </w:r>
    <w:r w:rsidRPr="008F72AF">
      <w:rPr>
        <w:b/>
        <w:i/>
        <w:iCs/>
        <w:sz w:val="18"/>
        <w:lang w:val="mn-MN"/>
      </w:rPr>
      <w:t xml:space="preserve"> санхүүгийн тайлангийн </w:t>
    </w:r>
    <w:r w:rsidRPr="008F72AF">
      <w:rPr>
        <w:b/>
        <w:i/>
        <w:iCs/>
        <w:sz w:val="18"/>
      </w:rPr>
      <w:t>нэгтгэлийн танилцуулга</w:t>
    </w:r>
  </w:p>
  <w:p w:rsidR="00F87533" w:rsidRPr="002538F1" w:rsidRDefault="00F87533" w:rsidP="00CD2C74">
    <w:pPr>
      <w:pStyle w:val="Footer"/>
      <w:ind w:right="360"/>
      <w:rPr>
        <w:b/>
        <w:i/>
        <w:iCs/>
        <w:color w:val="FF000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453" w:rsidRDefault="00E12453">
      <w:r>
        <w:separator/>
      </w:r>
    </w:p>
  </w:footnote>
  <w:footnote w:type="continuationSeparator" w:id="1">
    <w:p w:rsidR="00E12453" w:rsidRDefault="00E12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33" w:rsidRPr="00676C76" w:rsidRDefault="00F87533" w:rsidP="00CD2C74">
    <w:pPr>
      <w:pStyle w:val="Header"/>
      <w:rPr>
        <w:b/>
        <w:i/>
        <w:iCs/>
        <w:sz w:val="18"/>
        <w:szCs w:val="18"/>
        <w:u w:val="single"/>
      </w:rPr>
    </w:pPr>
    <w:r w:rsidRPr="00676C76">
      <w:rPr>
        <w:b/>
        <w:i/>
        <w:iCs/>
        <w:sz w:val="18"/>
        <w:szCs w:val="18"/>
        <w:u w:val="single"/>
      </w:rPr>
      <w:t>Санх</w:t>
    </w:r>
    <w:r>
      <w:rPr>
        <w:b/>
        <w:i/>
        <w:iCs/>
        <w:sz w:val="18"/>
        <w:szCs w:val="18"/>
        <w:u w:val="single"/>
      </w:rPr>
      <w:t>үү</w:t>
    </w:r>
    <w:r w:rsidRPr="00676C76">
      <w:rPr>
        <w:b/>
        <w:i/>
        <w:iCs/>
        <w:sz w:val="18"/>
        <w:szCs w:val="18"/>
        <w:u w:val="single"/>
      </w:rPr>
      <w:t xml:space="preserve">гийн зохицуулах хороо                                                                                                                      </w:t>
    </w:r>
  </w:p>
  <w:p w:rsidR="00F87533" w:rsidRPr="00601237" w:rsidRDefault="00F87533" w:rsidP="00CD2C74">
    <w:pPr>
      <w:pStyle w:val="Header"/>
      <w:tabs>
        <w:tab w:val="clear" w:pos="4320"/>
        <w:tab w:val="clear" w:pos="8640"/>
        <w:tab w:val="left" w:pos="7593"/>
      </w:tabs>
      <w:rPr>
        <w:rFonts w:ascii="Times New Roman Mon" w:hAnsi="Times New Roman Mon"/>
        <w:sz w:val="18"/>
        <w:szCs w:val="18"/>
      </w:rPr>
    </w:pPr>
    <w:r>
      <w:rPr>
        <w:rFonts w:ascii="Times New Roman Mon" w:hAnsi="Times New Roman Mon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E87"/>
    <w:multiLevelType w:val="singleLevel"/>
    <w:tmpl w:val="FC8A00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7520E7"/>
    <w:multiLevelType w:val="singleLevel"/>
    <w:tmpl w:val="D0F042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59D783A"/>
    <w:multiLevelType w:val="hybridMultilevel"/>
    <w:tmpl w:val="95E0456C"/>
    <w:lvl w:ilvl="0" w:tplc="F3523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C769D"/>
    <w:multiLevelType w:val="singleLevel"/>
    <w:tmpl w:val="8B8AC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0820E0"/>
    <w:multiLevelType w:val="hybridMultilevel"/>
    <w:tmpl w:val="5E16E262"/>
    <w:lvl w:ilvl="0" w:tplc="AE9C155A">
      <w:start w:val="2003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EBB4825"/>
    <w:multiLevelType w:val="singleLevel"/>
    <w:tmpl w:val="05A4A1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6">
    <w:nsid w:val="19CB26BE"/>
    <w:multiLevelType w:val="hybridMultilevel"/>
    <w:tmpl w:val="F7B0B7C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>
    <w:nsid w:val="1FB3531A"/>
    <w:multiLevelType w:val="singleLevel"/>
    <w:tmpl w:val="B15CA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1DF27D1"/>
    <w:multiLevelType w:val="hybridMultilevel"/>
    <w:tmpl w:val="F61052A6"/>
    <w:lvl w:ilvl="0" w:tplc="5E9A9D46">
      <w:start w:val="8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7E4228"/>
    <w:multiLevelType w:val="hybridMultilevel"/>
    <w:tmpl w:val="B08A30FC"/>
    <w:lvl w:ilvl="0" w:tplc="61EAC98C">
      <w:start w:val="100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02622D9"/>
    <w:multiLevelType w:val="hybridMultilevel"/>
    <w:tmpl w:val="731EA4A0"/>
    <w:lvl w:ilvl="0" w:tplc="3F48202C">
      <w:start w:val="1"/>
      <w:numFmt w:val="decimal"/>
      <w:lvlText w:val="%1."/>
      <w:lvlJc w:val="left"/>
      <w:pPr>
        <w:ind w:left="720" w:hanging="360"/>
      </w:pPr>
      <w:rPr>
        <w:rFonts w:ascii="Times New Roman Mon" w:eastAsia="Times New Roman" w:hAnsi="Times New Roman Mon" w:cs="Times New Roman Mo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53742"/>
    <w:multiLevelType w:val="hybridMultilevel"/>
    <w:tmpl w:val="4A76F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0C2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210DC5"/>
    <w:multiLevelType w:val="singleLevel"/>
    <w:tmpl w:val="C172B416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4B665AF4"/>
    <w:multiLevelType w:val="hybridMultilevel"/>
    <w:tmpl w:val="E7CE4DA6"/>
    <w:lvl w:ilvl="0" w:tplc="D528F33C">
      <w:start w:val="10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725420D"/>
    <w:multiLevelType w:val="hybridMultilevel"/>
    <w:tmpl w:val="278A46CE"/>
    <w:lvl w:ilvl="0" w:tplc="A648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F918B6"/>
    <w:multiLevelType w:val="hybridMultilevel"/>
    <w:tmpl w:val="88E4F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13071"/>
    <w:multiLevelType w:val="hybridMultilevel"/>
    <w:tmpl w:val="25D847DA"/>
    <w:lvl w:ilvl="0" w:tplc="2B361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460FB4">
      <w:start w:val="13"/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Times New Roman Mon" w:eastAsia="Times New Roman" w:hAnsi="Times New Roman Mon" w:cs="Times New Roman Mo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15"/>
  </w:num>
  <w:num w:numId="10">
    <w:abstractNumId w:val="8"/>
  </w:num>
  <w:num w:numId="11">
    <w:abstractNumId w:val="17"/>
  </w:num>
  <w:num w:numId="12">
    <w:abstractNumId w:val="14"/>
  </w:num>
  <w:num w:numId="13">
    <w:abstractNumId w:val="9"/>
  </w:num>
  <w:num w:numId="14">
    <w:abstractNumId w:val="10"/>
  </w:num>
  <w:num w:numId="15">
    <w:abstractNumId w:val="11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hideSpellingErrors/>
  <w:hideGrammaticalErrors/>
  <w:stylePaneFormatFilter w:val="3F01"/>
  <w:defaultTabStop w:val="720"/>
  <w:doNotShadeFormData/>
  <w:noPunctuationKerning/>
  <w:characterSpacingControl w:val="doNotCompress"/>
  <w:hdrShapeDefaults>
    <o:shapedefaults v:ext="edit" spidmax="50688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85DD1"/>
    <w:rsid w:val="00000A5C"/>
    <w:rsid w:val="00000AD4"/>
    <w:rsid w:val="000012BB"/>
    <w:rsid w:val="00001932"/>
    <w:rsid w:val="00001CBD"/>
    <w:rsid w:val="0000365C"/>
    <w:rsid w:val="0000372D"/>
    <w:rsid w:val="00003ECB"/>
    <w:rsid w:val="00004505"/>
    <w:rsid w:val="000045DF"/>
    <w:rsid w:val="0000465D"/>
    <w:rsid w:val="000050B1"/>
    <w:rsid w:val="0000609E"/>
    <w:rsid w:val="000060E1"/>
    <w:rsid w:val="000061E2"/>
    <w:rsid w:val="0000637A"/>
    <w:rsid w:val="000066A9"/>
    <w:rsid w:val="000069DB"/>
    <w:rsid w:val="0000749D"/>
    <w:rsid w:val="0000796A"/>
    <w:rsid w:val="000100A5"/>
    <w:rsid w:val="00010A13"/>
    <w:rsid w:val="00010DD3"/>
    <w:rsid w:val="000110B7"/>
    <w:rsid w:val="0001145C"/>
    <w:rsid w:val="00011545"/>
    <w:rsid w:val="0001186E"/>
    <w:rsid w:val="0001199F"/>
    <w:rsid w:val="00011AA7"/>
    <w:rsid w:val="0001225E"/>
    <w:rsid w:val="000123AD"/>
    <w:rsid w:val="00012655"/>
    <w:rsid w:val="00012F22"/>
    <w:rsid w:val="00013031"/>
    <w:rsid w:val="000131D0"/>
    <w:rsid w:val="0001337E"/>
    <w:rsid w:val="000135E9"/>
    <w:rsid w:val="00013778"/>
    <w:rsid w:val="00013B25"/>
    <w:rsid w:val="00014094"/>
    <w:rsid w:val="0001421D"/>
    <w:rsid w:val="00015154"/>
    <w:rsid w:val="000151C0"/>
    <w:rsid w:val="0001574C"/>
    <w:rsid w:val="00015FFC"/>
    <w:rsid w:val="0001635B"/>
    <w:rsid w:val="00016406"/>
    <w:rsid w:val="000166AB"/>
    <w:rsid w:val="00016753"/>
    <w:rsid w:val="00016C15"/>
    <w:rsid w:val="00016E52"/>
    <w:rsid w:val="00017099"/>
    <w:rsid w:val="0001711A"/>
    <w:rsid w:val="00017484"/>
    <w:rsid w:val="00017B3E"/>
    <w:rsid w:val="00017C5D"/>
    <w:rsid w:val="00017CAB"/>
    <w:rsid w:val="00017E84"/>
    <w:rsid w:val="000205A6"/>
    <w:rsid w:val="000205CC"/>
    <w:rsid w:val="000207F8"/>
    <w:rsid w:val="00020C3E"/>
    <w:rsid w:val="0002105E"/>
    <w:rsid w:val="0002106C"/>
    <w:rsid w:val="00021073"/>
    <w:rsid w:val="00021244"/>
    <w:rsid w:val="00021308"/>
    <w:rsid w:val="0002149F"/>
    <w:rsid w:val="0002166E"/>
    <w:rsid w:val="00021BBD"/>
    <w:rsid w:val="00021C71"/>
    <w:rsid w:val="00022137"/>
    <w:rsid w:val="00022173"/>
    <w:rsid w:val="00022330"/>
    <w:rsid w:val="00022443"/>
    <w:rsid w:val="00022598"/>
    <w:rsid w:val="000238EA"/>
    <w:rsid w:val="000239E5"/>
    <w:rsid w:val="000239FE"/>
    <w:rsid w:val="00023ABC"/>
    <w:rsid w:val="00023F02"/>
    <w:rsid w:val="00023FA8"/>
    <w:rsid w:val="00024114"/>
    <w:rsid w:val="0002437D"/>
    <w:rsid w:val="00024499"/>
    <w:rsid w:val="000247CF"/>
    <w:rsid w:val="00024C85"/>
    <w:rsid w:val="0002529E"/>
    <w:rsid w:val="00025529"/>
    <w:rsid w:val="00025BB1"/>
    <w:rsid w:val="00025DEE"/>
    <w:rsid w:val="00025F55"/>
    <w:rsid w:val="00025F6E"/>
    <w:rsid w:val="00026704"/>
    <w:rsid w:val="000267AA"/>
    <w:rsid w:val="000270F2"/>
    <w:rsid w:val="0002736B"/>
    <w:rsid w:val="000273C0"/>
    <w:rsid w:val="000274C0"/>
    <w:rsid w:val="000275D5"/>
    <w:rsid w:val="0002781F"/>
    <w:rsid w:val="0002792D"/>
    <w:rsid w:val="00027A94"/>
    <w:rsid w:val="00027C7A"/>
    <w:rsid w:val="00027FAE"/>
    <w:rsid w:val="00030258"/>
    <w:rsid w:val="000308AF"/>
    <w:rsid w:val="00031670"/>
    <w:rsid w:val="00031944"/>
    <w:rsid w:val="00031EDA"/>
    <w:rsid w:val="000323D9"/>
    <w:rsid w:val="0003302A"/>
    <w:rsid w:val="0003311A"/>
    <w:rsid w:val="0003347E"/>
    <w:rsid w:val="00033B64"/>
    <w:rsid w:val="000342D6"/>
    <w:rsid w:val="0003447C"/>
    <w:rsid w:val="00034659"/>
    <w:rsid w:val="00034A4F"/>
    <w:rsid w:val="00034FD9"/>
    <w:rsid w:val="0003501F"/>
    <w:rsid w:val="000350F2"/>
    <w:rsid w:val="000351C8"/>
    <w:rsid w:val="0003588D"/>
    <w:rsid w:val="00036432"/>
    <w:rsid w:val="00036E91"/>
    <w:rsid w:val="00036F13"/>
    <w:rsid w:val="00037081"/>
    <w:rsid w:val="00037492"/>
    <w:rsid w:val="00037634"/>
    <w:rsid w:val="000376F7"/>
    <w:rsid w:val="00037BE4"/>
    <w:rsid w:val="00037CF5"/>
    <w:rsid w:val="00037D44"/>
    <w:rsid w:val="00037ED1"/>
    <w:rsid w:val="000404A7"/>
    <w:rsid w:val="000406BA"/>
    <w:rsid w:val="00040930"/>
    <w:rsid w:val="00040CFB"/>
    <w:rsid w:val="0004125E"/>
    <w:rsid w:val="000413F3"/>
    <w:rsid w:val="0004178C"/>
    <w:rsid w:val="00041A48"/>
    <w:rsid w:val="00041EB9"/>
    <w:rsid w:val="00041FDE"/>
    <w:rsid w:val="00042122"/>
    <w:rsid w:val="000428B1"/>
    <w:rsid w:val="000431F4"/>
    <w:rsid w:val="00043274"/>
    <w:rsid w:val="000432AF"/>
    <w:rsid w:val="0004346D"/>
    <w:rsid w:val="00043759"/>
    <w:rsid w:val="0004376E"/>
    <w:rsid w:val="0004388A"/>
    <w:rsid w:val="00043994"/>
    <w:rsid w:val="00043CA9"/>
    <w:rsid w:val="0004417C"/>
    <w:rsid w:val="00044471"/>
    <w:rsid w:val="000444D3"/>
    <w:rsid w:val="00044D38"/>
    <w:rsid w:val="000459C3"/>
    <w:rsid w:val="00045D3A"/>
    <w:rsid w:val="00045E63"/>
    <w:rsid w:val="00046BA3"/>
    <w:rsid w:val="00046BC2"/>
    <w:rsid w:val="00046F7C"/>
    <w:rsid w:val="00047980"/>
    <w:rsid w:val="000479FA"/>
    <w:rsid w:val="0005017B"/>
    <w:rsid w:val="00050543"/>
    <w:rsid w:val="000508B2"/>
    <w:rsid w:val="00050A05"/>
    <w:rsid w:val="000512FF"/>
    <w:rsid w:val="0005278B"/>
    <w:rsid w:val="000529AE"/>
    <w:rsid w:val="00053831"/>
    <w:rsid w:val="00053A20"/>
    <w:rsid w:val="00053F01"/>
    <w:rsid w:val="00053F71"/>
    <w:rsid w:val="0005429D"/>
    <w:rsid w:val="000544F0"/>
    <w:rsid w:val="00054F81"/>
    <w:rsid w:val="00055845"/>
    <w:rsid w:val="0005588A"/>
    <w:rsid w:val="00055B87"/>
    <w:rsid w:val="00055EF8"/>
    <w:rsid w:val="000561BE"/>
    <w:rsid w:val="000565B5"/>
    <w:rsid w:val="00056883"/>
    <w:rsid w:val="000569B4"/>
    <w:rsid w:val="00056D19"/>
    <w:rsid w:val="000571E0"/>
    <w:rsid w:val="00057308"/>
    <w:rsid w:val="000573E1"/>
    <w:rsid w:val="000574DF"/>
    <w:rsid w:val="00057523"/>
    <w:rsid w:val="0005770B"/>
    <w:rsid w:val="00057953"/>
    <w:rsid w:val="0005796B"/>
    <w:rsid w:val="00057A84"/>
    <w:rsid w:val="00057B07"/>
    <w:rsid w:val="00057FB1"/>
    <w:rsid w:val="00060044"/>
    <w:rsid w:val="000604EF"/>
    <w:rsid w:val="00061148"/>
    <w:rsid w:val="0006116C"/>
    <w:rsid w:val="00061465"/>
    <w:rsid w:val="00061689"/>
    <w:rsid w:val="00061831"/>
    <w:rsid w:val="0006251D"/>
    <w:rsid w:val="00062A60"/>
    <w:rsid w:val="00062F1E"/>
    <w:rsid w:val="00063065"/>
    <w:rsid w:val="0006318D"/>
    <w:rsid w:val="00063503"/>
    <w:rsid w:val="000638C8"/>
    <w:rsid w:val="00063AB3"/>
    <w:rsid w:val="00063BE9"/>
    <w:rsid w:val="000641A0"/>
    <w:rsid w:val="00064565"/>
    <w:rsid w:val="000648C0"/>
    <w:rsid w:val="00064B75"/>
    <w:rsid w:val="00065354"/>
    <w:rsid w:val="0006565B"/>
    <w:rsid w:val="000656CD"/>
    <w:rsid w:val="00066066"/>
    <w:rsid w:val="00066126"/>
    <w:rsid w:val="00066178"/>
    <w:rsid w:val="00066894"/>
    <w:rsid w:val="00066D6F"/>
    <w:rsid w:val="000670E9"/>
    <w:rsid w:val="000674EF"/>
    <w:rsid w:val="00067892"/>
    <w:rsid w:val="00067BF6"/>
    <w:rsid w:val="00067CFD"/>
    <w:rsid w:val="00070733"/>
    <w:rsid w:val="00070872"/>
    <w:rsid w:val="00071368"/>
    <w:rsid w:val="00071909"/>
    <w:rsid w:val="00071A38"/>
    <w:rsid w:val="00071B17"/>
    <w:rsid w:val="00071DBB"/>
    <w:rsid w:val="00071E46"/>
    <w:rsid w:val="00071F81"/>
    <w:rsid w:val="00072D58"/>
    <w:rsid w:val="00072FCE"/>
    <w:rsid w:val="00073238"/>
    <w:rsid w:val="00073514"/>
    <w:rsid w:val="00073DD3"/>
    <w:rsid w:val="000740BD"/>
    <w:rsid w:val="000746E2"/>
    <w:rsid w:val="000752B4"/>
    <w:rsid w:val="00075D81"/>
    <w:rsid w:val="00075F0F"/>
    <w:rsid w:val="000761B1"/>
    <w:rsid w:val="00076E5D"/>
    <w:rsid w:val="00077075"/>
    <w:rsid w:val="0007725F"/>
    <w:rsid w:val="000772E4"/>
    <w:rsid w:val="00077A19"/>
    <w:rsid w:val="00077A76"/>
    <w:rsid w:val="00077BE7"/>
    <w:rsid w:val="00077E3F"/>
    <w:rsid w:val="0008031A"/>
    <w:rsid w:val="000805D2"/>
    <w:rsid w:val="000806D1"/>
    <w:rsid w:val="00080C25"/>
    <w:rsid w:val="00080D86"/>
    <w:rsid w:val="000814E5"/>
    <w:rsid w:val="00081B6E"/>
    <w:rsid w:val="00082E8C"/>
    <w:rsid w:val="00083DCA"/>
    <w:rsid w:val="00083EA8"/>
    <w:rsid w:val="000843D9"/>
    <w:rsid w:val="000847CE"/>
    <w:rsid w:val="0008486F"/>
    <w:rsid w:val="000848A9"/>
    <w:rsid w:val="00084DE9"/>
    <w:rsid w:val="00084EA7"/>
    <w:rsid w:val="0008526C"/>
    <w:rsid w:val="00085CFC"/>
    <w:rsid w:val="000860A1"/>
    <w:rsid w:val="000863AE"/>
    <w:rsid w:val="00086972"/>
    <w:rsid w:val="00086B54"/>
    <w:rsid w:val="00086F64"/>
    <w:rsid w:val="00087A9C"/>
    <w:rsid w:val="00087B54"/>
    <w:rsid w:val="00087C28"/>
    <w:rsid w:val="00087C88"/>
    <w:rsid w:val="00090558"/>
    <w:rsid w:val="00090837"/>
    <w:rsid w:val="00090AF0"/>
    <w:rsid w:val="00090E6B"/>
    <w:rsid w:val="00092028"/>
    <w:rsid w:val="000924A3"/>
    <w:rsid w:val="00092984"/>
    <w:rsid w:val="00092E0D"/>
    <w:rsid w:val="0009352A"/>
    <w:rsid w:val="000935D8"/>
    <w:rsid w:val="0009449C"/>
    <w:rsid w:val="00094522"/>
    <w:rsid w:val="000946BA"/>
    <w:rsid w:val="00094735"/>
    <w:rsid w:val="00094AEA"/>
    <w:rsid w:val="00095128"/>
    <w:rsid w:val="00095521"/>
    <w:rsid w:val="00095920"/>
    <w:rsid w:val="000959C5"/>
    <w:rsid w:val="00095A5C"/>
    <w:rsid w:val="00096692"/>
    <w:rsid w:val="00096AE7"/>
    <w:rsid w:val="00096B48"/>
    <w:rsid w:val="000972F8"/>
    <w:rsid w:val="00097AEE"/>
    <w:rsid w:val="000A0148"/>
    <w:rsid w:val="000A0298"/>
    <w:rsid w:val="000A05DE"/>
    <w:rsid w:val="000A05E9"/>
    <w:rsid w:val="000A0C15"/>
    <w:rsid w:val="000A15D7"/>
    <w:rsid w:val="000A1E15"/>
    <w:rsid w:val="000A1F6A"/>
    <w:rsid w:val="000A21EB"/>
    <w:rsid w:val="000A226C"/>
    <w:rsid w:val="000A24E3"/>
    <w:rsid w:val="000A25CE"/>
    <w:rsid w:val="000A277D"/>
    <w:rsid w:val="000A2AAD"/>
    <w:rsid w:val="000A2C3C"/>
    <w:rsid w:val="000A2D60"/>
    <w:rsid w:val="000A330C"/>
    <w:rsid w:val="000A334D"/>
    <w:rsid w:val="000A349C"/>
    <w:rsid w:val="000A38DD"/>
    <w:rsid w:val="000A3D3F"/>
    <w:rsid w:val="000A3EEF"/>
    <w:rsid w:val="000A4101"/>
    <w:rsid w:val="000A4115"/>
    <w:rsid w:val="000A4350"/>
    <w:rsid w:val="000A47EC"/>
    <w:rsid w:val="000A4A02"/>
    <w:rsid w:val="000A4D46"/>
    <w:rsid w:val="000A4E9C"/>
    <w:rsid w:val="000A4F9E"/>
    <w:rsid w:val="000A5838"/>
    <w:rsid w:val="000A58D6"/>
    <w:rsid w:val="000A5BEE"/>
    <w:rsid w:val="000A5DDB"/>
    <w:rsid w:val="000A5F85"/>
    <w:rsid w:val="000A6B84"/>
    <w:rsid w:val="000A6C44"/>
    <w:rsid w:val="000A6D38"/>
    <w:rsid w:val="000A6EA3"/>
    <w:rsid w:val="000A704F"/>
    <w:rsid w:val="000A74AC"/>
    <w:rsid w:val="000A7DDF"/>
    <w:rsid w:val="000B06A1"/>
    <w:rsid w:val="000B071E"/>
    <w:rsid w:val="000B0861"/>
    <w:rsid w:val="000B0965"/>
    <w:rsid w:val="000B0AD7"/>
    <w:rsid w:val="000B13CB"/>
    <w:rsid w:val="000B14D7"/>
    <w:rsid w:val="000B1558"/>
    <w:rsid w:val="000B160E"/>
    <w:rsid w:val="000B1838"/>
    <w:rsid w:val="000B1D65"/>
    <w:rsid w:val="000B1F3A"/>
    <w:rsid w:val="000B2058"/>
    <w:rsid w:val="000B220B"/>
    <w:rsid w:val="000B2217"/>
    <w:rsid w:val="000B2303"/>
    <w:rsid w:val="000B239B"/>
    <w:rsid w:val="000B23CA"/>
    <w:rsid w:val="000B2696"/>
    <w:rsid w:val="000B2715"/>
    <w:rsid w:val="000B32AA"/>
    <w:rsid w:val="000B381A"/>
    <w:rsid w:val="000B40AB"/>
    <w:rsid w:val="000B4204"/>
    <w:rsid w:val="000B430F"/>
    <w:rsid w:val="000B45E3"/>
    <w:rsid w:val="000B46D2"/>
    <w:rsid w:val="000B48A5"/>
    <w:rsid w:val="000B4ABA"/>
    <w:rsid w:val="000B4B28"/>
    <w:rsid w:val="000B4C55"/>
    <w:rsid w:val="000B4F6C"/>
    <w:rsid w:val="000B5072"/>
    <w:rsid w:val="000B54CF"/>
    <w:rsid w:val="000B56BE"/>
    <w:rsid w:val="000B5E89"/>
    <w:rsid w:val="000B69B9"/>
    <w:rsid w:val="000B6BB7"/>
    <w:rsid w:val="000B716F"/>
    <w:rsid w:val="000B72F1"/>
    <w:rsid w:val="000B78C8"/>
    <w:rsid w:val="000B7B30"/>
    <w:rsid w:val="000B7C68"/>
    <w:rsid w:val="000B7E68"/>
    <w:rsid w:val="000C0199"/>
    <w:rsid w:val="000C03A8"/>
    <w:rsid w:val="000C044A"/>
    <w:rsid w:val="000C04CE"/>
    <w:rsid w:val="000C04F2"/>
    <w:rsid w:val="000C0BEC"/>
    <w:rsid w:val="000C0DE8"/>
    <w:rsid w:val="000C0E80"/>
    <w:rsid w:val="000C101D"/>
    <w:rsid w:val="000C132D"/>
    <w:rsid w:val="000C20A6"/>
    <w:rsid w:val="000C2797"/>
    <w:rsid w:val="000C297B"/>
    <w:rsid w:val="000C2B3D"/>
    <w:rsid w:val="000C2FE7"/>
    <w:rsid w:val="000C3227"/>
    <w:rsid w:val="000C3E33"/>
    <w:rsid w:val="000C3F1E"/>
    <w:rsid w:val="000C4041"/>
    <w:rsid w:val="000C4278"/>
    <w:rsid w:val="000C42F2"/>
    <w:rsid w:val="000C4501"/>
    <w:rsid w:val="000C471A"/>
    <w:rsid w:val="000C5034"/>
    <w:rsid w:val="000C59B6"/>
    <w:rsid w:val="000C6348"/>
    <w:rsid w:val="000C6B27"/>
    <w:rsid w:val="000C6FEA"/>
    <w:rsid w:val="000C7462"/>
    <w:rsid w:val="000C771F"/>
    <w:rsid w:val="000C7863"/>
    <w:rsid w:val="000C7977"/>
    <w:rsid w:val="000C7B09"/>
    <w:rsid w:val="000D015F"/>
    <w:rsid w:val="000D0924"/>
    <w:rsid w:val="000D166A"/>
    <w:rsid w:val="000D1757"/>
    <w:rsid w:val="000D1B11"/>
    <w:rsid w:val="000D1C8A"/>
    <w:rsid w:val="000D2471"/>
    <w:rsid w:val="000D24CB"/>
    <w:rsid w:val="000D2A15"/>
    <w:rsid w:val="000D2A77"/>
    <w:rsid w:val="000D2EA0"/>
    <w:rsid w:val="000D2F98"/>
    <w:rsid w:val="000D3280"/>
    <w:rsid w:val="000D33C4"/>
    <w:rsid w:val="000D34BF"/>
    <w:rsid w:val="000D38FA"/>
    <w:rsid w:val="000D3DF3"/>
    <w:rsid w:val="000D452B"/>
    <w:rsid w:val="000D45B1"/>
    <w:rsid w:val="000D49A0"/>
    <w:rsid w:val="000D4C78"/>
    <w:rsid w:val="000D4F45"/>
    <w:rsid w:val="000D5173"/>
    <w:rsid w:val="000D54C2"/>
    <w:rsid w:val="000D54E3"/>
    <w:rsid w:val="000D583B"/>
    <w:rsid w:val="000D5DEA"/>
    <w:rsid w:val="000D5FF5"/>
    <w:rsid w:val="000D6C31"/>
    <w:rsid w:val="000D6F3E"/>
    <w:rsid w:val="000D7379"/>
    <w:rsid w:val="000D7631"/>
    <w:rsid w:val="000D7CB1"/>
    <w:rsid w:val="000D7DA7"/>
    <w:rsid w:val="000E0186"/>
    <w:rsid w:val="000E0364"/>
    <w:rsid w:val="000E0C27"/>
    <w:rsid w:val="000E1319"/>
    <w:rsid w:val="000E1407"/>
    <w:rsid w:val="000E1628"/>
    <w:rsid w:val="000E17D8"/>
    <w:rsid w:val="000E197C"/>
    <w:rsid w:val="000E1D3E"/>
    <w:rsid w:val="000E1EE9"/>
    <w:rsid w:val="000E2C15"/>
    <w:rsid w:val="000E2F97"/>
    <w:rsid w:val="000E376C"/>
    <w:rsid w:val="000E4053"/>
    <w:rsid w:val="000E4796"/>
    <w:rsid w:val="000E4F45"/>
    <w:rsid w:val="000E5543"/>
    <w:rsid w:val="000E55AE"/>
    <w:rsid w:val="000E5AD8"/>
    <w:rsid w:val="000E5BDC"/>
    <w:rsid w:val="000E5D45"/>
    <w:rsid w:val="000E6D86"/>
    <w:rsid w:val="000E6F6F"/>
    <w:rsid w:val="000E7538"/>
    <w:rsid w:val="000E78DD"/>
    <w:rsid w:val="000E79AF"/>
    <w:rsid w:val="000E7BE5"/>
    <w:rsid w:val="000F0A32"/>
    <w:rsid w:val="000F0BE9"/>
    <w:rsid w:val="000F0CC2"/>
    <w:rsid w:val="000F0FE9"/>
    <w:rsid w:val="000F1026"/>
    <w:rsid w:val="000F144C"/>
    <w:rsid w:val="000F14E9"/>
    <w:rsid w:val="000F20F1"/>
    <w:rsid w:val="000F29EE"/>
    <w:rsid w:val="000F2B24"/>
    <w:rsid w:val="000F2CD9"/>
    <w:rsid w:val="000F30FA"/>
    <w:rsid w:val="000F395A"/>
    <w:rsid w:val="000F4192"/>
    <w:rsid w:val="000F451B"/>
    <w:rsid w:val="000F46B5"/>
    <w:rsid w:val="000F4C4D"/>
    <w:rsid w:val="000F5355"/>
    <w:rsid w:val="000F53E0"/>
    <w:rsid w:val="000F6260"/>
    <w:rsid w:val="000F6330"/>
    <w:rsid w:val="000F688D"/>
    <w:rsid w:val="000F6B98"/>
    <w:rsid w:val="000F70F9"/>
    <w:rsid w:val="000F71BA"/>
    <w:rsid w:val="000F71FD"/>
    <w:rsid w:val="000F729E"/>
    <w:rsid w:val="000F78F0"/>
    <w:rsid w:val="000F7A0D"/>
    <w:rsid w:val="000F7AFC"/>
    <w:rsid w:val="0010081E"/>
    <w:rsid w:val="0010123C"/>
    <w:rsid w:val="00101411"/>
    <w:rsid w:val="00101A68"/>
    <w:rsid w:val="001033DD"/>
    <w:rsid w:val="0010362A"/>
    <w:rsid w:val="00103785"/>
    <w:rsid w:val="001037A8"/>
    <w:rsid w:val="00103AE4"/>
    <w:rsid w:val="001042FC"/>
    <w:rsid w:val="00104576"/>
    <w:rsid w:val="00104B0C"/>
    <w:rsid w:val="00104C4E"/>
    <w:rsid w:val="00104D3D"/>
    <w:rsid w:val="001059D4"/>
    <w:rsid w:val="00105F2C"/>
    <w:rsid w:val="00106710"/>
    <w:rsid w:val="001069D4"/>
    <w:rsid w:val="00107145"/>
    <w:rsid w:val="00107345"/>
    <w:rsid w:val="001073BB"/>
    <w:rsid w:val="00107B12"/>
    <w:rsid w:val="00107D68"/>
    <w:rsid w:val="00107E5A"/>
    <w:rsid w:val="00107F51"/>
    <w:rsid w:val="0011057E"/>
    <w:rsid w:val="00110A7B"/>
    <w:rsid w:val="00110EB7"/>
    <w:rsid w:val="00111AC3"/>
    <w:rsid w:val="00111BBD"/>
    <w:rsid w:val="00111DF7"/>
    <w:rsid w:val="001123AB"/>
    <w:rsid w:val="001124B4"/>
    <w:rsid w:val="00112D73"/>
    <w:rsid w:val="00113178"/>
    <w:rsid w:val="001133ED"/>
    <w:rsid w:val="001137D5"/>
    <w:rsid w:val="00113870"/>
    <w:rsid w:val="00113C40"/>
    <w:rsid w:val="00113D5E"/>
    <w:rsid w:val="00113FC7"/>
    <w:rsid w:val="00114276"/>
    <w:rsid w:val="001142DD"/>
    <w:rsid w:val="001144FA"/>
    <w:rsid w:val="00114DB7"/>
    <w:rsid w:val="00116779"/>
    <w:rsid w:val="001167C2"/>
    <w:rsid w:val="00116A30"/>
    <w:rsid w:val="00117348"/>
    <w:rsid w:val="00117740"/>
    <w:rsid w:val="00117B3D"/>
    <w:rsid w:val="00117DF6"/>
    <w:rsid w:val="00120193"/>
    <w:rsid w:val="001203E6"/>
    <w:rsid w:val="001210B1"/>
    <w:rsid w:val="00121524"/>
    <w:rsid w:val="001219DA"/>
    <w:rsid w:val="0012239E"/>
    <w:rsid w:val="001224ED"/>
    <w:rsid w:val="00123076"/>
    <w:rsid w:val="001230DD"/>
    <w:rsid w:val="00123110"/>
    <w:rsid w:val="00123223"/>
    <w:rsid w:val="001233B2"/>
    <w:rsid w:val="0012349A"/>
    <w:rsid w:val="00123666"/>
    <w:rsid w:val="0012381A"/>
    <w:rsid w:val="00123C09"/>
    <w:rsid w:val="00123C6D"/>
    <w:rsid w:val="00123D4B"/>
    <w:rsid w:val="00123D77"/>
    <w:rsid w:val="00123F08"/>
    <w:rsid w:val="0012456A"/>
    <w:rsid w:val="00124FDB"/>
    <w:rsid w:val="001251F1"/>
    <w:rsid w:val="00126141"/>
    <w:rsid w:val="0012618B"/>
    <w:rsid w:val="001262EB"/>
    <w:rsid w:val="00126339"/>
    <w:rsid w:val="001266C4"/>
    <w:rsid w:val="0012677B"/>
    <w:rsid w:val="00126D7D"/>
    <w:rsid w:val="001271FB"/>
    <w:rsid w:val="001272BC"/>
    <w:rsid w:val="00127801"/>
    <w:rsid w:val="0012792C"/>
    <w:rsid w:val="00127C56"/>
    <w:rsid w:val="0013035A"/>
    <w:rsid w:val="001306FD"/>
    <w:rsid w:val="001306FF"/>
    <w:rsid w:val="00130CDE"/>
    <w:rsid w:val="00130EAA"/>
    <w:rsid w:val="0013110C"/>
    <w:rsid w:val="00131D8E"/>
    <w:rsid w:val="00131E34"/>
    <w:rsid w:val="00132097"/>
    <w:rsid w:val="0013231F"/>
    <w:rsid w:val="001323C4"/>
    <w:rsid w:val="00132C76"/>
    <w:rsid w:val="001335C3"/>
    <w:rsid w:val="00134009"/>
    <w:rsid w:val="0013419E"/>
    <w:rsid w:val="00134268"/>
    <w:rsid w:val="00134406"/>
    <w:rsid w:val="0013440D"/>
    <w:rsid w:val="0013444E"/>
    <w:rsid w:val="00134662"/>
    <w:rsid w:val="00134738"/>
    <w:rsid w:val="00134E14"/>
    <w:rsid w:val="0013521C"/>
    <w:rsid w:val="001354B5"/>
    <w:rsid w:val="0013554F"/>
    <w:rsid w:val="00135FDD"/>
    <w:rsid w:val="00136097"/>
    <w:rsid w:val="001363C5"/>
    <w:rsid w:val="00136986"/>
    <w:rsid w:val="00136AC9"/>
    <w:rsid w:val="00136EC9"/>
    <w:rsid w:val="00137146"/>
    <w:rsid w:val="00137A1A"/>
    <w:rsid w:val="00137D43"/>
    <w:rsid w:val="00137E58"/>
    <w:rsid w:val="00140450"/>
    <w:rsid w:val="001409B4"/>
    <w:rsid w:val="00140A47"/>
    <w:rsid w:val="00140EB5"/>
    <w:rsid w:val="0014121D"/>
    <w:rsid w:val="00142087"/>
    <w:rsid w:val="0014217A"/>
    <w:rsid w:val="00142598"/>
    <w:rsid w:val="001426AA"/>
    <w:rsid w:val="001426BF"/>
    <w:rsid w:val="00142D48"/>
    <w:rsid w:val="00142D5D"/>
    <w:rsid w:val="00143257"/>
    <w:rsid w:val="00143617"/>
    <w:rsid w:val="0014373A"/>
    <w:rsid w:val="001440D3"/>
    <w:rsid w:val="00144382"/>
    <w:rsid w:val="00144C3A"/>
    <w:rsid w:val="00144C5B"/>
    <w:rsid w:val="00144C82"/>
    <w:rsid w:val="00144D63"/>
    <w:rsid w:val="00144F92"/>
    <w:rsid w:val="00145201"/>
    <w:rsid w:val="001456B8"/>
    <w:rsid w:val="00145BF6"/>
    <w:rsid w:val="00146248"/>
    <w:rsid w:val="00146F42"/>
    <w:rsid w:val="00147C88"/>
    <w:rsid w:val="00147DC5"/>
    <w:rsid w:val="00147EB1"/>
    <w:rsid w:val="001502DC"/>
    <w:rsid w:val="001504BE"/>
    <w:rsid w:val="001505A6"/>
    <w:rsid w:val="001505F3"/>
    <w:rsid w:val="001508A3"/>
    <w:rsid w:val="001509FD"/>
    <w:rsid w:val="0015106D"/>
    <w:rsid w:val="00151771"/>
    <w:rsid w:val="00152094"/>
    <w:rsid w:val="00152342"/>
    <w:rsid w:val="001524ED"/>
    <w:rsid w:val="00152BF7"/>
    <w:rsid w:val="00152F6F"/>
    <w:rsid w:val="0015315C"/>
    <w:rsid w:val="00153B8A"/>
    <w:rsid w:val="001545B4"/>
    <w:rsid w:val="001549D3"/>
    <w:rsid w:val="00154BD2"/>
    <w:rsid w:val="001556EB"/>
    <w:rsid w:val="00155E43"/>
    <w:rsid w:val="0015602E"/>
    <w:rsid w:val="00156271"/>
    <w:rsid w:val="00156947"/>
    <w:rsid w:val="0015712E"/>
    <w:rsid w:val="001603DA"/>
    <w:rsid w:val="001603FE"/>
    <w:rsid w:val="001607DA"/>
    <w:rsid w:val="001609D1"/>
    <w:rsid w:val="00161062"/>
    <w:rsid w:val="001614BE"/>
    <w:rsid w:val="0016175D"/>
    <w:rsid w:val="00161A4A"/>
    <w:rsid w:val="00161AC9"/>
    <w:rsid w:val="0016227F"/>
    <w:rsid w:val="00162F94"/>
    <w:rsid w:val="00163836"/>
    <w:rsid w:val="00163EC9"/>
    <w:rsid w:val="0016457F"/>
    <w:rsid w:val="0016466F"/>
    <w:rsid w:val="001649EC"/>
    <w:rsid w:val="00164A4A"/>
    <w:rsid w:val="00164B14"/>
    <w:rsid w:val="00164B45"/>
    <w:rsid w:val="00164C0D"/>
    <w:rsid w:val="00164D0C"/>
    <w:rsid w:val="00165147"/>
    <w:rsid w:val="001654B4"/>
    <w:rsid w:val="00165534"/>
    <w:rsid w:val="0016596D"/>
    <w:rsid w:val="00165992"/>
    <w:rsid w:val="00165E58"/>
    <w:rsid w:val="0016642B"/>
    <w:rsid w:val="00166CB7"/>
    <w:rsid w:val="00166E8F"/>
    <w:rsid w:val="0016709C"/>
    <w:rsid w:val="001672DD"/>
    <w:rsid w:val="00167608"/>
    <w:rsid w:val="00167793"/>
    <w:rsid w:val="00167A5B"/>
    <w:rsid w:val="00167DC5"/>
    <w:rsid w:val="001703B1"/>
    <w:rsid w:val="00170639"/>
    <w:rsid w:val="00170877"/>
    <w:rsid w:val="00170B07"/>
    <w:rsid w:val="00170C98"/>
    <w:rsid w:val="00171A6A"/>
    <w:rsid w:val="0017273C"/>
    <w:rsid w:val="001727BD"/>
    <w:rsid w:val="00172BF0"/>
    <w:rsid w:val="00173416"/>
    <w:rsid w:val="0017345B"/>
    <w:rsid w:val="00174200"/>
    <w:rsid w:val="00174E2F"/>
    <w:rsid w:val="00175057"/>
    <w:rsid w:val="001750FE"/>
    <w:rsid w:val="001751C1"/>
    <w:rsid w:val="001756ED"/>
    <w:rsid w:val="00175A1A"/>
    <w:rsid w:val="00175BC3"/>
    <w:rsid w:val="00175EA7"/>
    <w:rsid w:val="001760B2"/>
    <w:rsid w:val="0017682B"/>
    <w:rsid w:val="00177087"/>
    <w:rsid w:val="00177725"/>
    <w:rsid w:val="00177806"/>
    <w:rsid w:val="00177A97"/>
    <w:rsid w:val="00177E7F"/>
    <w:rsid w:val="00180337"/>
    <w:rsid w:val="00181517"/>
    <w:rsid w:val="001816D3"/>
    <w:rsid w:val="00181F06"/>
    <w:rsid w:val="00182876"/>
    <w:rsid w:val="00182B9C"/>
    <w:rsid w:val="0018336D"/>
    <w:rsid w:val="001833E4"/>
    <w:rsid w:val="0018379D"/>
    <w:rsid w:val="00184001"/>
    <w:rsid w:val="00184069"/>
    <w:rsid w:val="001845A2"/>
    <w:rsid w:val="0018476E"/>
    <w:rsid w:val="00184819"/>
    <w:rsid w:val="00184DCD"/>
    <w:rsid w:val="00184DE7"/>
    <w:rsid w:val="00184E38"/>
    <w:rsid w:val="00185080"/>
    <w:rsid w:val="00185360"/>
    <w:rsid w:val="001856AD"/>
    <w:rsid w:val="00185B65"/>
    <w:rsid w:val="001861DC"/>
    <w:rsid w:val="00186436"/>
    <w:rsid w:val="001864F9"/>
    <w:rsid w:val="00186F2E"/>
    <w:rsid w:val="0018737B"/>
    <w:rsid w:val="001873AD"/>
    <w:rsid w:val="00187638"/>
    <w:rsid w:val="001904C5"/>
    <w:rsid w:val="0019070F"/>
    <w:rsid w:val="001918D7"/>
    <w:rsid w:val="00191991"/>
    <w:rsid w:val="00191EDC"/>
    <w:rsid w:val="00192292"/>
    <w:rsid w:val="001922FD"/>
    <w:rsid w:val="001925FD"/>
    <w:rsid w:val="00192F2C"/>
    <w:rsid w:val="00193056"/>
    <w:rsid w:val="0019317C"/>
    <w:rsid w:val="00193854"/>
    <w:rsid w:val="00193967"/>
    <w:rsid w:val="00193A89"/>
    <w:rsid w:val="00193B86"/>
    <w:rsid w:val="00194417"/>
    <w:rsid w:val="0019461C"/>
    <w:rsid w:val="00194AF8"/>
    <w:rsid w:val="00194B43"/>
    <w:rsid w:val="0019500B"/>
    <w:rsid w:val="001958DD"/>
    <w:rsid w:val="00195CAB"/>
    <w:rsid w:val="00195FCE"/>
    <w:rsid w:val="00196148"/>
    <w:rsid w:val="00196322"/>
    <w:rsid w:val="00196740"/>
    <w:rsid w:val="00196EF4"/>
    <w:rsid w:val="00197819"/>
    <w:rsid w:val="00197AC2"/>
    <w:rsid w:val="001A003C"/>
    <w:rsid w:val="001A044C"/>
    <w:rsid w:val="001A0469"/>
    <w:rsid w:val="001A05B6"/>
    <w:rsid w:val="001A05DB"/>
    <w:rsid w:val="001A084D"/>
    <w:rsid w:val="001A0D45"/>
    <w:rsid w:val="001A16F8"/>
    <w:rsid w:val="001A1842"/>
    <w:rsid w:val="001A1965"/>
    <w:rsid w:val="001A1A61"/>
    <w:rsid w:val="001A1DEF"/>
    <w:rsid w:val="001A217E"/>
    <w:rsid w:val="001A21AD"/>
    <w:rsid w:val="001A32AA"/>
    <w:rsid w:val="001A34FA"/>
    <w:rsid w:val="001A3857"/>
    <w:rsid w:val="001A400B"/>
    <w:rsid w:val="001A430C"/>
    <w:rsid w:val="001A4462"/>
    <w:rsid w:val="001A469C"/>
    <w:rsid w:val="001A4A31"/>
    <w:rsid w:val="001A4B34"/>
    <w:rsid w:val="001A59BD"/>
    <w:rsid w:val="001A5B14"/>
    <w:rsid w:val="001A608D"/>
    <w:rsid w:val="001A612E"/>
    <w:rsid w:val="001A6138"/>
    <w:rsid w:val="001A6497"/>
    <w:rsid w:val="001A6725"/>
    <w:rsid w:val="001A6A83"/>
    <w:rsid w:val="001A6F0B"/>
    <w:rsid w:val="001A725C"/>
    <w:rsid w:val="001A72BB"/>
    <w:rsid w:val="001A755F"/>
    <w:rsid w:val="001A762B"/>
    <w:rsid w:val="001A77B0"/>
    <w:rsid w:val="001A78F0"/>
    <w:rsid w:val="001A7A2E"/>
    <w:rsid w:val="001A7CBC"/>
    <w:rsid w:val="001A7CD6"/>
    <w:rsid w:val="001A7FB7"/>
    <w:rsid w:val="001B0389"/>
    <w:rsid w:val="001B056A"/>
    <w:rsid w:val="001B147C"/>
    <w:rsid w:val="001B151C"/>
    <w:rsid w:val="001B1C4C"/>
    <w:rsid w:val="001B23E0"/>
    <w:rsid w:val="001B2402"/>
    <w:rsid w:val="001B274D"/>
    <w:rsid w:val="001B2D87"/>
    <w:rsid w:val="001B376B"/>
    <w:rsid w:val="001B3903"/>
    <w:rsid w:val="001B3E54"/>
    <w:rsid w:val="001B3ED8"/>
    <w:rsid w:val="001B4655"/>
    <w:rsid w:val="001B47E6"/>
    <w:rsid w:val="001B4B8D"/>
    <w:rsid w:val="001B4CD6"/>
    <w:rsid w:val="001B4FFB"/>
    <w:rsid w:val="001B5112"/>
    <w:rsid w:val="001B51FA"/>
    <w:rsid w:val="001B61D8"/>
    <w:rsid w:val="001B64BD"/>
    <w:rsid w:val="001B6CB3"/>
    <w:rsid w:val="001B7410"/>
    <w:rsid w:val="001B75BF"/>
    <w:rsid w:val="001B7832"/>
    <w:rsid w:val="001B7A63"/>
    <w:rsid w:val="001B7D12"/>
    <w:rsid w:val="001C0519"/>
    <w:rsid w:val="001C14A1"/>
    <w:rsid w:val="001C150F"/>
    <w:rsid w:val="001C18D4"/>
    <w:rsid w:val="001C1D66"/>
    <w:rsid w:val="001C1EDF"/>
    <w:rsid w:val="001C2B5E"/>
    <w:rsid w:val="001C3616"/>
    <w:rsid w:val="001C3996"/>
    <w:rsid w:val="001C399E"/>
    <w:rsid w:val="001C40FD"/>
    <w:rsid w:val="001C41DA"/>
    <w:rsid w:val="001C4418"/>
    <w:rsid w:val="001C4493"/>
    <w:rsid w:val="001C47B0"/>
    <w:rsid w:val="001C4B6D"/>
    <w:rsid w:val="001C516A"/>
    <w:rsid w:val="001C5466"/>
    <w:rsid w:val="001C5707"/>
    <w:rsid w:val="001C5BF6"/>
    <w:rsid w:val="001C5CAF"/>
    <w:rsid w:val="001C5E7B"/>
    <w:rsid w:val="001C6236"/>
    <w:rsid w:val="001C63AB"/>
    <w:rsid w:val="001C65BB"/>
    <w:rsid w:val="001C667A"/>
    <w:rsid w:val="001C6B33"/>
    <w:rsid w:val="001C6D1D"/>
    <w:rsid w:val="001C6EEE"/>
    <w:rsid w:val="001C7236"/>
    <w:rsid w:val="001C74BE"/>
    <w:rsid w:val="001C783B"/>
    <w:rsid w:val="001C784A"/>
    <w:rsid w:val="001D0433"/>
    <w:rsid w:val="001D1418"/>
    <w:rsid w:val="001D19D5"/>
    <w:rsid w:val="001D2044"/>
    <w:rsid w:val="001D293B"/>
    <w:rsid w:val="001D2B1A"/>
    <w:rsid w:val="001D300E"/>
    <w:rsid w:val="001D304C"/>
    <w:rsid w:val="001D34B5"/>
    <w:rsid w:val="001D36DB"/>
    <w:rsid w:val="001D3A38"/>
    <w:rsid w:val="001D3B79"/>
    <w:rsid w:val="001D3E22"/>
    <w:rsid w:val="001D408E"/>
    <w:rsid w:val="001D41C9"/>
    <w:rsid w:val="001D489C"/>
    <w:rsid w:val="001D49CB"/>
    <w:rsid w:val="001D4C4D"/>
    <w:rsid w:val="001D51AF"/>
    <w:rsid w:val="001D52F9"/>
    <w:rsid w:val="001D5B57"/>
    <w:rsid w:val="001D5D2B"/>
    <w:rsid w:val="001D64DD"/>
    <w:rsid w:val="001D66BB"/>
    <w:rsid w:val="001D6707"/>
    <w:rsid w:val="001D77B1"/>
    <w:rsid w:val="001D783C"/>
    <w:rsid w:val="001D786D"/>
    <w:rsid w:val="001D7900"/>
    <w:rsid w:val="001D7A34"/>
    <w:rsid w:val="001D7ADA"/>
    <w:rsid w:val="001D7E3A"/>
    <w:rsid w:val="001E048F"/>
    <w:rsid w:val="001E06B3"/>
    <w:rsid w:val="001E0A55"/>
    <w:rsid w:val="001E0C1F"/>
    <w:rsid w:val="001E15CC"/>
    <w:rsid w:val="001E1693"/>
    <w:rsid w:val="001E18C4"/>
    <w:rsid w:val="001E1B19"/>
    <w:rsid w:val="001E2051"/>
    <w:rsid w:val="001E21AA"/>
    <w:rsid w:val="001E2244"/>
    <w:rsid w:val="001E242B"/>
    <w:rsid w:val="001E2A63"/>
    <w:rsid w:val="001E2BA6"/>
    <w:rsid w:val="001E2FF2"/>
    <w:rsid w:val="001E4022"/>
    <w:rsid w:val="001E4029"/>
    <w:rsid w:val="001E431A"/>
    <w:rsid w:val="001E436F"/>
    <w:rsid w:val="001E4EE1"/>
    <w:rsid w:val="001E50EE"/>
    <w:rsid w:val="001E57A4"/>
    <w:rsid w:val="001E5BE7"/>
    <w:rsid w:val="001E6875"/>
    <w:rsid w:val="001E6974"/>
    <w:rsid w:val="001E6980"/>
    <w:rsid w:val="001E70B6"/>
    <w:rsid w:val="001E7135"/>
    <w:rsid w:val="001E74A2"/>
    <w:rsid w:val="001E7D1D"/>
    <w:rsid w:val="001F0AA8"/>
    <w:rsid w:val="001F0E4E"/>
    <w:rsid w:val="001F132A"/>
    <w:rsid w:val="001F1664"/>
    <w:rsid w:val="001F1898"/>
    <w:rsid w:val="001F1E7D"/>
    <w:rsid w:val="001F1F84"/>
    <w:rsid w:val="001F2120"/>
    <w:rsid w:val="001F23E9"/>
    <w:rsid w:val="001F27DD"/>
    <w:rsid w:val="001F2B2C"/>
    <w:rsid w:val="001F2BBB"/>
    <w:rsid w:val="001F3002"/>
    <w:rsid w:val="001F388A"/>
    <w:rsid w:val="001F3A08"/>
    <w:rsid w:val="001F3D59"/>
    <w:rsid w:val="001F3DCD"/>
    <w:rsid w:val="001F43B1"/>
    <w:rsid w:val="001F46FC"/>
    <w:rsid w:val="001F4ADB"/>
    <w:rsid w:val="001F526F"/>
    <w:rsid w:val="001F5CB3"/>
    <w:rsid w:val="001F5FC6"/>
    <w:rsid w:val="001F615C"/>
    <w:rsid w:val="001F6876"/>
    <w:rsid w:val="001F6AB1"/>
    <w:rsid w:val="001F6C13"/>
    <w:rsid w:val="001F7059"/>
    <w:rsid w:val="001F7113"/>
    <w:rsid w:val="001F7188"/>
    <w:rsid w:val="001F7AFF"/>
    <w:rsid w:val="00200124"/>
    <w:rsid w:val="00200158"/>
    <w:rsid w:val="002003ED"/>
    <w:rsid w:val="002005C8"/>
    <w:rsid w:val="0020062E"/>
    <w:rsid w:val="002006F0"/>
    <w:rsid w:val="002007A8"/>
    <w:rsid w:val="00200A36"/>
    <w:rsid w:val="00200A76"/>
    <w:rsid w:val="00200AED"/>
    <w:rsid w:val="00200D0B"/>
    <w:rsid w:val="00200FA7"/>
    <w:rsid w:val="0020185B"/>
    <w:rsid w:val="00201FDE"/>
    <w:rsid w:val="00202329"/>
    <w:rsid w:val="00202548"/>
    <w:rsid w:val="00202C17"/>
    <w:rsid w:val="00202C1A"/>
    <w:rsid w:val="0020303F"/>
    <w:rsid w:val="002034E6"/>
    <w:rsid w:val="002036AA"/>
    <w:rsid w:val="00203885"/>
    <w:rsid w:val="00203A1A"/>
    <w:rsid w:val="00203AA2"/>
    <w:rsid w:val="00203ECC"/>
    <w:rsid w:val="00204867"/>
    <w:rsid w:val="00205037"/>
    <w:rsid w:val="00205519"/>
    <w:rsid w:val="0020579B"/>
    <w:rsid w:val="0020581A"/>
    <w:rsid w:val="00205832"/>
    <w:rsid w:val="00205E80"/>
    <w:rsid w:val="00205F85"/>
    <w:rsid w:val="00206099"/>
    <w:rsid w:val="00207255"/>
    <w:rsid w:val="0020755E"/>
    <w:rsid w:val="00207614"/>
    <w:rsid w:val="00207CAD"/>
    <w:rsid w:val="00210265"/>
    <w:rsid w:val="002107B0"/>
    <w:rsid w:val="00211276"/>
    <w:rsid w:val="0021132A"/>
    <w:rsid w:val="00211372"/>
    <w:rsid w:val="0021168F"/>
    <w:rsid w:val="00211BE6"/>
    <w:rsid w:val="00212204"/>
    <w:rsid w:val="00212331"/>
    <w:rsid w:val="00212ED8"/>
    <w:rsid w:val="00212FE3"/>
    <w:rsid w:val="00213082"/>
    <w:rsid w:val="00213190"/>
    <w:rsid w:val="00213B18"/>
    <w:rsid w:val="002143F9"/>
    <w:rsid w:val="002144E9"/>
    <w:rsid w:val="00214CE8"/>
    <w:rsid w:val="00214E45"/>
    <w:rsid w:val="0021504A"/>
    <w:rsid w:val="0021515A"/>
    <w:rsid w:val="00215E70"/>
    <w:rsid w:val="00215FDA"/>
    <w:rsid w:val="00216012"/>
    <w:rsid w:val="00216169"/>
    <w:rsid w:val="00216199"/>
    <w:rsid w:val="0021629E"/>
    <w:rsid w:val="00216D32"/>
    <w:rsid w:val="00217105"/>
    <w:rsid w:val="00217A17"/>
    <w:rsid w:val="00220088"/>
    <w:rsid w:val="002204ED"/>
    <w:rsid w:val="00220712"/>
    <w:rsid w:val="00220778"/>
    <w:rsid w:val="002209A6"/>
    <w:rsid w:val="00220FA0"/>
    <w:rsid w:val="0022121D"/>
    <w:rsid w:val="0022121F"/>
    <w:rsid w:val="002213F6"/>
    <w:rsid w:val="002216A3"/>
    <w:rsid w:val="002218C0"/>
    <w:rsid w:val="00221991"/>
    <w:rsid w:val="00221BB4"/>
    <w:rsid w:val="002220F7"/>
    <w:rsid w:val="002221E4"/>
    <w:rsid w:val="0022222C"/>
    <w:rsid w:val="0022256E"/>
    <w:rsid w:val="002226E1"/>
    <w:rsid w:val="002227A9"/>
    <w:rsid w:val="00222834"/>
    <w:rsid w:val="00224056"/>
    <w:rsid w:val="002241D7"/>
    <w:rsid w:val="00224366"/>
    <w:rsid w:val="002243CE"/>
    <w:rsid w:val="00224F43"/>
    <w:rsid w:val="00225297"/>
    <w:rsid w:val="00225384"/>
    <w:rsid w:val="002254FC"/>
    <w:rsid w:val="00225971"/>
    <w:rsid w:val="00225B26"/>
    <w:rsid w:val="00225D73"/>
    <w:rsid w:val="00226055"/>
    <w:rsid w:val="00226771"/>
    <w:rsid w:val="00226CB5"/>
    <w:rsid w:val="00226EA9"/>
    <w:rsid w:val="002274AE"/>
    <w:rsid w:val="00227615"/>
    <w:rsid w:val="002277FB"/>
    <w:rsid w:val="00227A4B"/>
    <w:rsid w:val="00227AF0"/>
    <w:rsid w:val="00227B6F"/>
    <w:rsid w:val="00227BCA"/>
    <w:rsid w:val="00227FDC"/>
    <w:rsid w:val="002308FF"/>
    <w:rsid w:val="00230E86"/>
    <w:rsid w:val="00230F3E"/>
    <w:rsid w:val="002310C6"/>
    <w:rsid w:val="002314D0"/>
    <w:rsid w:val="00231B44"/>
    <w:rsid w:val="00231E18"/>
    <w:rsid w:val="00231FB9"/>
    <w:rsid w:val="002331F7"/>
    <w:rsid w:val="00233818"/>
    <w:rsid w:val="00233D73"/>
    <w:rsid w:val="002340AA"/>
    <w:rsid w:val="002341B5"/>
    <w:rsid w:val="00234559"/>
    <w:rsid w:val="002345C6"/>
    <w:rsid w:val="0023503A"/>
    <w:rsid w:val="002352FA"/>
    <w:rsid w:val="0023567A"/>
    <w:rsid w:val="00235B5C"/>
    <w:rsid w:val="002363D3"/>
    <w:rsid w:val="00236417"/>
    <w:rsid w:val="002364CB"/>
    <w:rsid w:val="00236EDD"/>
    <w:rsid w:val="00237140"/>
    <w:rsid w:val="00237421"/>
    <w:rsid w:val="0023755D"/>
    <w:rsid w:val="0023765D"/>
    <w:rsid w:val="00237A54"/>
    <w:rsid w:val="00237C34"/>
    <w:rsid w:val="0024028E"/>
    <w:rsid w:val="00240453"/>
    <w:rsid w:val="002407EB"/>
    <w:rsid w:val="002408A2"/>
    <w:rsid w:val="00240E8E"/>
    <w:rsid w:val="00241347"/>
    <w:rsid w:val="0024140C"/>
    <w:rsid w:val="00241754"/>
    <w:rsid w:val="002417AD"/>
    <w:rsid w:val="0024185A"/>
    <w:rsid w:val="00241954"/>
    <w:rsid w:val="00241CE4"/>
    <w:rsid w:val="002421E0"/>
    <w:rsid w:val="00242326"/>
    <w:rsid w:val="0024250C"/>
    <w:rsid w:val="002427FF"/>
    <w:rsid w:val="00242E1C"/>
    <w:rsid w:val="00242E21"/>
    <w:rsid w:val="002436F5"/>
    <w:rsid w:val="0024391F"/>
    <w:rsid w:val="00243C1D"/>
    <w:rsid w:val="00244440"/>
    <w:rsid w:val="0024476A"/>
    <w:rsid w:val="00244A7C"/>
    <w:rsid w:val="00244D16"/>
    <w:rsid w:val="00245007"/>
    <w:rsid w:val="00245781"/>
    <w:rsid w:val="00245782"/>
    <w:rsid w:val="002457AA"/>
    <w:rsid w:val="00245901"/>
    <w:rsid w:val="00245E76"/>
    <w:rsid w:val="00245EEF"/>
    <w:rsid w:val="00246516"/>
    <w:rsid w:val="00247332"/>
    <w:rsid w:val="0024736A"/>
    <w:rsid w:val="002474F4"/>
    <w:rsid w:val="00247651"/>
    <w:rsid w:val="00247DFB"/>
    <w:rsid w:val="00250C2B"/>
    <w:rsid w:val="0025137B"/>
    <w:rsid w:val="00251B43"/>
    <w:rsid w:val="00251D8F"/>
    <w:rsid w:val="00252929"/>
    <w:rsid w:val="00252A65"/>
    <w:rsid w:val="0025323E"/>
    <w:rsid w:val="002534A1"/>
    <w:rsid w:val="002536C1"/>
    <w:rsid w:val="002538F1"/>
    <w:rsid w:val="00253DB8"/>
    <w:rsid w:val="00254102"/>
    <w:rsid w:val="002541D5"/>
    <w:rsid w:val="00254747"/>
    <w:rsid w:val="00254A20"/>
    <w:rsid w:val="00254DD4"/>
    <w:rsid w:val="00255CD1"/>
    <w:rsid w:val="00256848"/>
    <w:rsid w:val="00256B47"/>
    <w:rsid w:val="0025710C"/>
    <w:rsid w:val="002573AE"/>
    <w:rsid w:val="00257CFA"/>
    <w:rsid w:val="00257F27"/>
    <w:rsid w:val="00260546"/>
    <w:rsid w:val="00260712"/>
    <w:rsid w:val="00261308"/>
    <w:rsid w:val="00261CD8"/>
    <w:rsid w:val="0026234F"/>
    <w:rsid w:val="00262D09"/>
    <w:rsid w:val="002630CF"/>
    <w:rsid w:val="002637DB"/>
    <w:rsid w:val="00263B43"/>
    <w:rsid w:val="00263D43"/>
    <w:rsid w:val="00264815"/>
    <w:rsid w:val="00264F3A"/>
    <w:rsid w:val="002657A6"/>
    <w:rsid w:val="00265950"/>
    <w:rsid w:val="00265B1D"/>
    <w:rsid w:val="00265CEA"/>
    <w:rsid w:val="00265EE7"/>
    <w:rsid w:val="00266107"/>
    <w:rsid w:val="002664DA"/>
    <w:rsid w:val="002665CD"/>
    <w:rsid w:val="00266965"/>
    <w:rsid w:val="00266982"/>
    <w:rsid w:val="00267521"/>
    <w:rsid w:val="00267AD7"/>
    <w:rsid w:val="00267D36"/>
    <w:rsid w:val="0027028B"/>
    <w:rsid w:val="002705EA"/>
    <w:rsid w:val="00270F26"/>
    <w:rsid w:val="002710EC"/>
    <w:rsid w:val="0027159F"/>
    <w:rsid w:val="00271805"/>
    <w:rsid w:val="00271B5D"/>
    <w:rsid w:val="00271D4B"/>
    <w:rsid w:val="00271F0D"/>
    <w:rsid w:val="002728AF"/>
    <w:rsid w:val="00272B3E"/>
    <w:rsid w:val="00272BE4"/>
    <w:rsid w:val="00272DE6"/>
    <w:rsid w:val="0027367B"/>
    <w:rsid w:val="00273FBD"/>
    <w:rsid w:val="00273FC3"/>
    <w:rsid w:val="00274040"/>
    <w:rsid w:val="0027469F"/>
    <w:rsid w:val="00274C7F"/>
    <w:rsid w:val="00274FCD"/>
    <w:rsid w:val="00275078"/>
    <w:rsid w:val="002750C1"/>
    <w:rsid w:val="002751AF"/>
    <w:rsid w:val="002751BA"/>
    <w:rsid w:val="0027569C"/>
    <w:rsid w:val="00275773"/>
    <w:rsid w:val="002759BE"/>
    <w:rsid w:val="00275A10"/>
    <w:rsid w:val="00275E06"/>
    <w:rsid w:val="0027606C"/>
    <w:rsid w:val="002763C1"/>
    <w:rsid w:val="0027695B"/>
    <w:rsid w:val="00276CBC"/>
    <w:rsid w:val="00276F00"/>
    <w:rsid w:val="00276F66"/>
    <w:rsid w:val="002776C5"/>
    <w:rsid w:val="00277DE4"/>
    <w:rsid w:val="00277EFD"/>
    <w:rsid w:val="00277FBF"/>
    <w:rsid w:val="00280975"/>
    <w:rsid w:val="00280C63"/>
    <w:rsid w:val="00281097"/>
    <w:rsid w:val="00281212"/>
    <w:rsid w:val="00281453"/>
    <w:rsid w:val="0028155E"/>
    <w:rsid w:val="00282178"/>
    <w:rsid w:val="00282251"/>
    <w:rsid w:val="00282E2A"/>
    <w:rsid w:val="00282FE1"/>
    <w:rsid w:val="002830A0"/>
    <w:rsid w:val="00283A23"/>
    <w:rsid w:val="00283B61"/>
    <w:rsid w:val="00283D0E"/>
    <w:rsid w:val="00283FCC"/>
    <w:rsid w:val="00283FD9"/>
    <w:rsid w:val="00284141"/>
    <w:rsid w:val="00284260"/>
    <w:rsid w:val="002851B7"/>
    <w:rsid w:val="002853E3"/>
    <w:rsid w:val="00285551"/>
    <w:rsid w:val="00285B20"/>
    <w:rsid w:val="00285DF6"/>
    <w:rsid w:val="002867D0"/>
    <w:rsid w:val="00287700"/>
    <w:rsid w:val="00287920"/>
    <w:rsid w:val="0029007B"/>
    <w:rsid w:val="002900BB"/>
    <w:rsid w:val="0029027C"/>
    <w:rsid w:val="00290EBC"/>
    <w:rsid w:val="00290F74"/>
    <w:rsid w:val="00290F7A"/>
    <w:rsid w:val="00290F8B"/>
    <w:rsid w:val="0029108A"/>
    <w:rsid w:val="00291237"/>
    <w:rsid w:val="002912F4"/>
    <w:rsid w:val="0029181F"/>
    <w:rsid w:val="0029191E"/>
    <w:rsid w:val="00291DE2"/>
    <w:rsid w:val="00292183"/>
    <w:rsid w:val="002921A0"/>
    <w:rsid w:val="00292531"/>
    <w:rsid w:val="0029312D"/>
    <w:rsid w:val="00293188"/>
    <w:rsid w:val="00293329"/>
    <w:rsid w:val="002935BB"/>
    <w:rsid w:val="0029363A"/>
    <w:rsid w:val="0029381C"/>
    <w:rsid w:val="00293C6B"/>
    <w:rsid w:val="00293DF7"/>
    <w:rsid w:val="0029402A"/>
    <w:rsid w:val="002949FB"/>
    <w:rsid w:val="002950A5"/>
    <w:rsid w:val="002957D6"/>
    <w:rsid w:val="00295EF8"/>
    <w:rsid w:val="002961F2"/>
    <w:rsid w:val="00296440"/>
    <w:rsid w:val="0029665C"/>
    <w:rsid w:val="0029686D"/>
    <w:rsid w:val="00296B48"/>
    <w:rsid w:val="0029701C"/>
    <w:rsid w:val="002973AA"/>
    <w:rsid w:val="002974AB"/>
    <w:rsid w:val="00297658"/>
    <w:rsid w:val="00297767"/>
    <w:rsid w:val="0029791D"/>
    <w:rsid w:val="00297AE3"/>
    <w:rsid w:val="00297D7F"/>
    <w:rsid w:val="00297E63"/>
    <w:rsid w:val="00297F7E"/>
    <w:rsid w:val="002A072C"/>
    <w:rsid w:val="002A11D0"/>
    <w:rsid w:val="002A15FC"/>
    <w:rsid w:val="002A16DB"/>
    <w:rsid w:val="002A1F93"/>
    <w:rsid w:val="002A21F5"/>
    <w:rsid w:val="002A23BE"/>
    <w:rsid w:val="002A2BE3"/>
    <w:rsid w:val="002A2D8D"/>
    <w:rsid w:val="002A30A7"/>
    <w:rsid w:val="002A33B1"/>
    <w:rsid w:val="002A3815"/>
    <w:rsid w:val="002A39AF"/>
    <w:rsid w:val="002A3A57"/>
    <w:rsid w:val="002A3E51"/>
    <w:rsid w:val="002A46CB"/>
    <w:rsid w:val="002A51F4"/>
    <w:rsid w:val="002A5620"/>
    <w:rsid w:val="002A5655"/>
    <w:rsid w:val="002A5D7D"/>
    <w:rsid w:val="002A5D90"/>
    <w:rsid w:val="002A5E7E"/>
    <w:rsid w:val="002A60BC"/>
    <w:rsid w:val="002A69FA"/>
    <w:rsid w:val="002A6DEC"/>
    <w:rsid w:val="002A6E36"/>
    <w:rsid w:val="002A74AC"/>
    <w:rsid w:val="002A75A3"/>
    <w:rsid w:val="002A7945"/>
    <w:rsid w:val="002B045D"/>
    <w:rsid w:val="002B075A"/>
    <w:rsid w:val="002B0A73"/>
    <w:rsid w:val="002B102E"/>
    <w:rsid w:val="002B1918"/>
    <w:rsid w:val="002B1E68"/>
    <w:rsid w:val="002B20E0"/>
    <w:rsid w:val="002B214D"/>
    <w:rsid w:val="002B2443"/>
    <w:rsid w:val="002B258B"/>
    <w:rsid w:val="002B2648"/>
    <w:rsid w:val="002B27B4"/>
    <w:rsid w:val="002B28A1"/>
    <w:rsid w:val="002B2F29"/>
    <w:rsid w:val="002B31D0"/>
    <w:rsid w:val="002B33C3"/>
    <w:rsid w:val="002B3438"/>
    <w:rsid w:val="002B36F7"/>
    <w:rsid w:val="002B3CF2"/>
    <w:rsid w:val="002B3D80"/>
    <w:rsid w:val="002B3E4A"/>
    <w:rsid w:val="002B4231"/>
    <w:rsid w:val="002B42DB"/>
    <w:rsid w:val="002B4AA8"/>
    <w:rsid w:val="002B4C0D"/>
    <w:rsid w:val="002B5061"/>
    <w:rsid w:val="002B5074"/>
    <w:rsid w:val="002B50B7"/>
    <w:rsid w:val="002B54C9"/>
    <w:rsid w:val="002B55D9"/>
    <w:rsid w:val="002B5C5E"/>
    <w:rsid w:val="002B5EFF"/>
    <w:rsid w:val="002B629C"/>
    <w:rsid w:val="002B63A7"/>
    <w:rsid w:val="002B6773"/>
    <w:rsid w:val="002B714B"/>
    <w:rsid w:val="002B7707"/>
    <w:rsid w:val="002B7A7E"/>
    <w:rsid w:val="002B7AF7"/>
    <w:rsid w:val="002B7F88"/>
    <w:rsid w:val="002C00D2"/>
    <w:rsid w:val="002C02B6"/>
    <w:rsid w:val="002C03DC"/>
    <w:rsid w:val="002C06D9"/>
    <w:rsid w:val="002C0DDA"/>
    <w:rsid w:val="002C0E25"/>
    <w:rsid w:val="002C14FE"/>
    <w:rsid w:val="002C29CA"/>
    <w:rsid w:val="002C2AE7"/>
    <w:rsid w:val="002C2DBC"/>
    <w:rsid w:val="002C3EE3"/>
    <w:rsid w:val="002C4363"/>
    <w:rsid w:val="002C4620"/>
    <w:rsid w:val="002C4970"/>
    <w:rsid w:val="002C4B14"/>
    <w:rsid w:val="002C4C0A"/>
    <w:rsid w:val="002C4D6C"/>
    <w:rsid w:val="002C4D93"/>
    <w:rsid w:val="002C51D1"/>
    <w:rsid w:val="002C5288"/>
    <w:rsid w:val="002C56A8"/>
    <w:rsid w:val="002C59E0"/>
    <w:rsid w:val="002C620C"/>
    <w:rsid w:val="002C65AD"/>
    <w:rsid w:val="002C6826"/>
    <w:rsid w:val="002C6B82"/>
    <w:rsid w:val="002C7737"/>
    <w:rsid w:val="002C7A7E"/>
    <w:rsid w:val="002C7CE6"/>
    <w:rsid w:val="002D018E"/>
    <w:rsid w:val="002D0F99"/>
    <w:rsid w:val="002D2191"/>
    <w:rsid w:val="002D224F"/>
    <w:rsid w:val="002D2386"/>
    <w:rsid w:val="002D24C9"/>
    <w:rsid w:val="002D2CCE"/>
    <w:rsid w:val="002D2E88"/>
    <w:rsid w:val="002D2F1F"/>
    <w:rsid w:val="002D36A8"/>
    <w:rsid w:val="002D3DD4"/>
    <w:rsid w:val="002D41F2"/>
    <w:rsid w:val="002D427D"/>
    <w:rsid w:val="002D428E"/>
    <w:rsid w:val="002D4528"/>
    <w:rsid w:val="002D4C20"/>
    <w:rsid w:val="002D4D55"/>
    <w:rsid w:val="002D52FE"/>
    <w:rsid w:val="002D54AF"/>
    <w:rsid w:val="002D551A"/>
    <w:rsid w:val="002D566D"/>
    <w:rsid w:val="002D5D72"/>
    <w:rsid w:val="002D6496"/>
    <w:rsid w:val="002D64DF"/>
    <w:rsid w:val="002D66E2"/>
    <w:rsid w:val="002D68E8"/>
    <w:rsid w:val="002D72CC"/>
    <w:rsid w:val="002D767C"/>
    <w:rsid w:val="002D7F1B"/>
    <w:rsid w:val="002E0448"/>
    <w:rsid w:val="002E05E6"/>
    <w:rsid w:val="002E10BF"/>
    <w:rsid w:val="002E1221"/>
    <w:rsid w:val="002E2298"/>
    <w:rsid w:val="002E22C0"/>
    <w:rsid w:val="002E24C9"/>
    <w:rsid w:val="002E3675"/>
    <w:rsid w:val="002E3EA6"/>
    <w:rsid w:val="002E4829"/>
    <w:rsid w:val="002E4DB2"/>
    <w:rsid w:val="002E53D8"/>
    <w:rsid w:val="002E549C"/>
    <w:rsid w:val="002E5961"/>
    <w:rsid w:val="002E59A4"/>
    <w:rsid w:val="002E5DD9"/>
    <w:rsid w:val="002E5FA6"/>
    <w:rsid w:val="002E6829"/>
    <w:rsid w:val="002E691D"/>
    <w:rsid w:val="002E6E66"/>
    <w:rsid w:val="002E6E7A"/>
    <w:rsid w:val="002E6EF9"/>
    <w:rsid w:val="002E7015"/>
    <w:rsid w:val="002E703E"/>
    <w:rsid w:val="002E7214"/>
    <w:rsid w:val="002E7386"/>
    <w:rsid w:val="002E75AD"/>
    <w:rsid w:val="002F07B4"/>
    <w:rsid w:val="002F091E"/>
    <w:rsid w:val="002F09CA"/>
    <w:rsid w:val="002F0BFB"/>
    <w:rsid w:val="002F1106"/>
    <w:rsid w:val="002F1E95"/>
    <w:rsid w:val="002F24B0"/>
    <w:rsid w:val="002F2619"/>
    <w:rsid w:val="002F26AF"/>
    <w:rsid w:val="002F26D7"/>
    <w:rsid w:val="002F28BB"/>
    <w:rsid w:val="002F28DD"/>
    <w:rsid w:val="002F2B74"/>
    <w:rsid w:val="002F3428"/>
    <w:rsid w:val="002F35C1"/>
    <w:rsid w:val="002F37E0"/>
    <w:rsid w:val="002F3AFC"/>
    <w:rsid w:val="002F3D68"/>
    <w:rsid w:val="002F3DC8"/>
    <w:rsid w:val="002F43E2"/>
    <w:rsid w:val="002F4BF3"/>
    <w:rsid w:val="002F54DF"/>
    <w:rsid w:val="002F5651"/>
    <w:rsid w:val="002F5E9C"/>
    <w:rsid w:val="002F63C3"/>
    <w:rsid w:val="002F6774"/>
    <w:rsid w:val="002F6E72"/>
    <w:rsid w:val="002F7082"/>
    <w:rsid w:val="002F7493"/>
    <w:rsid w:val="002F7719"/>
    <w:rsid w:val="002F777E"/>
    <w:rsid w:val="00300423"/>
    <w:rsid w:val="0030065B"/>
    <w:rsid w:val="003006A2"/>
    <w:rsid w:val="00300C20"/>
    <w:rsid w:val="003013FF"/>
    <w:rsid w:val="0030159F"/>
    <w:rsid w:val="003019AF"/>
    <w:rsid w:val="00301D06"/>
    <w:rsid w:val="003021FE"/>
    <w:rsid w:val="0030300F"/>
    <w:rsid w:val="00303813"/>
    <w:rsid w:val="00303CAC"/>
    <w:rsid w:val="00303DA4"/>
    <w:rsid w:val="00303E73"/>
    <w:rsid w:val="00303EF8"/>
    <w:rsid w:val="003041C9"/>
    <w:rsid w:val="0030487F"/>
    <w:rsid w:val="00304BCD"/>
    <w:rsid w:val="00304C8B"/>
    <w:rsid w:val="00304F3F"/>
    <w:rsid w:val="003051B4"/>
    <w:rsid w:val="0030532A"/>
    <w:rsid w:val="00305527"/>
    <w:rsid w:val="003057DE"/>
    <w:rsid w:val="003057EA"/>
    <w:rsid w:val="00305A56"/>
    <w:rsid w:val="00305D24"/>
    <w:rsid w:val="003066E0"/>
    <w:rsid w:val="00306A2E"/>
    <w:rsid w:val="00306A78"/>
    <w:rsid w:val="00306BF3"/>
    <w:rsid w:val="00306E23"/>
    <w:rsid w:val="0030714F"/>
    <w:rsid w:val="0030724E"/>
    <w:rsid w:val="003073F2"/>
    <w:rsid w:val="003075F7"/>
    <w:rsid w:val="00307C58"/>
    <w:rsid w:val="00307CA2"/>
    <w:rsid w:val="00307D6E"/>
    <w:rsid w:val="00307DD9"/>
    <w:rsid w:val="00307DEF"/>
    <w:rsid w:val="00310407"/>
    <w:rsid w:val="00310E2F"/>
    <w:rsid w:val="00311099"/>
    <w:rsid w:val="00311985"/>
    <w:rsid w:val="00311A14"/>
    <w:rsid w:val="00311BB9"/>
    <w:rsid w:val="0031228B"/>
    <w:rsid w:val="00312430"/>
    <w:rsid w:val="00312709"/>
    <w:rsid w:val="00312D23"/>
    <w:rsid w:val="00312E45"/>
    <w:rsid w:val="0031303A"/>
    <w:rsid w:val="00314160"/>
    <w:rsid w:val="003148BB"/>
    <w:rsid w:val="00314C73"/>
    <w:rsid w:val="00314E1F"/>
    <w:rsid w:val="00315343"/>
    <w:rsid w:val="003154DA"/>
    <w:rsid w:val="003155F6"/>
    <w:rsid w:val="003156E6"/>
    <w:rsid w:val="00315AC3"/>
    <w:rsid w:val="003161D2"/>
    <w:rsid w:val="00316285"/>
    <w:rsid w:val="00316B44"/>
    <w:rsid w:val="003171F1"/>
    <w:rsid w:val="003174E3"/>
    <w:rsid w:val="003178DC"/>
    <w:rsid w:val="00317CBF"/>
    <w:rsid w:val="00320B6A"/>
    <w:rsid w:val="00320F18"/>
    <w:rsid w:val="00320F8F"/>
    <w:rsid w:val="0032102C"/>
    <w:rsid w:val="0032122A"/>
    <w:rsid w:val="003212FD"/>
    <w:rsid w:val="0032163A"/>
    <w:rsid w:val="00321944"/>
    <w:rsid w:val="003220BE"/>
    <w:rsid w:val="00322531"/>
    <w:rsid w:val="00322A39"/>
    <w:rsid w:val="00322B2F"/>
    <w:rsid w:val="003230FF"/>
    <w:rsid w:val="00323591"/>
    <w:rsid w:val="0032396A"/>
    <w:rsid w:val="00323D20"/>
    <w:rsid w:val="003241AC"/>
    <w:rsid w:val="003244F8"/>
    <w:rsid w:val="0032459C"/>
    <w:rsid w:val="003247B9"/>
    <w:rsid w:val="0032487E"/>
    <w:rsid w:val="003257E6"/>
    <w:rsid w:val="00325BE9"/>
    <w:rsid w:val="00325D73"/>
    <w:rsid w:val="00325F19"/>
    <w:rsid w:val="00326743"/>
    <w:rsid w:val="003267EA"/>
    <w:rsid w:val="00326B1E"/>
    <w:rsid w:val="0032707F"/>
    <w:rsid w:val="003270D7"/>
    <w:rsid w:val="0032780E"/>
    <w:rsid w:val="00327A16"/>
    <w:rsid w:val="00327EBE"/>
    <w:rsid w:val="00330FA9"/>
    <w:rsid w:val="00330FC2"/>
    <w:rsid w:val="00331113"/>
    <w:rsid w:val="00331F57"/>
    <w:rsid w:val="003328AC"/>
    <w:rsid w:val="00332A69"/>
    <w:rsid w:val="00332B29"/>
    <w:rsid w:val="00332D5B"/>
    <w:rsid w:val="00332DCB"/>
    <w:rsid w:val="0033307A"/>
    <w:rsid w:val="0033402E"/>
    <w:rsid w:val="003345C1"/>
    <w:rsid w:val="00334E9A"/>
    <w:rsid w:val="00334ECB"/>
    <w:rsid w:val="0033505A"/>
    <w:rsid w:val="00335386"/>
    <w:rsid w:val="003358FC"/>
    <w:rsid w:val="00335B94"/>
    <w:rsid w:val="00335BD6"/>
    <w:rsid w:val="00335FBB"/>
    <w:rsid w:val="003361CA"/>
    <w:rsid w:val="00336D82"/>
    <w:rsid w:val="00336F18"/>
    <w:rsid w:val="00337065"/>
    <w:rsid w:val="0033727E"/>
    <w:rsid w:val="00340204"/>
    <w:rsid w:val="0034045B"/>
    <w:rsid w:val="00340F7B"/>
    <w:rsid w:val="00340FE7"/>
    <w:rsid w:val="00342111"/>
    <w:rsid w:val="003424F5"/>
    <w:rsid w:val="0034277F"/>
    <w:rsid w:val="00342F3E"/>
    <w:rsid w:val="00342FB0"/>
    <w:rsid w:val="0034339E"/>
    <w:rsid w:val="003434AD"/>
    <w:rsid w:val="00343724"/>
    <w:rsid w:val="00343937"/>
    <w:rsid w:val="00343FF8"/>
    <w:rsid w:val="003445FD"/>
    <w:rsid w:val="00344949"/>
    <w:rsid w:val="00344A73"/>
    <w:rsid w:val="00345204"/>
    <w:rsid w:val="00345223"/>
    <w:rsid w:val="003456DC"/>
    <w:rsid w:val="00345B27"/>
    <w:rsid w:val="00345B83"/>
    <w:rsid w:val="00346510"/>
    <w:rsid w:val="00346728"/>
    <w:rsid w:val="00346B67"/>
    <w:rsid w:val="00347159"/>
    <w:rsid w:val="00347587"/>
    <w:rsid w:val="003476E6"/>
    <w:rsid w:val="00347E34"/>
    <w:rsid w:val="00347FE3"/>
    <w:rsid w:val="00350348"/>
    <w:rsid w:val="003508CE"/>
    <w:rsid w:val="0035154E"/>
    <w:rsid w:val="003517AF"/>
    <w:rsid w:val="00352CF0"/>
    <w:rsid w:val="00352E41"/>
    <w:rsid w:val="0035313D"/>
    <w:rsid w:val="003534D4"/>
    <w:rsid w:val="0035354A"/>
    <w:rsid w:val="003537B0"/>
    <w:rsid w:val="00353993"/>
    <w:rsid w:val="00353A83"/>
    <w:rsid w:val="00353EBB"/>
    <w:rsid w:val="00354295"/>
    <w:rsid w:val="00354352"/>
    <w:rsid w:val="003544FF"/>
    <w:rsid w:val="00354B9F"/>
    <w:rsid w:val="0035500E"/>
    <w:rsid w:val="00355064"/>
    <w:rsid w:val="003556F0"/>
    <w:rsid w:val="003559CE"/>
    <w:rsid w:val="00355AC8"/>
    <w:rsid w:val="00355FC8"/>
    <w:rsid w:val="00356BB6"/>
    <w:rsid w:val="00356D53"/>
    <w:rsid w:val="00357304"/>
    <w:rsid w:val="00357A1D"/>
    <w:rsid w:val="00357F78"/>
    <w:rsid w:val="00360DCE"/>
    <w:rsid w:val="00360EEA"/>
    <w:rsid w:val="00361048"/>
    <w:rsid w:val="00361221"/>
    <w:rsid w:val="0036126F"/>
    <w:rsid w:val="00361457"/>
    <w:rsid w:val="003616EA"/>
    <w:rsid w:val="00361842"/>
    <w:rsid w:val="00361CDC"/>
    <w:rsid w:val="00361F8A"/>
    <w:rsid w:val="003623F7"/>
    <w:rsid w:val="0036246C"/>
    <w:rsid w:val="003627DC"/>
    <w:rsid w:val="003629A1"/>
    <w:rsid w:val="00362F74"/>
    <w:rsid w:val="003630F6"/>
    <w:rsid w:val="0036347A"/>
    <w:rsid w:val="00363880"/>
    <w:rsid w:val="00363BE1"/>
    <w:rsid w:val="00363F11"/>
    <w:rsid w:val="0036446C"/>
    <w:rsid w:val="003644DB"/>
    <w:rsid w:val="00364A6C"/>
    <w:rsid w:val="00364B50"/>
    <w:rsid w:val="00364BC4"/>
    <w:rsid w:val="00364CED"/>
    <w:rsid w:val="00364D5B"/>
    <w:rsid w:val="00365058"/>
    <w:rsid w:val="0036559A"/>
    <w:rsid w:val="0036573A"/>
    <w:rsid w:val="00365AD6"/>
    <w:rsid w:val="00365EBD"/>
    <w:rsid w:val="0036600B"/>
    <w:rsid w:val="003662F8"/>
    <w:rsid w:val="00367268"/>
    <w:rsid w:val="00370242"/>
    <w:rsid w:val="00370674"/>
    <w:rsid w:val="00370838"/>
    <w:rsid w:val="0037092C"/>
    <w:rsid w:val="00370EA3"/>
    <w:rsid w:val="00371139"/>
    <w:rsid w:val="0037129C"/>
    <w:rsid w:val="0037138C"/>
    <w:rsid w:val="0037155F"/>
    <w:rsid w:val="003719A4"/>
    <w:rsid w:val="00371A10"/>
    <w:rsid w:val="00372158"/>
    <w:rsid w:val="00372393"/>
    <w:rsid w:val="0037288A"/>
    <w:rsid w:val="0037289E"/>
    <w:rsid w:val="00372940"/>
    <w:rsid w:val="003734B2"/>
    <w:rsid w:val="00373549"/>
    <w:rsid w:val="003738F5"/>
    <w:rsid w:val="00373E98"/>
    <w:rsid w:val="00374010"/>
    <w:rsid w:val="0037404E"/>
    <w:rsid w:val="00374632"/>
    <w:rsid w:val="00374970"/>
    <w:rsid w:val="00374A89"/>
    <w:rsid w:val="00375177"/>
    <w:rsid w:val="0037545D"/>
    <w:rsid w:val="0037595A"/>
    <w:rsid w:val="003766FF"/>
    <w:rsid w:val="00376A1E"/>
    <w:rsid w:val="00376AB1"/>
    <w:rsid w:val="00376F43"/>
    <w:rsid w:val="003770D9"/>
    <w:rsid w:val="00377433"/>
    <w:rsid w:val="00377688"/>
    <w:rsid w:val="0037775E"/>
    <w:rsid w:val="00377916"/>
    <w:rsid w:val="0038030B"/>
    <w:rsid w:val="0038049D"/>
    <w:rsid w:val="0038055F"/>
    <w:rsid w:val="003805B9"/>
    <w:rsid w:val="00380EE5"/>
    <w:rsid w:val="00380FDC"/>
    <w:rsid w:val="00381103"/>
    <w:rsid w:val="00381C88"/>
    <w:rsid w:val="00381D50"/>
    <w:rsid w:val="00381E37"/>
    <w:rsid w:val="003820A1"/>
    <w:rsid w:val="00382ABC"/>
    <w:rsid w:val="00382DAC"/>
    <w:rsid w:val="003830AD"/>
    <w:rsid w:val="0038383A"/>
    <w:rsid w:val="00383C6C"/>
    <w:rsid w:val="00383EAB"/>
    <w:rsid w:val="003843BC"/>
    <w:rsid w:val="003846CB"/>
    <w:rsid w:val="003852D0"/>
    <w:rsid w:val="003856EC"/>
    <w:rsid w:val="003859D7"/>
    <w:rsid w:val="003867F6"/>
    <w:rsid w:val="0038698F"/>
    <w:rsid w:val="00387087"/>
    <w:rsid w:val="00387703"/>
    <w:rsid w:val="0038772D"/>
    <w:rsid w:val="00387D49"/>
    <w:rsid w:val="003900C9"/>
    <w:rsid w:val="00390981"/>
    <w:rsid w:val="003909C2"/>
    <w:rsid w:val="00391074"/>
    <w:rsid w:val="00391553"/>
    <w:rsid w:val="0039227F"/>
    <w:rsid w:val="0039229E"/>
    <w:rsid w:val="003922B2"/>
    <w:rsid w:val="00392B65"/>
    <w:rsid w:val="00392DB0"/>
    <w:rsid w:val="00392E6D"/>
    <w:rsid w:val="003931AB"/>
    <w:rsid w:val="003939FC"/>
    <w:rsid w:val="00393B83"/>
    <w:rsid w:val="003947D1"/>
    <w:rsid w:val="00395106"/>
    <w:rsid w:val="00395195"/>
    <w:rsid w:val="0039587E"/>
    <w:rsid w:val="00395A94"/>
    <w:rsid w:val="00395BEE"/>
    <w:rsid w:val="00395C82"/>
    <w:rsid w:val="00395CF1"/>
    <w:rsid w:val="00395D4C"/>
    <w:rsid w:val="00396500"/>
    <w:rsid w:val="00396817"/>
    <w:rsid w:val="00396AB2"/>
    <w:rsid w:val="0039700D"/>
    <w:rsid w:val="003978C3"/>
    <w:rsid w:val="00397A11"/>
    <w:rsid w:val="00397D18"/>
    <w:rsid w:val="00397D67"/>
    <w:rsid w:val="003A0BA6"/>
    <w:rsid w:val="003A1A7B"/>
    <w:rsid w:val="003A22F7"/>
    <w:rsid w:val="003A26C6"/>
    <w:rsid w:val="003A321E"/>
    <w:rsid w:val="003A3A69"/>
    <w:rsid w:val="003A3B1B"/>
    <w:rsid w:val="003A3BEF"/>
    <w:rsid w:val="003A3C24"/>
    <w:rsid w:val="003A4CDB"/>
    <w:rsid w:val="003A5681"/>
    <w:rsid w:val="003A5F4C"/>
    <w:rsid w:val="003A65E4"/>
    <w:rsid w:val="003A6A2F"/>
    <w:rsid w:val="003A703A"/>
    <w:rsid w:val="003A75FE"/>
    <w:rsid w:val="003A78BF"/>
    <w:rsid w:val="003A7AF4"/>
    <w:rsid w:val="003A7E84"/>
    <w:rsid w:val="003B02DD"/>
    <w:rsid w:val="003B03CA"/>
    <w:rsid w:val="003B040D"/>
    <w:rsid w:val="003B0CB2"/>
    <w:rsid w:val="003B0FA3"/>
    <w:rsid w:val="003B0FE4"/>
    <w:rsid w:val="003B0FE5"/>
    <w:rsid w:val="003B19E9"/>
    <w:rsid w:val="003B1B0F"/>
    <w:rsid w:val="003B1CD5"/>
    <w:rsid w:val="003B22D7"/>
    <w:rsid w:val="003B246D"/>
    <w:rsid w:val="003B2DBD"/>
    <w:rsid w:val="003B2E2B"/>
    <w:rsid w:val="003B334C"/>
    <w:rsid w:val="003B338F"/>
    <w:rsid w:val="003B33C0"/>
    <w:rsid w:val="003B37C1"/>
    <w:rsid w:val="003B39B1"/>
    <w:rsid w:val="003B3AD4"/>
    <w:rsid w:val="003B3B54"/>
    <w:rsid w:val="003B52E6"/>
    <w:rsid w:val="003B5593"/>
    <w:rsid w:val="003B63A8"/>
    <w:rsid w:val="003B6745"/>
    <w:rsid w:val="003B67D2"/>
    <w:rsid w:val="003B6BBC"/>
    <w:rsid w:val="003B6BF7"/>
    <w:rsid w:val="003B6F7F"/>
    <w:rsid w:val="003B7098"/>
    <w:rsid w:val="003B7342"/>
    <w:rsid w:val="003B73FC"/>
    <w:rsid w:val="003B743F"/>
    <w:rsid w:val="003B7DB5"/>
    <w:rsid w:val="003C04A6"/>
    <w:rsid w:val="003C0C9B"/>
    <w:rsid w:val="003C15D8"/>
    <w:rsid w:val="003C16EF"/>
    <w:rsid w:val="003C1B97"/>
    <w:rsid w:val="003C227D"/>
    <w:rsid w:val="003C2552"/>
    <w:rsid w:val="003C27EB"/>
    <w:rsid w:val="003C2D55"/>
    <w:rsid w:val="003C2ECD"/>
    <w:rsid w:val="003C3272"/>
    <w:rsid w:val="003C38B1"/>
    <w:rsid w:val="003C40BA"/>
    <w:rsid w:val="003C4914"/>
    <w:rsid w:val="003C4CCF"/>
    <w:rsid w:val="003C4F25"/>
    <w:rsid w:val="003C55A4"/>
    <w:rsid w:val="003C5602"/>
    <w:rsid w:val="003C5D2B"/>
    <w:rsid w:val="003C6281"/>
    <w:rsid w:val="003C69B9"/>
    <w:rsid w:val="003C6D18"/>
    <w:rsid w:val="003C75E3"/>
    <w:rsid w:val="003C76BA"/>
    <w:rsid w:val="003C7855"/>
    <w:rsid w:val="003D010E"/>
    <w:rsid w:val="003D0543"/>
    <w:rsid w:val="003D0E50"/>
    <w:rsid w:val="003D0EF4"/>
    <w:rsid w:val="003D0FA5"/>
    <w:rsid w:val="003D10BE"/>
    <w:rsid w:val="003D17C7"/>
    <w:rsid w:val="003D1F0B"/>
    <w:rsid w:val="003D2B8E"/>
    <w:rsid w:val="003D3130"/>
    <w:rsid w:val="003D32C9"/>
    <w:rsid w:val="003D4308"/>
    <w:rsid w:val="003D4840"/>
    <w:rsid w:val="003D4F7A"/>
    <w:rsid w:val="003D5362"/>
    <w:rsid w:val="003D5363"/>
    <w:rsid w:val="003D53FF"/>
    <w:rsid w:val="003D54C4"/>
    <w:rsid w:val="003D58C1"/>
    <w:rsid w:val="003D59EB"/>
    <w:rsid w:val="003D6053"/>
    <w:rsid w:val="003D68F9"/>
    <w:rsid w:val="003D6C1C"/>
    <w:rsid w:val="003D6E91"/>
    <w:rsid w:val="003D6F73"/>
    <w:rsid w:val="003D6F8E"/>
    <w:rsid w:val="003D70B5"/>
    <w:rsid w:val="003D72FE"/>
    <w:rsid w:val="003D763C"/>
    <w:rsid w:val="003D7901"/>
    <w:rsid w:val="003D7CBC"/>
    <w:rsid w:val="003D7E8B"/>
    <w:rsid w:val="003D7FD5"/>
    <w:rsid w:val="003E011D"/>
    <w:rsid w:val="003E0153"/>
    <w:rsid w:val="003E023C"/>
    <w:rsid w:val="003E064C"/>
    <w:rsid w:val="003E0B4D"/>
    <w:rsid w:val="003E0C20"/>
    <w:rsid w:val="003E0D9B"/>
    <w:rsid w:val="003E0EF2"/>
    <w:rsid w:val="003E177B"/>
    <w:rsid w:val="003E17C6"/>
    <w:rsid w:val="003E183A"/>
    <w:rsid w:val="003E196B"/>
    <w:rsid w:val="003E19D7"/>
    <w:rsid w:val="003E1D45"/>
    <w:rsid w:val="003E213E"/>
    <w:rsid w:val="003E2AA9"/>
    <w:rsid w:val="003E2BE8"/>
    <w:rsid w:val="003E316D"/>
    <w:rsid w:val="003E3378"/>
    <w:rsid w:val="003E369B"/>
    <w:rsid w:val="003E3707"/>
    <w:rsid w:val="003E3A72"/>
    <w:rsid w:val="003E3C2F"/>
    <w:rsid w:val="003E3C45"/>
    <w:rsid w:val="003E45BF"/>
    <w:rsid w:val="003E461D"/>
    <w:rsid w:val="003E48AA"/>
    <w:rsid w:val="003E4B40"/>
    <w:rsid w:val="003E51D4"/>
    <w:rsid w:val="003E53EE"/>
    <w:rsid w:val="003E5880"/>
    <w:rsid w:val="003E5C0F"/>
    <w:rsid w:val="003E5CC5"/>
    <w:rsid w:val="003E5D28"/>
    <w:rsid w:val="003E5E3F"/>
    <w:rsid w:val="003E624E"/>
    <w:rsid w:val="003E64EF"/>
    <w:rsid w:val="003E6930"/>
    <w:rsid w:val="003E69C9"/>
    <w:rsid w:val="003E6A2B"/>
    <w:rsid w:val="003E7047"/>
    <w:rsid w:val="003E762C"/>
    <w:rsid w:val="003E7685"/>
    <w:rsid w:val="003E7D19"/>
    <w:rsid w:val="003E7F93"/>
    <w:rsid w:val="003F0276"/>
    <w:rsid w:val="003F02E2"/>
    <w:rsid w:val="003F0524"/>
    <w:rsid w:val="003F096C"/>
    <w:rsid w:val="003F0E1B"/>
    <w:rsid w:val="003F1066"/>
    <w:rsid w:val="003F13F8"/>
    <w:rsid w:val="003F1F3E"/>
    <w:rsid w:val="003F1F45"/>
    <w:rsid w:val="003F1F93"/>
    <w:rsid w:val="003F24C8"/>
    <w:rsid w:val="003F26DC"/>
    <w:rsid w:val="003F2C00"/>
    <w:rsid w:val="003F32DB"/>
    <w:rsid w:val="003F34D7"/>
    <w:rsid w:val="003F3BC2"/>
    <w:rsid w:val="003F417F"/>
    <w:rsid w:val="003F452B"/>
    <w:rsid w:val="003F4C84"/>
    <w:rsid w:val="003F4D93"/>
    <w:rsid w:val="003F4F7A"/>
    <w:rsid w:val="003F5334"/>
    <w:rsid w:val="003F53E2"/>
    <w:rsid w:val="003F562F"/>
    <w:rsid w:val="003F5695"/>
    <w:rsid w:val="003F5749"/>
    <w:rsid w:val="003F59DA"/>
    <w:rsid w:val="003F5F00"/>
    <w:rsid w:val="003F6262"/>
    <w:rsid w:val="003F6826"/>
    <w:rsid w:val="003F6A41"/>
    <w:rsid w:val="003F6DAA"/>
    <w:rsid w:val="003F7604"/>
    <w:rsid w:val="003F770E"/>
    <w:rsid w:val="003F7A5B"/>
    <w:rsid w:val="003F7ADE"/>
    <w:rsid w:val="0040036B"/>
    <w:rsid w:val="00400665"/>
    <w:rsid w:val="004008B4"/>
    <w:rsid w:val="00400EC1"/>
    <w:rsid w:val="00400F03"/>
    <w:rsid w:val="004021DD"/>
    <w:rsid w:val="0040233D"/>
    <w:rsid w:val="004026BD"/>
    <w:rsid w:val="004028B8"/>
    <w:rsid w:val="00402A2E"/>
    <w:rsid w:val="00402D07"/>
    <w:rsid w:val="00402EED"/>
    <w:rsid w:val="00403009"/>
    <w:rsid w:val="00403BB9"/>
    <w:rsid w:val="004040AB"/>
    <w:rsid w:val="00404878"/>
    <w:rsid w:val="00404951"/>
    <w:rsid w:val="00404AD3"/>
    <w:rsid w:val="0040516E"/>
    <w:rsid w:val="004051D8"/>
    <w:rsid w:val="00405219"/>
    <w:rsid w:val="0040530B"/>
    <w:rsid w:val="0040583C"/>
    <w:rsid w:val="00405A2F"/>
    <w:rsid w:val="00405C6D"/>
    <w:rsid w:val="00405D96"/>
    <w:rsid w:val="00406086"/>
    <w:rsid w:val="00406F2E"/>
    <w:rsid w:val="00406F9B"/>
    <w:rsid w:val="004070B4"/>
    <w:rsid w:val="00407451"/>
    <w:rsid w:val="00410097"/>
    <w:rsid w:val="00410776"/>
    <w:rsid w:val="00410869"/>
    <w:rsid w:val="0041097D"/>
    <w:rsid w:val="00410A0E"/>
    <w:rsid w:val="00410B06"/>
    <w:rsid w:val="004110C0"/>
    <w:rsid w:val="004111C1"/>
    <w:rsid w:val="00411227"/>
    <w:rsid w:val="00411708"/>
    <w:rsid w:val="00411746"/>
    <w:rsid w:val="0041191D"/>
    <w:rsid w:val="0041244C"/>
    <w:rsid w:val="00412B7D"/>
    <w:rsid w:val="00412CAD"/>
    <w:rsid w:val="00412D6C"/>
    <w:rsid w:val="00412DF1"/>
    <w:rsid w:val="00413809"/>
    <w:rsid w:val="004140D5"/>
    <w:rsid w:val="004144FC"/>
    <w:rsid w:val="00414726"/>
    <w:rsid w:val="0041480C"/>
    <w:rsid w:val="0041484C"/>
    <w:rsid w:val="00414FDC"/>
    <w:rsid w:val="00415010"/>
    <w:rsid w:val="004150B2"/>
    <w:rsid w:val="00415132"/>
    <w:rsid w:val="00415234"/>
    <w:rsid w:val="004156E2"/>
    <w:rsid w:val="00415D3C"/>
    <w:rsid w:val="00415FBA"/>
    <w:rsid w:val="0041601E"/>
    <w:rsid w:val="004165C2"/>
    <w:rsid w:val="00416785"/>
    <w:rsid w:val="00416817"/>
    <w:rsid w:val="004168DC"/>
    <w:rsid w:val="0041693C"/>
    <w:rsid w:val="00416E22"/>
    <w:rsid w:val="004172C8"/>
    <w:rsid w:val="00417408"/>
    <w:rsid w:val="00417679"/>
    <w:rsid w:val="00417A9B"/>
    <w:rsid w:val="00417B78"/>
    <w:rsid w:val="00417D9E"/>
    <w:rsid w:val="00417DB6"/>
    <w:rsid w:val="00417E90"/>
    <w:rsid w:val="00420126"/>
    <w:rsid w:val="00420B14"/>
    <w:rsid w:val="00420D8A"/>
    <w:rsid w:val="00420E2F"/>
    <w:rsid w:val="00420EC7"/>
    <w:rsid w:val="00420FF9"/>
    <w:rsid w:val="00421116"/>
    <w:rsid w:val="004213E0"/>
    <w:rsid w:val="004214B7"/>
    <w:rsid w:val="00422C46"/>
    <w:rsid w:val="00423866"/>
    <w:rsid w:val="00423E8B"/>
    <w:rsid w:val="00424268"/>
    <w:rsid w:val="00424391"/>
    <w:rsid w:val="00424600"/>
    <w:rsid w:val="00424632"/>
    <w:rsid w:val="00424722"/>
    <w:rsid w:val="00424AD7"/>
    <w:rsid w:val="00424D46"/>
    <w:rsid w:val="00424EB9"/>
    <w:rsid w:val="00425A1A"/>
    <w:rsid w:val="004263A5"/>
    <w:rsid w:val="00426D93"/>
    <w:rsid w:val="0042713D"/>
    <w:rsid w:val="00427149"/>
    <w:rsid w:val="0042782F"/>
    <w:rsid w:val="00427976"/>
    <w:rsid w:val="00427B5D"/>
    <w:rsid w:val="00427E4E"/>
    <w:rsid w:val="00430BC6"/>
    <w:rsid w:val="00431791"/>
    <w:rsid w:val="00431EC8"/>
    <w:rsid w:val="004322A4"/>
    <w:rsid w:val="00432344"/>
    <w:rsid w:val="004324EA"/>
    <w:rsid w:val="00432799"/>
    <w:rsid w:val="00433512"/>
    <w:rsid w:val="00433705"/>
    <w:rsid w:val="004337FE"/>
    <w:rsid w:val="00433C99"/>
    <w:rsid w:val="00433D3E"/>
    <w:rsid w:val="00434DEC"/>
    <w:rsid w:val="00434FC0"/>
    <w:rsid w:val="0043523A"/>
    <w:rsid w:val="004352F1"/>
    <w:rsid w:val="00435483"/>
    <w:rsid w:val="00435810"/>
    <w:rsid w:val="00435CD4"/>
    <w:rsid w:val="00435CEF"/>
    <w:rsid w:val="0043630C"/>
    <w:rsid w:val="004363F4"/>
    <w:rsid w:val="00436525"/>
    <w:rsid w:val="00436AAD"/>
    <w:rsid w:val="00436EF5"/>
    <w:rsid w:val="00437747"/>
    <w:rsid w:val="00437A1C"/>
    <w:rsid w:val="00437BA2"/>
    <w:rsid w:val="00440C52"/>
    <w:rsid w:val="00440EFC"/>
    <w:rsid w:val="00441BA1"/>
    <w:rsid w:val="00441F38"/>
    <w:rsid w:val="00442083"/>
    <w:rsid w:val="004425A6"/>
    <w:rsid w:val="004425B0"/>
    <w:rsid w:val="004427B6"/>
    <w:rsid w:val="00443060"/>
    <w:rsid w:val="004431C6"/>
    <w:rsid w:val="0044338D"/>
    <w:rsid w:val="0044381A"/>
    <w:rsid w:val="0044386A"/>
    <w:rsid w:val="00443969"/>
    <w:rsid w:val="004440F5"/>
    <w:rsid w:val="00444372"/>
    <w:rsid w:val="00444D2C"/>
    <w:rsid w:val="00444FDE"/>
    <w:rsid w:val="004454B3"/>
    <w:rsid w:val="004458EC"/>
    <w:rsid w:val="00445C26"/>
    <w:rsid w:val="004460B3"/>
    <w:rsid w:val="004463DB"/>
    <w:rsid w:val="004465BB"/>
    <w:rsid w:val="0044661C"/>
    <w:rsid w:val="00446746"/>
    <w:rsid w:val="0044687F"/>
    <w:rsid w:val="004471A8"/>
    <w:rsid w:val="004471B3"/>
    <w:rsid w:val="0044746C"/>
    <w:rsid w:val="0044752B"/>
    <w:rsid w:val="0044779C"/>
    <w:rsid w:val="00447F6B"/>
    <w:rsid w:val="0045027E"/>
    <w:rsid w:val="00450968"/>
    <w:rsid w:val="00450E54"/>
    <w:rsid w:val="004518EA"/>
    <w:rsid w:val="00451945"/>
    <w:rsid w:val="00451A02"/>
    <w:rsid w:val="00451E3D"/>
    <w:rsid w:val="00452508"/>
    <w:rsid w:val="00452BF6"/>
    <w:rsid w:val="00452CBE"/>
    <w:rsid w:val="00452FFC"/>
    <w:rsid w:val="00453970"/>
    <w:rsid w:val="004539C9"/>
    <w:rsid w:val="0045411E"/>
    <w:rsid w:val="00454367"/>
    <w:rsid w:val="00454435"/>
    <w:rsid w:val="004544F4"/>
    <w:rsid w:val="0045488A"/>
    <w:rsid w:val="004549FF"/>
    <w:rsid w:val="00454AC0"/>
    <w:rsid w:val="00454B87"/>
    <w:rsid w:val="00454DA4"/>
    <w:rsid w:val="00454E36"/>
    <w:rsid w:val="004553B8"/>
    <w:rsid w:val="00455766"/>
    <w:rsid w:val="00455852"/>
    <w:rsid w:val="004558ED"/>
    <w:rsid w:val="004559A3"/>
    <w:rsid w:val="004559C9"/>
    <w:rsid w:val="00455B4D"/>
    <w:rsid w:val="00455CD1"/>
    <w:rsid w:val="00456011"/>
    <w:rsid w:val="00456729"/>
    <w:rsid w:val="0045682D"/>
    <w:rsid w:val="0045690A"/>
    <w:rsid w:val="00456B16"/>
    <w:rsid w:val="00456E6F"/>
    <w:rsid w:val="00460135"/>
    <w:rsid w:val="0046015B"/>
    <w:rsid w:val="004604C7"/>
    <w:rsid w:val="00460A52"/>
    <w:rsid w:val="00460B94"/>
    <w:rsid w:val="00460CF0"/>
    <w:rsid w:val="00460DB3"/>
    <w:rsid w:val="00461002"/>
    <w:rsid w:val="00461010"/>
    <w:rsid w:val="0046111D"/>
    <w:rsid w:val="0046135E"/>
    <w:rsid w:val="004613D3"/>
    <w:rsid w:val="0046166C"/>
    <w:rsid w:val="00461A0D"/>
    <w:rsid w:val="00461B7E"/>
    <w:rsid w:val="00461CF0"/>
    <w:rsid w:val="0046227E"/>
    <w:rsid w:val="004635DF"/>
    <w:rsid w:val="0046389D"/>
    <w:rsid w:val="00463910"/>
    <w:rsid w:val="00463CFE"/>
    <w:rsid w:val="00463FBB"/>
    <w:rsid w:val="0046400F"/>
    <w:rsid w:val="00464201"/>
    <w:rsid w:val="00464267"/>
    <w:rsid w:val="00464BF3"/>
    <w:rsid w:val="00465987"/>
    <w:rsid w:val="00466468"/>
    <w:rsid w:val="00466A97"/>
    <w:rsid w:val="00466B38"/>
    <w:rsid w:val="00466C5A"/>
    <w:rsid w:val="00466CC0"/>
    <w:rsid w:val="00466D7B"/>
    <w:rsid w:val="00466DF2"/>
    <w:rsid w:val="00466FC4"/>
    <w:rsid w:val="00467256"/>
    <w:rsid w:val="0046740C"/>
    <w:rsid w:val="004676F1"/>
    <w:rsid w:val="004677FB"/>
    <w:rsid w:val="004679C0"/>
    <w:rsid w:val="00467B0C"/>
    <w:rsid w:val="00470727"/>
    <w:rsid w:val="00470884"/>
    <w:rsid w:val="00470887"/>
    <w:rsid w:val="00470AA4"/>
    <w:rsid w:val="004711B7"/>
    <w:rsid w:val="004713BA"/>
    <w:rsid w:val="0047189E"/>
    <w:rsid w:val="004719D0"/>
    <w:rsid w:val="00471B5B"/>
    <w:rsid w:val="0047236B"/>
    <w:rsid w:val="00472752"/>
    <w:rsid w:val="00472C55"/>
    <w:rsid w:val="0047306D"/>
    <w:rsid w:val="0047345C"/>
    <w:rsid w:val="0047353A"/>
    <w:rsid w:val="00473581"/>
    <w:rsid w:val="00473C7B"/>
    <w:rsid w:val="004744BD"/>
    <w:rsid w:val="00474616"/>
    <w:rsid w:val="00474ECD"/>
    <w:rsid w:val="00474F19"/>
    <w:rsid w:val="004751CB"/>
    <w:rsid w:val="00475AF4"/>
    <w:rsid w:val="00475E7E"/>
    <w:rsid w:val="00475F8C"/>
    <w:rsid w:val="00475FCE"/>
    <w:rsid w:val="0047615A"/>
    <w:rsid w:val="004761ED"/>
    <w:rsid w:val="00476555"/>
    <w:rsid w:val="004767AE"/>
    <w:rsid w:val="00476EF4"/>
    <w:rsid w:val="00476F5A"/>
    <w:rsid w:val="00476FAC"/>
    <w:rsid w:val="004773EC"/>
    <w:rsid w:val="004779D6"/>
    <w:rsid w:val="00477BD3"/>
    <w:rsid w:val="00477E4C"/>
    <w:rsid w:val="0048024D"/>
    <w:rsid w:val="004802F4"/>
    <w:rsid w:val="0048058B"/>
    <w:rsid w:val="0048096B"/>
    <w:rsid w:val="00480D6C"/>
    <w:rsid w:val="00480EB1"/>
    <w:rsid w:val="004813A7"/>
    <w:rsid w:val="00481520"/>
    <w:rsid w:val="004815A5"/>
    <w:rsid w:val="0048169E"/>
    <w:rsid w:val="00481A07"/>
    <w:rsid w:val="00481AC9"/>
    <w:rsid w:val="004820BE"/>
    <w:rsid w:val="00482213"/>
    <w:rsid w:val="004822AC"/>
    <w:rsid w:val="004822FC"/>
    <w:rsid w:val="00482350"/>
    <w:rsid w:val="0048248A"/>
    <w:rsid w:val="004825FB"/>
    <w:rsid w:val="00482764"/>
    <w:rsid w:val="00482B32"/>
    <w:rsid w:val="00482F3F"/>
    <w:rsid w:val="00483052"/>
    <w:rsid w:val="00483608"/>
    <w:rsid w:val="004839BF"/>
    <w:rsid w:val="00483BBA"/>
    <w:rsid w:val="00483BF9"/>
    <w:rsid w:val="00484527"/>
    <w:rsid w:val="004845A7"/>
    <w:rsid w:val="004851B6"/>
    <w:rsid w:val="00485E56"/>
    <w:rsid w:val="0048602D"/>
    <w:rsid w:val="0048612F"/>
    <w:rsid w:val="0048636F"/>
    <w:rsid w:val="004866CD"/>
    <w:rsid w:val="00486B72"/>
    <w:rsid w:val="00486BD3"/>
    <w:rsid w:val="00487B1F"/>
    <w:rsid w:val="00487C34"/>
    <w:rsid w:val="00487C7F"/>
    <w:rsid w:val="0049001A"/>
    <w:rsid w:val="004902BD"/>
    <w:rsid w:val="0049089F"/>
    <w:rsid w:val="004908FB"/>
    <w:rsid w:val="0049097E"/>
    <w:rsid w:val="00490A12"/>
    <w:rsid w:val="00490B1A"/>
    <w:rsid w:val="00491743"/>
    <w:rsid w:val="004917D0"/>
    <w:rsid w:val="00491A07"/>
    <w:rsid w:val="004929FC"/>
    <w:rsid w:val="00492D19"/>
    <w:rsid w:val="0049317A"/>
    <w:rsid w:val="00493AC2"/>
    <w:rsid w:val="00494687"/>
    <w:rsid w:val="00494B99"/>
    <w:rsid w:val="00494C65"/>
    <w:rsid w:val="00494EFD"/>
    <w:rsid w:val="004954DE"/>
    <w:rsid w:val="00496221"/>
    <w:rsid w:val="00496244"/>
    <w:rsid w:val="00496793"/>
    <w:rsid w:val="004968A4"/>
    <w:rsid w:val="00496A25"/>
    <w:rsid w:val="004977A8"/>
    <w:rsid w:val="004A00B2"/>
    <w:rsid w:val="004A04A9"/>
    <w:rsid w:val="004A0F14"/>
    <w:rsid w:val="004A1237"/>
    <w:rsid w:val="004A1820"/>
    <w:rsid w:val="004A1D3A"/>
    <w:rsid w:val="004A207C"/>
    <w:rsid w:val="004A2085"/>
    <w:rsid w:val="004A224F"/>
    <w:rsid w:val="004A25D3"/>
    <w:rsid w:val="004A2793"/>
    <w:rsid w:val="004A2E66"/>
    <w:rsid w:val="004A30F7"/>
    <w:rsid w:val="004A318A"/>
    <w:rsid w:val="004A3224"/>
    <w:rsid w:val="004A39C9"/>
    <w:rsid w:val="004A401E"/>
    <w:rsid w:val="004A4071"/>
    <w:rsid w:val="004A48D4"/>
    <w:rsid w:val="004A4B4C"/>
    <w:rsid w:val="004A4CED"/>
    <w:rsid w:val="004A4EC4"/>
    <w:rsid w:val="004A5429"/>
    <w:rsid w:val="004A57F3"/>
    <w:rsid w:val="004A588B"/>
    <w:rsid w:val="004A6293"/>
    <w:rsid w:val="004A6695"/>
    <w:rsid w:val="004A6F5D"/>
    <w:rsid w:val="004A709D"/>
    <w:rsid w:val="004A75F7"/>
    <w:rsid w:val="004A7B54"/>
    <w:rsid w:val="004A7F06"/>
    <w:rsid w:val="004A7F79"/>
    <w:rsid w:val="004B00C3"/>
    <w:rsid w:val="004B0739"/>
    <w:rsid w:val="004B0A94"/>
    <w:rsid w:val="004B10A6"/>
    <w:rsid w:val="004B1298"/>
    <w:rsid w:val="004B1445"/>
    <w:rsid w:val="004B169F"/>
    <w:rsid w:val="004B17D6"/>
    <w:rsid w:val="004B1EAC"/>
    <w:rsid w:val="004B20B0"/>
    <w:rsid w:val="004B25F0"/>
    <w:rsid w:val="004B2706"/>
    <w:rsid w:val="004B280F"/>
    <w:rsid w:val="004B2998"/>
    <w:rsid w:val="004B2B02"/>
    <w:rsid w:val="004B2E44"/>
    <w:rsid w:val="004B333C"/>
    <w:rsid w:val="004B3345"/>
    <w:rsid w:val="004B351A"/>
    <w:rsid w:val="004B40A9"/>
    <w:rsid w:val="004B4212"/>
    <w:rsid w:val="004B4453"/>
    <w:rsid w:val="004B479F"/>
    <w:rsid w:val="004B4865"/>
    <w:rsid w:val="004B4B0E"/>
    <w:rsid w:val="004B4B72"/>
    <w:rsid w:val="004B4CAB"/>
    <w:rsid w:val="004B4DCE"/>
    <w:rsid w:val="004B522E"/>
    <w:rsid w:val="004B588F"/>
    <w:rsid w:val="004B5E0E"/>
    <w:rsid w:val="004B5E81"/>
    <w:rsid w:val="004B6082"/>
    <w:rsid w:val="004B60A9"/>
    <w:rsid w:val="004B6438"/>
    <w:rsid w:val="004B6475"/>
    <w:rsid w:val="004B64EE"/>
    <w:rsid w:val="004B680F"/>
    <w:rsid w:val="004B683E"/>
    <w:rsid w:val="004B68FB"/>
    <w:rsid w:val="004B6C88"/>
    <w:rsid w:val="004B6DD4"/>
    <w:rsid w:val="004B6F3C"/>
    <w:rsid w:val="004B70B8"/>
    <w:rsid w:val="004B7816"/>
    <w:rsid w:val="004C029C"/>
    <w:rsid w:val="004C0A9A"/>
    <w:rsid w:val="004C0DA7"/>
    <w:rsid w:val="004C1880"/>
    <w:rsid w:val="004C18E3"/>
    <w:rsid w:val="004C1A16"/>
    <w:rsid w:val="004C1A22"/>
    <w:rsid w:val="004C1D7A"/>
    <w:rsid w:val="004C1D81"/>
    <w:rsid w:val="004C204E"/>
    <w:rsid w:val="004C2083"/>
    <w:rsid w:val="004C2128"/>
    <w:rsid w:val="004C232E"/>
    <w:rsid w:val="004C24FF"/>
    <w:rsid w:val="004C26F9"/>
    <w:rsid w:val="004C2F86"/>
    <w:rsid w:val="004C3334"/>
    <w:rsid w:val="004C3BD7"/>
    <w:rsid w:val="004C3C21"/>
    <w:rsid w:val="004C3EA2"/>
    <w:rsid w:val="004C3EC6"/>
    <w:rsid w:val="004C3F3A"/>
    <w:rsid w:val="004C4786"/>
    <w:rsid w:val="004C4CC9"/>
    <w:rsid w:val="004C5384"/>
    <w:rsid w:val="004C56EF"/>
    <w:rsid w:val="004C5725"/>
    <w:rsid w:val="004C572A"/>
    <w:rsid w:val="004C7066"/>
    <w:rsid w:val="004C7618"/>
    <w:rsid w:val="004C7CD8"/>
    <w:rsid w:val="004C7DF4"/>
    <w:rsid w:val="004D080B"/>
    <w:rsid w:val="004D0AFD"/>
    <w:rsid w:val="004D0B34"/>
    <w:rsid w:val="004D1717"/>
    <w:rsid w:val="004D1CF7"/>
    <w:rsid w:val="004D1D20"/>
    <w:rsid w:val="004D1FE8"/>
    <w:rsid w:val="004D1FF3"/>
    <w:rsid w:val="004D2667"/>
    <w:rsid w:val="004D28FF"/>
    <w:rsid w:val="004D2D38"/>
    <w:rsid w:val="004D36B6"/>
    <w:rsid w:val="004D38DC"/>
    <w:rsid w:val="004D3AB9"/>
    <w:rsid w:val="004D3AEB"/>
    <w:rsid w:val="004D3AFA"/>
    <w:rsid w:val="004D40DD"/>
    <w:rsid w:val="004D41DE"/>
    <w:rsid w:val="004D41E7"/>
    <w:rsid w:val="004D4248"/>
    <w:rsid w:val="004D491B"/>
    <w:rsid w:val="004D4921"/>
    <w:rsid w:val="004D4DFD"/>
    <w:rsid w:val="004D4E87"/>
    <w:rsid w:val="004D4EB9"/>
    <w:rsid w:val="004D5218"/>
    <w:rsid w:val="004D55AC"/>
    <w:rsid w:val="004D5AC8"/>
    <w:rsid w:val="004D5AE9"/>
    <w:rsid w:val="004D5B1B"/>
    <w:rsid w:val="004D5DFE"/>
    <w:rsid w:val="004D604B"/>
    <w:rsid w:val="004D6258"/>
    <w:rsid w:val="004D6397"/>
    <w:rsid w:val="004D70AE"/>
    <w:rsid w:val="004D71D0"/>
    <w:rsid w:val="004D7206"/>
    <w:rsid w:val="004D78CE"/>
    <w:rsid w:val="004D78E3"/>
    <w:rsid w:val="004D7BE7"/>
    <w:rsid w:val="004D7C30"/>
    <w:rsid w:val="004D7D06"/>
    <w:rsid w:val="004E0ADE"/>
    <w:rsid w:val="004E0CC1"/>
    <w:rsid w:val="004E0CDC"/>
    <w:rsid w:val="004E0E6F"/>
    <w:rsid w:val="004E1132"/>
    <w:rsid w:val="004E12CC"/>
    <w:rsid w:val="004E15CD"/>
    <w:rsid w:val="004E16FA"/>
    <w:rsid w:val="004E176F"/>
    <w:rsid w:val="004E237B"/>
    <w:rsid w:val="004E23A3"/>
    <w:rsid w:val="004E25B3"/>
    <w:rsid w:val="004E27F8"/>
    <w:rsid w:val="004E29C7"/>
    <w:rsid w:val="004E2CD4"/>
    <w:rsid w:val="004E34CB"/>
    <w:rsid w:val="004E37D6"/>
    <w:rsid w:val="004E3DFC"/>
    <w:rsid w:val="004E4A8C"/>
    <w:rsid w:val="004E4CB2"/>
    <w:rsid w:val="004E6F65"/>
    <w:rsid w:val="004E7025"/>
    <w:rsid w:val="004E714F"/>
    <w:rsid w:val="004E79F7"/>
    <w:rsid w:val="004E7AB1"/>
    <w:rsid w:val="004E7CFB"/>
    <w:rsid w:val="004F0E34"/>
    <w:rsid w:val="004F0F8C"/>
    <w:rsid w:val="004F12AE"/>
    <w:rsid w:val="004F14F4"/>
    <w:rsid w:val="004F1AC1"/>
    <w:rsid w:val="004F1E1C"/>
    <w:rsid w:val="004F377B"/>
    <w:rsid w:val="004F3957"/>
    <w:rsid w:val="004F3969"/>
    <w:rsid w:val="004F3EBD"/>
    <w:rsid w:val="004F3F05"/>
    <w:rsid w:val="004F4A9F"/>
    <w:rsid w:val="004F4B24"/>
    <w:rsid w:val="004F4C0D"/>
    <w:rsid w:val="004F52FC"/>
    <w:rsid w:val="004F5955"/>
    <w:rsid w:val="004F5E1F"/>
    <w:rsid w:val="004F5F12"/>
    <w:rsid w:val="004F625C"/>
    <w:rsid w:val="004F64AF"/>
    <w:rsid w:val="004F6BFD"/>
    <w:rsid w:val="004F6F3A"/>
    <w:rsid w:val="004F739F"/>
    <w:rsid w:val="004F7792"/>
    <w:rsid w:val="004F7BC1"/>
    <w:rsid w:val="004F7FDF"/>
    <w:rsid w:val="004F7FE2"/>
    <w:rsid w:val="00500420"/>
    <w:rsid w:val="005009FF"/>
    <w:rsid w:val="00500A4F"/>
    <w:rsid w:val="00500CDA"/>
    <w:rsid w:val="00500D29"/>
    <w:rsid w:val="00500DC1"/>
    <w:rsid w:val="00500F49"/>
    <w:rsid w:val="00500FFD"/>
    <w:rsid w:val="00501930"/>
    <w:rsid w:val="00502B0C"/>
    <w:rsid w:val="0050332C"/>
    <w:rsid w:val="00503CC9"/>
    <w:rsid w:val="00504022"/>
    <w:rsid w:val="00504146"/>
    <w:rsid w:val="005048BC"/>
    <w:rsid w:val="00504EB6"/>
    <w:rsid w:val="0050501F"/>
    <w:rsid w:val="00505E83"/>
    <w:rsid w:val="00506236"/>
    <w:rsid w:val="0050628A"/>
    <w:rsid w:val="00506316"/>
    <w:rsid w:val="005064DD"/>
    <w:rsid w:val="00506AE8"/>
    <w:rsid w:val="00507698"/>
    <w:rsid w:val="00507B8E"/>
    <w:rsid w:val="00507E93"/>
    <w:rsid w:val="005105B4"/>
    <w:rsid w:val="00510938"/>
    <w:rsid w:val="00510D03"/>
    <w:rsid w:val="00510EA8"/>
    <w:rsid w:val="00510FE9"/>
    <w:rsid w:val="00511068"/>
    <w:rsid w:val="00511BB8"/>
    <w:rsid w:val="00511D70"/>
    <w:rsid w:val="0051236E"/>
    <w:rsid w:val="00512494"/>
    <w:rsid w:val="0051253D"/>
    <w:rsid w:val="00512855"/>
    <w:rsid w:val="00512CEC"/>
    <w:rsid w:val="00512E1F"/>
    <w:rsid w:val="00512F9C"/>
    <w:rsid w:val="0051312B"/>
    <w:rsid w:val="005134ED"/>
    <w:rsid w:val="00513844"/>
    <w:rsid w:val="00513C9C"/>
    <w:rsid w:val="005143EE"/>
    <w:rsid w:val="0051455E"/>
    <w:rsid w:val="00514A4C"/>
    <w:rsid w:val="005158E4"/>
    <w:rsid w:val="00515916"/>
    <w:rsid w:val="00515FCD"/>
    <w:rsid w:val="00516148"/>
    <w:rsid w:val="0051628A"/>
    <w:rsid w:val="00517D7C"/>
    <w:rsid w:val="00517FB3"/>
    <w:rsid w:val="00520048"/>
    <w:rsid w:val="00520584"/>
    <w:rsid w:val="00521015"/>
    <w:rsid w:val="00521F04"/>
    <w:rsid w:val="00521F5C"/>
    <w:rsid w:val="00522B0B"/>
    <w:rsid w:val="00522FE9"/>
    <w:rsid w:val="00523142"/>
    <w:rsid w:val="005233C1"/>
    <w:rsid w:val="00523E27"/>
    <w:rsid w:val="00523F9B"/>
    <w:rsid w:val="005240DE"/>
    <w:rsid w:val="005242D1"/>
    <w:rsid w:val="00524A8D"/>
    <w:rsid w:val="00524D75"/>
    <w:rsid w:val="005250E1"/>
    <w:rsid w:val="00525C1B"/>
    <w:rsid w:val="00526380"/>
    <w:rsid w:val="005264AA"/>
    <w:rsid w:val="00526E3E"/>
    <w:rsid w:val="0052744E"/>
    <w:rsid w:val="00527812"/>
    <w:rsid w:val="0052781E"/>
    <w:rsid w:val="00527909"/>
    <w:rsid w:val="00527C9B"/>
    <w:rsid w:val="0053076F"/>
    <w:rsid w:val="00530B73"/>
    <w:rsid w:val="00530BBF"/>
    <w:rsid w:val="00530C2B"/>
    <w:rsid w:val="00530FCE"/>
    <w:rsid w:val="00531320"/>
    <w:rsid w:val="005314B4"/>
    <w:rsid w:val="00531BFD"/>
    <w:rsid w:val="00531C5E"/>
    <w:rsid w:val="00531D5B"/>
    <w:rsid w:val="00531F0E"/>
    <w:rsid w:val="00531F68"/>
    <w:rsid w:val="005321DF"/>
    <w:rsid w:val="005324E3"/>
    <w:rsid w:val="005329BF"/>
    <w:rsid w:val="00532B1C"/>
    <w:rsid w:val="00533047"/>
    <w:rsid w:val="00533313"/>
    <w:rsid w:val="00533704"/>
    <w:rsid w:val="00533DFE"/>
    <w:rsid w:val="00533E89"/>
    <w:rsid w:val="00534199"/>
    <w:rsid w:val="00534452"/>
    <w:rsid w:val="00534664"/>
    <w:rsid w:val="00534DF2"/>
    <w:rsid w:val="005356BD"/>
    <w:rsid w:val="00535709"/>
    <w:rsid w:val="00535710"/>
    <w:rsid w:val="00535BEE"/>
    <w:rsid w:val="00535EE0"/>
    <w:rsid w:val="00535F3A"/>
    <w:rsid w:val="005367FC"/>
    <w:rsid w:val="00536832"/>
    <w:rsid w:val="00536ED4"/>
    <w:rsid w:val="00537262"/>
    <w:rsid w:val="005372AA"/>
    <w:rsid w:val="00537387"/>
    <w:rsid w:val="00537788"/>
    <w:rsid w:val="005379F8"/>
    <w:rsid w:val="00537A08"/>
    <w:rsid w:val="00537BD4"/>
    <w:rsid w:val="00540424"/>
    <w:rsid w:val="0054066D"/>
    <w:rsid w:val="0054069F"/>
    <w:rsid w:val="005406F8"/>
    <w:rsid w:val="00540A60"/>
    <w:rsid w:val="00540AF2"/>
    <w:rsid w:val="00540E16"/>
    <w:rsid w:val="00540ECC"/>
    <w:rsid w:val="00540EF5"/>
    <w:rsid w:val="0054147E"/>
    <w:rsid w:val="00541CCE"/>
    <w:rsid w:val="00541F2E"/>
    <w:rsid w:val="00541F98"/>
    <w:rsid w:val="005420FD"/>
    <w:rsid w:val="005421E7"/>
    <w:rsid w:val="00542392"/>
    <w:rsid w:val="00542621"/>
    <w:rsid w:val="005430B8"/>
    <w:rsid w:val="00543363"/>
    <w:rsid w:val="005435E2"/>
    <w:rsid w:val="00543814"/>
    <w:rsid w:val="0054387D"/>
    <w:rsid w:val="00543E54"/>
    <w:rsid w:val="00543F30"/>
    <w:rsid w:val="005440D7"/>
    <w:rsid w:val="005440EC"/>
    <w:rsid w:val="00544A2F"/>
    <w:rsid w:val="00544BB2"/>
    <w:rsid w:val="00544C02"/>
    <w:rsid w:val="00544EB9"/>
    <w:rsid w:val="005450A6"/>
    <w:rsid w:val="005456A1"/>
    <w:rsid w:val="005456B8"/>
    <w:rsid w:val="00545950"/>
    <w:rsid w:val="00545DA2"/>
    <w:rsid w:val="00546193"/>
    <w:rsid w:val="005465A3"/>
    <w:rsid w:val="005467DE"/>
    <w:rsid w:val="00546819"/>
    <w:rsid w:val="00546B44"/>
    <w:rsid w:val="00546BB6"/>
    <w:rsid w:val="00546E00"/>
    <w:rsid w:val="00546FB1"/>
    <w:rsid w:val="00547260"/>
    <w:rsid w:val="005477D8"/>
    <w:rsid w:val="00547A97"/>
    <w:rsid w:val="0055028F"/>
    <w:rsid w:val="005507BC"/>
    <w:rsid w:val="00550BE1"/>
    <w:rsid w:val="00550CBD"/>
    <w:rsid w:val="00551659"/>
    <w:rsid w:val="005518A9"/>
    <w:rsid w:val="00551ED0"/>
    <w:rsid w:val="005523A4"/>
    <w:rsid w:val="005526ED"/>
    <w:rsid w:val="0055277C"/>
    <w:rsid w:val="00552B42"/>
    <w:rsid w:val="00552DD7"/>
    <w:rsid w:val="0055329D"/>
    <w:rsid w:val="005533E8"/>
    <w:rsid w:val="005533EC"/>
    <w:rsid w:val="0055340C"/>
    <w:rsid w:val="0055350E"/>
    <w:rsid w:val="005538F2"/>
    <w:rsid w:val="00553F3B"/>
    <w:rsid w:val="00553FD8"/>
    <w:rsid w:val="00554715"/>
    <w:rsid w:val="0055489E"/>
    <w:rsid w:val="005550DD"/>
    <w:rsid w:val="00555365"/>
    <w:rsid w:val="0055545E"/>
    <w:rsid w:val="005554B8"/>
    <w:rsid w:val="005558CC"/>
    <w:rsid w:val="0055659C"/>
    <w:rsid w:val="00556A31"/>
    <w:rsid w:val="00556A40"/>
    <w:rsid w:val="00556B65"/>
    <w:rsid w:val="00556CA9"/>
    <w:rsid w:val="00557063"/>
    <w:rsid w:val="0055707C"/>
    <w:rsid w:val="00557213"/>
    <w:rsid w:val="005575BA"/>
    <w:rsid w:val="00557A7E"/>
    <w:rsid w:val="00557F40"/>
    <w:rsid w:val="005600B0"/>
    <w:rsid w:val="00560198"/>
    <w:rsid w:val="00560299"/>
    <w:rsid w:val="005603CC"/>
    <w:rsid w:val="00560930"/>
    <w:rsid w:val="00560B85"/>
    <w:rsid w:val="00560F5D"/>
    <w:rsid w:val="00561133"/>
    <w:rsid w:val="00561676"/>
    <w:rsid w:val="0056182F"/>
    <w:rsid w:val="00561DEF"/>
    <w:rsid w:val="005623BC"/>
    <w:rsid w:val="00562C5D"/>
    <w:rsid w:val="0056319E"/>
    <w:rsid w:val="005632B0"/>
    <w:rsid w:val="005633E6"/>
    <w:rsid w:val="00563633"/>
    <w:rsid w:val="00563A1A"/>
    <w:rsid w:val="005640F8"/>
    <w:rsid w:val="0056418E"/>
    <w:rsid w:val="005641D9"/>
    <w:rsid w:val="00564321"/>
    <w:rsid w:val="0056441D"/>
    <w:rsid w:val="0056466E"/>
    <w:rsid w:val="00564815"/>
    <w:rsid w:val="00564CD8"/>
    <w:rsid w:val="0056511B"/>
    <w:rsid w:val="00565330"/>
    <w:rsid w:val="00565353"/>
    <w:rsid w:val="00565390"/>
    <w:rsid w:val="005658CD"/>
    <w:rsid w:val="00565BDA"/>
    <w:rsid w:val="00565D9C"/>
    <w:rsid w:val="0056613C"/>
    <w:rsid w:val="00566235"/>
    <w:rsid w:val="005667E1"/>
    <w:rsid w:val="0056691E"/>
    <w:rsid w:val="005669A7"/>
    <w:rsid w:val="00567252"/>
    <w:rsid w:val="00567921"/>
    <w:rsid w:val="00567F08"/>
    <w:rsid w:val="0057013C"/>
    <w:rsid w:val="005704B3"/>
    <w:rsid w:val="005704BC"/>
    <w:rsid w:val="005704D1"/>
    <w:rsid w:val="005704F9"/>
    <w:rsid w:val="00570A72"/>
    <w:rsid w:val="00570C0F"/>
    <w:rsid w:val="00570DEF"/>
    <w:rsid w:val="00572053"/>
    <w:rsid w:val="0057233A"/>
    <w:rsid w:val="0057261B"/>
    <w:rsid w:val="0057263F"/>
    <w:rsid w:val="00572DD6"/>
    <w:rsid w:val="00572E79"/>
    <w:rsid w:val="00573160"/>
    <w:rsid w:val="005731B4"/>
    <w:rsid w:val="005731C3"/>
    <w:rsid w:val="00573600"/>
    <w:rsid w:val="00573613"/>
    <w:rsid w:val="005736A9"/>
    <w:rsid w:val="00573761"/>
    <w:rsid w:val="0057397A"/>
    <w:rsid w:val="00573F32"/>
    <w:rsid w:val="00573FF8"/>
    <w:rsid w:val="00574172"/>
    <w:rsid w:val="0057418F"/>
    <w:rsid w:val="00574309"/>
    <w:rsid w:val="00574388"/>
    <w:rsid w:val="005746A7"/>
    <w:rsid w:val="005746FB"/>
    <w:rsid w:val="0057515F"/>
    <w:rsid w:val="005755EF"/>
    <w:rsid w:val="0057560E"/>
    <w:rsid w:val="0057597B"/>
    <w:rsid w:val="00575D13"/>
    <w:rsid w:val="00575D17"/>
    <w:rsid w:val="00576F53"/>
    <w:rsid w:val="00577238"/>
    <w:rsid w:val="0057769F"/>
    <w:rsid w:val="00577DA3"/>
    <w:rsid w:val="005807AC"/>
    <w:rsid w:val="00580C60"/>
    <w:rsid w:val="00581066"/>
    <w:rsid w:val="005818AF"/>
    <w:rsid w:val="005819BA"/>
    <w:rsid w:val="00581A26"/>
    <w:rsid w:val="00581C80"/>
    <w:rsid w:val="00581CCD"/>
    <w:rsid w:val="00581EB0"/>
    <w:rsid w:val="0058289E"/>
    <w:rsid w:val="00582B29"/>
    <w:rsid w:val="00582C56"/>
    <w:rsid w:val="00582CA2"/>
    <w:rsid w:val="00582E2F"/>
    <w:rsid w:val="005835A4"/>
    <w:rsid w:val="00583788"/>
    <w:rsid w:val="00584016"/>
    <w:rsid w:val="00584182"/>
    <w:rsid w:val="00584500"/>
    <w:rsid w:val="00584595"/>
    <w:rsid w:val="00584735"/>
    <w:rsid w:val="005849B3"/>
    <w:rsid w:val="00584AA9"/>
    <w:rsid w:val="00584FDF"/>
    <w:rsid w:val="00585394"/>
    <w:rsid w:val="005856BB"/>
    <w:rsid w:val="00585761"/>
    <w:rsid w:val="00585ACF"/>
    <w:rsid w:val="00585BAF"/>
    <w:rsid w:val="00585CE1"/>
    <w:rsid w:val="00585EEA"/>
    <w:rsid w:val="00585F84"/>
    <w:rsid w:val="005861FA"/>
    <w:rsid w:val="0058624C"/>
    <w:rsid w:val="005862A8"/>
    <w:rsid w:val="005862B6"/>
    <w:rsid w:val="00586439"/>
    <w:rsid w:val="00586A81"/>
    <w:rsid w:val="00586B04"/>
    <w:rsid w:val="00586D33"/>
    <w:rsid w:val="005875A9"/>
    <w:rsid w:val="00587EA6"/>
    <w:rsid w:val="005907C9"/>
    <w:rsid w:val="005908CA"/>
    <w:rsid w:val="005912B2"/>
    <w:rsid w:val="00591355"/>
    <w:rsid w:val="0059170B"/>
    <w:rsid w:val="00591BD3"/>
    <w:rsid w:val="00591F99"/>
    <w:rsid w:val="00591FF7"/>
    <w:rsid w:val="00592178"/>
    <w:rsid w:val="0059224D"/>
    <w:rsid w:val="00592283"/>
    <w:rsid w:val="00592A8F"/>
    <w:rsid w:val="00592AA6"/>
    <w:rsid w:val="00592AE6"/>
    <w:rsid w:val="00593089"/>
    <w:rsid w:val="00593137"/>
    <w:rsid w:val="005931E5"/>
    <w:rsid w:val="0059324E"/>
    <w:rsid w:val="0059360B"/>
    <w:rsid w:val="00593A98"/>
    <w:rsid w:val="00593C2A"/>
    <w:rsid w:val="005941F1"/>
    <w:rsid w:val="00594439"/>
    <w:rsid w:val="00594529"/>
    <w:rsid w:val="00594595"/>
    <w:rsid w:val="0059504D"/>
    <w:rsid w:val="00595256"/>
    <w:rsid w:val="005954C3"/>
    <w:rsid w:val="005957B4"/>
    <w:rsid w:val="005959D6"/>
    <w:rsid w:val="005959F2"/>
    <w:rsid w:val="00595B69"/>
    <w:rsid w:val="005965CD"/>
    <w:rsid w:val="005968A1"/>
    <w:rsid w:val="00596A2F"/>
    <w:rsid w:val="00596B34"/>
    <w:rsid w:val="00596C38"/>
    <w:rsid w:val="00596E29"/>
    <w:rsid w:val="00596E8E"/>
    <w:rsid w:val="005971E7"/>
    <w:rsid w:val="0059737F"/>
    <w:rsid w:val="00597605"/>
    <w:rsid w:val="005976C3"/>
    <w:rsid w:val="005977CE"/>
    <w:rsid w:val="00597C4B"/>
    <w:rsid w:val="00597CF1"/>
    <w:rsid w:val="005A0589"/>
    <w:rsid w:val="005A0710"/>
    <w:rsid w:val="005A0AC7"/>
    <w:rsid w:val="005A0BA5"/>
    <w:rsid w:val="005A0C41"/>
    <w:rsid w:val="005A0FD6"/>
    <w:rsid w:val="005A1613"/>
    <w:rsid w:val="005A18FD"/>
    <w:rsid w:val="005A1C9E"/>
    <w:rsid w:val="005A1E09"/>
    <w:rsid w:val="005A25CC"/>
    <w:rsid w:val="005A2ADB"/>
    <w:rsid w:val="005A3B9F"/>
    <w:rsid w:val="005A4136"/>
    <w:rsid w:val="005A4184"/>
    <w:rsid w:val="005A4298"/>
    <w:rsid w:val="005A4A86"/>
    <w:rsid w:val="005A4F0A"/>
    <w:rsid w:val="005A50F7"/>
    <w:rsid w:val="005A5150"/>
    <w:rsid w:val="005A57F5"/>
    <w:rsid w:val="005A589B"/>
    <w:rsid w:val="005A59E3"/>
    <w:rsid w:val="005A5C15"/>
    <w:rsid w:val="005A61D1"/>
    <w:rsid w:val="005A641D"/>
    <w:rsid w:val="005A6828"/>
    <w:rsid w:val="005A6B5C"/>
    <w:rsid w:val="005A6CED"/>
    <w:rsid w:val="005A6E92"/>
    <w:rsid w:val="005A6F58"/>
    <w:rsid w:val="005A6F8C"/>
    <w:rsid w:val="005A7521"/>
    <w:rsid w:val="005A7588"/>
    <w:rsid w:val="005A77D5"/>
    <w:rsid w:val="005A7C23"/>
    <w:rsid w:val="005A7FB0"/>
    <w:rsid w:val="005B039F"/>
    <w:rsid w:val="005B0484"/>
    <w:rsid w:val="005B04A6"/>
    <w:rsid w:val="005B04AF"/>
    <w:rsid w:val="005B09DD"/>
    <w:rsid w:val="005B12FC"/>
    <w:rsid w:val="005B1331"/>
    <w:rsid w:val="005B1373"/>
    <w:rsid w:val="005B13C0"/>
    <w:rsid w:val="005B1449"/>
    <w:rsid w:val="005B1489"/>
    <w:rsid w:val="005B1979"/>
    <w:rsid w:val="005B1E78"/>
    <w:rsid w:val="005B1F52"/>
    <w:rsid w:val="005B1F6B"/>
    <w:rsid w:val="005B2135"/>
    <w:rsid w:val="005B2161"/>
    <w:rsid w:val="005B21C6"/>
    <w:rsid w:val="005B29EF"/>
    <w:rsid w:val="005B2AA7"/>
    <w:rsid w:val="005B2B70"/>
    <w:rsid w:val="005B309E"/>
    <w:rsid w:val="005B3128"/>
    <w:rsid w:val="005B336B"/>
    <w:rsid w:val="005B3824"/>
    <w:rsid w:val="005B40AF"/>
    <w:rsid w:val="005B4209"/>
    <w:rsid w:val="005B42D5"/>
    <w:rsid w:val="005B493B"/>
    <w:rsid w:val="005B4CE6"/>
    <w:rsid w:val="005B4E81"/>
    <w:rsid w:val="005B57A1"/>
    <w:rsid w:val="005B60C1"/>
    <w:rsid w:val="005B623A"/>
    <w:rsid w:val="005B62E7"/>
    <w:rsid w:val="005B685D"/>
    <w:rsid w:val="005B7022"/>
    <w:rsid w:val="005B70EF"/>
    <w:rsid w:val="005B799C"/>
    <w:rsid w:val="005B79AD"/>
    <w:rsid w:val="005B7E14"/>
    <w:rsid w:val="005C01ED"/>
    <w:rsid w:val="005C0719"/>
    <w:rsid w:val="005C09B4"/>
    <w:rsid w:val="005C09D6"/>
    <w:rsid w:val="005C0D88"/>
    <w:rsid w:val="005C13A4"/>
    <w:rsid w:val="005C13B4"/>
    <w:rsid w:val="005C151A"/>
    <w:rsid w:val="005C158D"/>
    <w:rsid w:val="005C16E5"/>
    <w:rsid w:val="005C16F7"/>
    <w:rsid w:val="005C1827"/>
    <w:rsid w:val="005C1F7C"/>
    <w:rsid w:val="005C26AE"/>
    <w:rsid w:val="005C2D7B"/>
    <w:rsid w:val="005C3244"/>
    <w:rsid w:val="005C3292"/>
    <w:rsid w:val="005C354C"/>
    <w:rsid w:val="005C35CC"/>
    <w:rsid w:val="005C370D"/>
    <w:rsid w:val="005C392E"/>
    <w:rsid w:val="005C3E25"/>
    <w:rsid w:val="005C42DB"/>
    <w:rsid w:val="005C492A"/>
    <w:rsid w:val="005C49B3"/>
    <w:rsid w:val="005C4A9E"/>
    <w:rsid w:val="005C4AE6"/>
    <w:rsid w:val="005C4EB9"/>
    <w:rsid w:val="005C4F20"/>
    <w:rsid w:val="005C5341"/>
    <w:rsid w:val="005C5488"/>
    <w:rsid w:val="005C58E9"/>
    <w:rsid w:val="005C5A86"/>
    <w:rsid w:val="005C642A"/>
    <w:rsid w:val="005C6582"/>
    <w:rsid w:val="005C66E1"/>
    <w:rsid w:val="005C6B9E"/>
    <w:rsid w:val="005C6C33"/>
    <w:rsid w:val="005C7222"/>
    <w:rsid w:val="005C7498"/>
    <w:rsid w:val="005C74D7"/>
    <w:rsid w:val="005C7630"/>
    <w:rsid w:val="005C7E93"/>
    <w:rsid w:val="005D05DB"/>
    <w:rsid w:val="005D0A50"/>
    <w:rsid w:val="005D1175"/>
    <w:rsid w:val="005D1194"/>
    <w:rsid w:val="005D1762"/>
    <w:rsid w:val="005D1AC0"/>
    <w:rsid w:val="005D1CB3"/>
    <w:rsid w:val="005D1E93"/>
    <w:rsid w:val="005D206C"/>
    <w:rsid w:val="005D2142"/>
    <w:rsid w:val="005D2531"/>
    <w:rsid w:val="005D28C5"/>
    <w:rsid w:val="005D2BA4"/>
    <w:rsid w:val="005D2E17"/>
    <w:rsid w:val="005D31B3"/>
    <w:rsid w:val="005D3271"/>
    <w:rsid w:val="005D3646"/>
    <w:rsid w:val="005D3A1E"/>
    <w:rsid w:val="005D3C55"/>
    <w:rsid w:val="005D43B4"/>
    <w:rsid w:val="005D4C10"/>
    <w:rsid w:val="005D539C"/>
    <w:rsid w:val="005D552B"/>
    <w:rsid w:val="005D586E"/>
    <w:rsid w:val="005D5FC8"/>
    <w:rsid w:val="005D61C4"/>
    <w:rsid w:val="005D621B"/>
    <w:rsid w:val="005D6714"/>
    <w:rsid w:val="005D694C"/>
    <w:rsid w:val="005D73B3"/>
    <w:rsid w:val="005D74B2"/>
    <w:rsid w:val="005D7789"/>
    <w:rsid w:val="005D7984"/>
    <w:rsid w:val="005D79C5"/>
    <w:rsid w:val="005D7C6A"/>
    <w:rsid w:val="005E0831"/>
    <w:rsid w:val="005E114F"/>
    <w:rsid w:val="005E14CA"/>
    <w:rsid w:val="005E16F2"/>
    <w:rsid w:val="005E1F5F"/>
    <w:rsid w:val="005E237C"/>
    <w:rsid w:val="005E2C5B"/>
    <w:rsid w:val="005E2D9C"/>
    <w:rsid w:val="005E2FCF"/>
    <w:rsid w:val="005E31E2"/>
    <w:rsid w:val="005E4498"/>
    <w:rsid w:val="005E46E4"/>
    <w:rsid w:val="005E4C3F"/>
    <w:rsid w:val="005E50CC"/>
    <w:rsid w:val="005E567B"/>
    <w:rsid w:val="005E5F2B"/>
    <w:rsid w:val="005E6069"/>
    <w:rsid w:val="005E6186"/>
    <w:rsid w:val="005E64F8"/>
    <w:rsid w:val="005E6732"/>
    <w:rsid w:val="005E67D3"/>
    <w:rsid w:val="005E6BE1"/>
    <w:rsid w:val="005E6C0F"/>
    <w:rsid w:val="005E6C37"/>
    <w:rsid w:val="005E6F0A"/>
    <w:rsid w:val="005E7552"/>
    <w:rsid w:val="005E76CD"/>
    <w:rsid w:val="005E787C"/>
    <w:rsid w:val="005E7A1E"/>
    <w:rsid w:val="005E7BA0"/>
    <w:rsid w:val="005E7D8E"/>
    <w:rsid w:val="005F021F"/>
    <w:rsid w:val="005F0311"/>
    <w:rsid w:val="005F07E7"/>
    <w:rsid w:val="005F08A7"/>
    <w:rsid w:val="005F0964"/>
    <w:rsid w:val="005F0CD3"/>
    <w:rsid w:val="005F11C2"/>
    <w:rsid w:val="005F12D8"/>
    <w:rsid w:val="005F139D"/>
    <w:rsid w:val="005F140D"/>
    <w:rsid w:val="005F1495"/>
    <w:rsid w:val="005F1FCA"/>
    <w:rsid w:val="005F2391"/>
    <w:rsid w:val="005F2D47"/>
    <w:rsid w:val="005F32B4"/>
    <w:rsid w:val="005F3E2A"/>
    <w:rsid w:val="005F48C9"/>
    <w:rsid w:val="005F4B05"/>
    <w:rsid w:val="005F4D44"/>
    <w:rsid w:val="005F52FA"/>
    <w:rsid w:val="005F53A4"/>
    <w:rsid w:val="005F578F"/>
    <w:rsid w:val="005F5CB3"/>
    <w:rsid w:val="005F5D97"/>
    <w:rsid w:val="005F60A5"/>
    <w:rsid w:val="005F6B72"/>
    <w:rsid w:val="005F6BCD"/>
    <w:rsid w:val="005F6F98"/>
    <w:rsid w:val="005F7369"/>
    <w:rsid w:val="005F75A7"/>
    <w:rsid w:val="005F78FC"/>
    <w:rsid w:val="005F7E83"/>
    <w:rsid w:val="00600242"/>
    <w:rsid w:val="00600731"/>
    <w:rsid w:val="00600776"/>
    <w:rsid w:val="00600948"/>
    <w:rsid w:val="00600C3A"/>
    <w:rsid w:val="00601121"/>
    <w:rsid w:val="00601237"/>
    <w:rsid w:val="0060141D"/>
    <w:rsid w:val="0060188D"/>
    <w:rsid w:val="00601C2F"/>
    <w:rsid w:val="0060303C"/>
    <w:rsid w:val="00603580"/>
    <w:rsid w:val="006036C1"/>
    <w:rsid w:val="00603794"/>
    <w:rsid w:val="00603A98"/>
    <w:rsid w:val="00603CA1"/>
    <w:rsid w:val="00603D46"/>
    <w:rsid w:val="00603E41"/>
    <w:rsid w:val="00603F39"/>
    <w:rsid w:val="00603F74"/>
    <w:rsid w:val="0060494B"/>
    <w:rsid w:val="00604C39"/>
    <w:rsid w:val="00604C42"/>
    <w:rsid w:val="00604D50"/>
    <w:rsid w:val="00604DB7"/>
    <w:rsid w:val="00604F1C"/>
    <w:rsid w:val="00604F43"/>
    <w:rsid w:val="0060536B"/>
    <w:rsid w:val="00605A28"/>
    <w:rsid w:val="00605B19"/>
    <w:rsid w:val="00605E78"/>
    <w:rsid w:val="00605F53"/>
    <w:rsid w:val="006062D6"/>
    <w:rsid w:val="0060640C"/>
    <w:rsid w:val="0060660B"/>
    <w:rsid w:val="00606A36"/>
    <w:rsid w:val="00606C98"/>
    <w:rsid w:val="00606E19"/>
    <w:rsid w:val="00607067"/>
    <w:rsid w:val="0060719E"/>
    <w:rsid w:val="0060735B"/>
    <w:rsid w:val="006073A6"/>
    <w:rsid w:val="006074CB"/>
    <w:rsid w:val="006078C7"/>
    <w:rsid w:val="00607DE8"/>
    <w:rsid w:val="00607E44"/>
    <w:rsid w:val="00610A93"/>
    <w:rsid w:val="00610C41"/>
    <w:rsid w:val="00611022"/>
    <w:rsid w:val="00611814"/>
    <w:rsid w:val="00611AA8"/>
    <w:rsid w:val="00611D1D"/>
    <w:rsid w:val="006126BD"/>
    <w:rsid w:val="00612810"/>
    <w:rsid w:val="00612B03"/>
    <w:rsid w:val="00613473"/>
    <w:rsid w:val="00613E8E"/>
    <w:rsid w:val="00613FC3"/>
    <w:rsid w:val="0061522F"/>
    <w:rsid w:val="006154EF"/>
    <w:rsid w:val="00615AB3"/>
    <w:rsid w:val="00616045"/>
    <w:rsid w:val="00616262"/>
    <w:rsid w:val="006163A1"/>
    <w:rsid w:val="006169EA"/>
    <w:rsid w:val="00616A13"/>
    <w:rsid w:val="00616D21"/>
    <w:rsid w:val="00616FB7"/>
    <w:rsid w:val="0061705C"/>
    <w:rsid w:val="00617848"/>
    <w:rsid w:val="00620B67"/>
    <w:rsid w:val="00620B6D"/>
    <w:rsid w:val="0062192F"/>
    <w:rsid w:val="00621A61"/>
    <w:rsid w:val="00621BF1"/>
    <w:rsid w:val="00621EEA"/>
    <w:rsid w:val="00622583"/>
    <w:rsid w:val="00622AE3"/>
    <w:rsid w:val="00622DFE"/>
    <w:rsid w:val="00622E46"/>
    <w:rsid w:val="0062376B"/>
    <w:rsid w:val="006238CC"/>
    <w:rsid w:val="0062396B"/>
    <w:rsid w:val="00623B53"/>
    <w:rsid w:val="00623EDB"/>
    <w:rsid w:val="00624779"/>
    <w:rsid w:val="006247FE"/>
    <w:rsid w:val="00624987"/>
    <w:rsid w:val="00624C9A"/>
    <w:rsid w:val="00624D81"/>
    <w:rsid w:val="00624D9D"/>
    <w:rsid w:val="006254F6"/>
    <w:rsid w:val="00625A5A"/>
    <w:rsid w:val="00625BC5"/>
    <w:rsid w:val="00626835"/>
    <w:rsid w:val="00626E73"/>
    <w:rsid w:val="00627602"/>
    <w:rsid w:val="00630078"/>
    <w:rsid w:val="00630102"/>
    <w:rsid w:val="00630952"/>
    <w:rsid w:val="00630C48"/>
    <w:rsid w:val="00630CCB"/>
    <w:rsid w:val="00630CD5"/>
    <w:rsid w:val="006313E0"/>
    <w:rsid w:val="0063143D"/>
    <w:rsid w:val="00631E89"/>
    <w:rsid w:val="0063253C"/>
    <w:rsid w:val="00632B5D"/>
    <w:rsid w:val="006338AF"/>
    <w:rsid w:val="00633C04"/>
    <w:rsid w:val="006340E5"/>
    <w:rsid w:val="00634129"/>
    <w:rsid w:val="00634184"/>
    <w:rsid w:val="00634334"/>
    <w:rsid w:val="0063493B"/>
    <w:rsid w:val="0063495E"/>
    <w:rsid w:val="00634975"/>
    <w:rsid w:val="006350C1"/>
    <w:rsid w:val="006352E2"/>
    <w:rsid w:val="006352F9"/>
    <w:rsid w:val="0063556A"/>
    <w:rsid w:val="00635670"/>
    <w:rsid w:val="006357D1"/>
    <w:rsid w:val="00635864"/>
    <w:rsid w:val="00635F72"/>
    <w:rsid w:val="0063605C"/>
    <w:rsid w:val="0063646D"/>
    <w:rsid w:val="00636504"/>
    <w:rsid w:val="00636960"/>
    <w:rsid w:val="0063696A"/>
    <w:rsid w:val="00636A0C"/>
    <w:rsid w:val="00636CB5"/>
    <w:rsid w:val="00636E04"/>
    <w:rsid w:val="00636FFC"/>
    <w:rsid w:val="00637DCB"/>
    <w:rsid w:val="0064041A"/>
    <w:rsid w:val="00640A46"/>
    <w:rsid w:val="00640B86"/>
    <w:rsid w:val="00640C71"/>
    <w:rsid w:val="00640C9F"/>
    <w:rsid w:val="00640D41"/>
    <w:rsid w:val="00641827"/>
    <w:rsid w:val="0064195F"/>
    <w:rsid w:val="00641EAF"/>
    <w:rsid w:val="006420EA"/>
    <w:rsid w:val="00642283"/>
    <w:rsid w:val="006426B0"/>
    <w:rsid w:val="006426D8"/>
    <w:rsid w:val="00642C27"/>
    <w:rsid w:val="00642F44"/>
    <w:rsid w:val="006433D8"/>
    <w:rsid w:val="006436C8"/>
    <w:rsid w:val="00643993"/>
    <w:rsid w:val="00643A9B"/>
    <w:rsid w:val="00643C22"/>
    <w:rsid w:val="00643D2F"/>
    <w:rsid w:val="006448F4"/>
    <w:rsid w:val="00644B25"/>
    <w:rsid w:val="00644D4D"/>
    <w:rsid w:val="0064577A"/>
    <w:rsid w:val="00646142"/>
    <w:rsid w:val="00646251"/>
    <w:rsid w:val="00646288"/>
    <w:rsid w:val="006464B5"/>
    <w:rsid w:val="00646E50"/>
    <w:rsid w:val="006478FD"/>
    <w:rsid w:val="006479EB"/>
    <w:rsid w:val="00647AF7"/>
    <w:rsid w:val="00647C43"/>
    <w:rsid w:val="00650407"/>
    <w:rsid w:val="006505A4"/>
    <w:rsid w:val="00650BC0"/>
    <w:rsid w:val="00651291"/>
    <w:rsid w:val="0065153E"/>
    <w:rsid w:val="00651874"/>
    <w:rsid w:val="006518DC"/>
    <w:rsid w:val="00651E44"/>
    <w:rsid w:val="00652450"/>
    <w:rsid w:val="006526E4"/>
    <w:rsid w:val="00652737"/>
    <w:rsid w:val="00652E0D"/>
    <w:rsid w:val="00652E5C"/>
    <w:rsid w:val="00652FB3"/>
    <w:rsid w:val="00653698"/>
    <w:rsid w:val="00653D31"/>
    <w:rsid w:val="00654CF9"/>
    <w:rsid w:val="00655136"/>
    <w:rsid w:val="0065535C"/>
    <w:rsid w:val="00655867"/>
    <w:rsid w:val="00656110"/>
    <w:rsid w:val="00656134"/>
    <w:rsid w:val="006561F1"/>
    <w:rsid w:val="006569B9"/>
    <w:rsid w:val="00656F89"/>
    <w:rsid w:val="00656F91"/>
    <w:rsid w:val="00657ADE"/>
    <w:rsid w:val="00657B17"/>
    <w:rsid w:val="00660C0C"/>
    <w:rsid w:val="00660F24"/>
    <w:rsid w:val="006610EB"/>
    <w:rsid w:val="00661166"/>
    <w:rsid w:val="006614CC"/>
    <w:rsid w:val="006615B1"/>
    <w:rsid w:val="006620AD"/>
    <w:rsid w:val="00662DAB"/>
    <w:rsid w:val="00663A9A"/>
    <w:rsid w:val="00663AB4"/>
    <w:rsid w:val="00663C6B"/>
    <w:rsid w:val="00663D15"/>
    <w:rsid w:val="00663E03"/>
    <w:rsid w:val="006643A4"/>
    <w:rsid w:val="00664B14"/>
    <w:rsid w:val="00664D41"/>
    <w:rsid w:val="00664D81"/>
    <w:rsid w:val="00664E13"/>
    <w:rsid w:val="00665E4F"/>
    <w:rsid w:val="006667BD"/>
    <w:rsid w:val="006668F8"/>
    <w:rsid w:val="00666B0A"/>
    <w:rsid w:val="00666B6C"/>
    <w:rsid w:val="00666D0D"/>
    <w:rsid w:val="00666DE5"/>
    <w:rsid w:val="00667657"/>
    <w:rsid w:val="00667ADC"/>
    <w:rsid w:val="006701B2"/>
    <w:rsid w:val="00670A66"/>
    <w:rsid w:val="00670B30"/>
    <w:rsid w:val="00670DB6"/>
    <w:rsid w:val="006711E4"/>
    <w:rsid w:val="0067129B"/>
    <w:rsid w:val="006712CE"/>
    <w:rsid w:val="00671415"/>
    <w:rsid w:val="006719F1"/>
    <w:rsid w:val="00671E88"/>
    <w:rsid w:val="00671FBC"/>
    <w:rsid w:val="00672B0B"/>
    <w:rsid w:val="006732D5"/>
    <w:rsid w:val="006735B5"/>
    <w:rsid w:val="00673867"/>
    <w:rsid w:val="006739D5"/>
    <w:rsid w:val="00673B92"/>
    <w:rsid w:val="006747D2"/>
    <w:rsid w:val="006747E7"/>
    <w:rsid w:val="006752A1"/>
    <w:rsid w:val="006753E4"/>
    <w:rsid w:val="00676403"/>
    <w:rsid w:val="006766DE"/>
    <w:rsid w:val="006769BB"/>
    <w:rsid w:val="00676A59"/>
    <w:rsid w:val="00676C76"/>
    <w:rsid w:val="00676CA1"/>
    <w:rsid w:val="00676EA4"/>
    <w:rsid w:val="00677383"/>
    <w:rsid w:val="0067755B"/>
    <w:rsid w:val="00677715"/>
    <w:rsid w:val="00677920"/>
    <w:rsid w:val="00677A4F"/>
    <w:rsid w:val="00680463"/>
    <w:rsid w:val="00680AE9"/>
    <w:rsid w:val="00680FDA"/>
    <w:rsid w:val="00680FF8"/>
    <w:rsid w:val="006818C1"/>
    <w:rsid w:val="006821CE"/>
    <w:rsid w:val="006826F8"/>
    <w:rsid w:val="006826F9"/>
    <w:rsid w:val="006827B6"/>
    <w:rsid w:val="00682961"/>
    <w:rsid w:val="00682A94"/>
    <w:rsid w:val="00682FF8"/>
    <w:rsid w:val="00683392"/>
    <w:rsid w:val="006838A2"/>
    <w:rsid w:val="00683D80"/>
    <w:rsid w:val="00683FAD"/>
    <w:rsid w:val="00684298"/>
    <w:rsid w:val="00684489"/>
    <w:rsid w:val="00684A49"/>
    <w:rsid w:val="00684A4C"/>
    <w:rsid w:val="00684F34"/>
    <w:rsid w:val="00685162"/>
    <w:rsid w:val="0068533E"/>
    <w:rsid w:val="006856AD"/>
    <w:rsid w:val="006857A0"/>
    <w:rsid w:val="0068597B"/>
    <w:rsid w:val="00685C54"/>
    <w:rsid w:val="00685D10"/>
    <w:rsid w:val="006860F4"/>
    <w:rsid w:val="006861A8"/>
    <w:rsid w:val="006861C1"/>
    <w:rsid w:val="00686C3E"/>
    <w:rsid w:val="00686E0E"/>
    <w:rsid w:val="00687452"/>
    <w:rsid w:val="006877DD"/>
    <w:rsid w:val="00687B89"/>
    <w:rsid w:val="00687C0E"/>
    <w:rsid w:val="006901B7"/>
    <w:rsid w:val="006902A5"/>
    <w:rsid w:val="00690613"/>
    <w:rsid w:val="00690983"/>
    <w:rsid w:val="00690A6D"/>
    <w:rsid w:val="00690B59"/>
    <w:rsid w:val="006910E6"/>
    <w:rsid w:val="006912D0"/>
    <w:rsid w:val="0069133C"/>
    <w:rsid w:val="00691CE0"/>
    <w:rsid w:val="0069247F"/>
    <w:rsid w:val="00692850"/>
    <w:rsid w:val="00692A4D"/>
    <w:rsid w:val="00692A93"/>
    <w:rsid w:val="00692D12"/>
    <w:rsid w:val="00692EB2"/>
    <w:rsid w:val="0069323B"/>
    <w:rsid w:val="00693B6D"/>
    <w:rsid w:val="00694103"/>
    <w:rsid w:val="006943D1"/>
    <w:rsid w:val="00694F9E"/>
    <w:rsid w:val="006958B6"/>
    <w:rsid w:val="006958FB"/>
    <w:rsid w:val="00695D44"/>
    <w:rsid w:val="0069644B"/>
    <w:rsid w:val="00696689"/>
    <w:rsid w:val="0069681B"/>
    <w:rsid w:val="006969B1"/>
    <w:rsid w:val="00696AE2"/>
    <w:rsid w:val="00696F81"/>
    <w:rsid w:val="006970A9"/>
    <w:rsid w:val="006971AF"/>
    <w:rsid w:val="00697274"/>
    <w:rsid w:val="00697A6E"/>
    <w:rsid w:val="00697AAD"/>
    <w:rsid w:val="00697F26"/>
    <w:rsid w:val="006A0A47"/>
    <w:rsid w:val="006A0CA4"/>
    <w:rsid w:val="006A0CE8"/>
    <w:rsid w:val="006A0D66"/>
    <w:rsid w:val="006A12E0"/>
    <w:rsid w:val="006A1544"/>
    <w:rsid w:val="006A1612"/>
    <w:rsid w:val="006A1E89"/>
    <w:rsid w:val="006A1F67"/>
    <w:rsid w:val="006A1FCA"/>
    <w:rsid w:val="006A210F"/>
    <w:rsid w:val="006A2B95"/>
    <w:rsid w:val="006A2CA6"/>
    <w:rsid w:val="006A36B0"/>
    <w:rsid w:val="006A3C25"/>
    <w:rsid w:val="006A3DCE"/>
    <w:rsid w:val="006A3EED"/>
    <w:rsid w:val="006A3F57"/>
    <w:rsid w:val="006A40E7"/>
    <w:rsid w:val="006A412D"/>
    <w:rsid w:val="006A433F"/>
    <w:rsid w:val="006A491D"/>
    <w:rsid w:val="006A4ACF"/>
    <w:rsid w:val="006A519E"/>
    <w:rsid w:val="006A54E3"/>
    <w:rsid w:val="006A554B"/>
    <w:rsid w:val="006A584A"/>
    <w:rsid w:val="006A5C6A"/>
    <w:rsid w:val="006A5CDA"/>
    <w:rsid w:val="006A5D26"/>
    <w:rsid w:val="006A5F03"/>
    <w:rsid w:val="006A60AA"/>
    <w:rsid w:val="006A643D"/>
    <w:rsid w:val="006A6CF3"/>
    <w:rsid w:val="006A6FAE"/>
    <w:rsid w:val="006B00B4"/>
    <w:rsid w:val="006B0737"/>
    <w:rsid w:val="006B0C03"/>
    <w:rsid w:val="006B0FAE"/>
    <w:rsid w:val="006B10E0"/>
    <w:rsid w:val="006B140A"/>
    <w:rsid w:val="006B1499"/>
    <w:rsid w:val="006B1888"/>
    <w:rsid w:val="006B1B55"/>
    <w:rsid w:val="006B1CFE"/>
    <w:rsid w:val="006B1D8E"/>
    <w:rsid w:val="006B1E69"/>
    <w:rsid w:val="006B217C"/>
    <w:rsid w:val="006B29CD"/>
    <w:rsid w:val="006B35C5"/>
    <w:rsid w:val="006B35C6"/>
    <w:rsid w:val="006B3712"/>
    <w:rsid w:val="006B3824"/>
    <w:rsid w:val="006B3B12"/>
    <w:rsid w:val="006B3C96"/>
    <w:rsid w:val="006B43D4"/>
    <w:rsid w:val="006B4617"/>
    <w:rsid w:val="006B4AE1"/>
    <w:rsid w:val="006B51CA"/>
    <w:rsid w:val="006B5559"/>
    <w:rsid w:val="006B5FF5"/>
    <w:rsid w:val="006B632D"/>
    <w:rsid w:val="006B6609"/>
    <w:rsid w:val="006B6CFC"/>
    <w:rsid w:val="006B7331"/>
    <w:rsid w:val="006B77AC"/>
    <w:rsid w:val="006B79E3"/>
    <w:rsid w:val="006B7A49"/>
    <w:rsid w:val="006B7E1F"/>
    <w:rsid w:val="006C0616"/>
    <w:rsid w:val="006C068A"/>
    <w:rsid w:val="006C06AD"/>
    <w:rsid w:val="006C0756"/>
    <w:rsid w:val="006C0A94"/>
    <w:rsid w:val="006C0DFD"/>
    <w:rsid w:val="006C162E"/>
    <w:rsid w:val="006C16DA"/>
    <w:rsid w:val="006C1705"/>
    <w:rsid w:val="006C1F24"/>
    <w:rsid w:val="006C2042"/>
    <w:rsid w:val="006C2117"/>
    <w:rsid w:val="006C25F6"/>
    <w:rsid w:val="006C27FA"/>
    <w:rsid w:val="006C2867"/>
    <w:rsid w:val="006C2F5D"/>
    <w:rsid w:val="006C3097"/>
    <w:rsid w:val="006C3609"/>
    <w:rsid w:val="006C37D3"/>
    <w:rsid w:val="006C3C05"/>
    <w:rsid w:val="006C3C81"/>
    <w:rsid w:val="006C45FF"/>
    <w:rsid w:val="006C4613"/>
    <w:rsid w:val="006C4CE0"/>
    <w:rsid w:val="006C5043"/>
    <w:rsid w:val="006C5425"/>
    <w:rsid w:val="006C549D"/>
    <w:rsid w:val="006C55D2"/>
    <w:rsid w:val="006C5727"/>
    <w:rsid w:val="006C57CE"/>
    <w:rsid w:val="006C581B"/>
    <w:rsid w:val="006C6081"/>
    <w:rsid w:val="006C72A6"/>
    <w:rsid w:val="006C737B"/>
    <w:rsid w:val="006C7563"/>
    <w:rsid w:val="006C7805"/>
    <w:rsid w:val="006C78E1"/>
    <w:rsid w:val="006C7A8E"/>
    <w:rsid w:val="006C7AA0"/>
    <w:rsid w:val="006C7D33"/>
    <w:rsid w:val="006C7DEB"/>
    <w:rsid w:val="006D00CF"/>
    <w:rsid w:val="006D0228"/>
    <w:rsid w:val="006D0474"/>
    <w:rsid w:val="006D0B7F"/>
    <w:rsid w:val="006D0D3B"/>
    <w:rsid w:val="006D0F7C"/>
    <w:rsid w:val="006D140C"/>
    <w:rsid w:val="006D14AF"/>
    <w:rsid w:val="006D1898"/>
    <w:rsid w:val="006D18D7"/>
    <w:rsid w:val="006D193E"/>
    <w:rsid w:val="006D2257"/>
    <w:rsid w:val="006D2700"/>
    <w:rsid w:val="006D29F1"/>
    <w:rsid w:val="006D2A9F"/>
    <w:rsid w:val="006D38FF"/>
    <w:rsid w:val="006D396B"/>
    <w:rsid w:val="006D3CB0"/>
    <w:rsid w:val="006D41D1"/>
    <w:rsid w:val="006D41E8"/>
    <w:rsid w:val="006D4E3B"/>
    <w:rsid w:val="006D526A"/>
    <w:rsid w:val="006D545B"/>
    <w:rsid w:val="006D558B"/>
    <w:rsid w:val="006D55C1"/>
    <w:rsid w:val="006D56C1"/>
    <w:rsid w:val="006D5BBC"/>
    <w:rsid w:val="006D62EE"/>
    <w:rsid w:val="006D65EF"/>
    <w:rsid w:val="006D6822"/>
    <w:rsid w:val="006D7094"/>
    <w:rsid w:val="006E13E9"/>
    <w:rsid w:val="006E19D0"/>
    <w:rsid w:val="006E1FE7"/>
    <w:rsid w:val="006E25F2"/>
    <w:rsid w:val="006E2858"/>
    <w:rsid w:val="006E2999"/>
    <w:rsid w:val="006E2B50"/>
    <w:rsid w:val="006E3033"/>
    <w:rsid w:val="006E351B"/>
    <w:rsid w:val="006E374A"/>
    <w:rsid w:val="006E3B49"/>
    <w:rsid w:val="006E3E17"/>
    <w:rsid w:val="006E445F"/>
    <w:rsid w:val="006E45B5"/>
    <w:rsid w:val="006E4993"/>
    <w:rsid w:val="006E4C05"/>
    <w:rsid w:val="006E4F5D"/>
    <w:rsid w:val="006E544E"/>
    <w:rsid w:val="006E585A"/>
    <w:rsid w:val="006E5883"/>
    <w:rsid w:val="006E5A02"/>
    <w:rsid w:val="006E5CCA"/>
    <w:rsid w:val="006E5E1A"/>
    <w:rsid w:val="006E60A9"/>
    <w:rsid w:val="006E6172"/>
    <w:rsid w:val="006E63BF"/>
    <w:rsid w:val="006E68CE"/>
    <w:rsid w:val="006E6A53"/>
    <w:rsid w:val="006E6B7A"/>
    <w:rsid w:val="006E6BEA"/>
    <w:rsid w:val="006E6C04"/>
    <w:rsid w:val="006E6C1E"/>
    <w:rsid w:val="006E6C63"/>
    <w:rsid w:val="006E7007"/>
    <w:rsid w:val="006E743A"/>
    <w:rsid w:val="006E76D1"/>
    <w:rsid w:val="006E77F9"/>
    <w:rsid w:val="006E7909"/>
    <w:rsid w:val="006E7DC5"/>
    <w:rsid w:val="006F0054"/>
    <w:rsid w:val="006F008C"/>
    <w:rsid w:val="006F08CA"/>
    <w:rsid w:val="006F08D4"/>
    <w:rsid w:val="006F095E"/>
    <w:rsid w:val="006F0C96"/>
    <w:rsid w:val="006F100A"/>
    <w:rsid w:val="006F14D8"/>
    <w:rsid w:val="006F1DA3"/>
    <w:rsid w:val="006F24BA"/>
    <w:rsid w:val="006F2ADE"/>
    <w:rsid w:val="006F3373"/>
    <w:rsid w:val="006F33A0"/>
    <w:rsid w:val="006F384E"/>
    <w:rsid w:val="006F3A56"/>
    <w:rsid w:val="006F3B5C"/>
    <w:rsid w:val="006F3BC5"/>
    <w:rsid w:val="006F3C99"/>
    <w:rsid w:val="006F3DD4"/>
    <w:rsid w:val="006F3DF3"/>
    <w:rsid w:val="006F44A7"/>
    <w:rsid w:val="006F4757"/>
    <w:rsid w:val="006F49A4"/>
    <w:rsid w:val="006F4C3D"/>
    <w:rsid w:val="006F4DCB"/>
    <w:rsid w:val="006F5166"/>
    <w:rsid w:val="006F531C"/>
    <w:rsid w:val="006F54CF"/>
    <w:rsid w:val="006F56F1"/>
    <w:rsid w:val="006F594F"/>
    <w:rsid w:val="006F5B38"/>
    <w:rsid w:val="006F62CE"/>
    <w:rsid w:val="006F6A2F"/>
    <w:rsid w:val="006F7999"/>
    <w:rsid w:val="006F7ACA"/>
    <w:rsid w:val="00700D31"/>
    <w:rsid w:val="00701228"/>
    <w:rsid w:val="007013B5"/>
    <w:rsid w:val="00701415"/>
    <w:rsid w:val="007015F3"/>
    <w:rsid w:val="007020DF"/>
    <w:rsid w:val="0070228E"/>
    <w:rsid w:val="007022B2"/>
    <w:rsid w:val="007026C4"/>
    <w:rsid w:val="00702C32"/>
    <w:rsid w:val="00702E11"/>
    <w:rsid w:val="00702E20"/>
    <w:rsid w:val="00703230"/>
    <w:rsid w:val="007032AB"/>
    <w:rsid w:val="00703966"/>
    <w:rsid w:val="0070478D"/>
    <w:rsid w:val="00704C1A"/>
    <w:rsid w:val="0070505E"/>
    <w:rsid w:val="0070527D"/>
    <w:rsid w:val="0070534C"/>
    <w:rsid w:val="00705539"/>
    <w:rsid w:val="0070582F"/>
    <w:rsid w:val="007059A7"/>
    <w:rsid w:val="00705D2C"/>
    <w:rsid w:val="00705E8D"/>
    <w:rsid w:val="00705F71"/>
    <w:rsid w:val="00705FBE"/>
    <w:rsid w:val="007060D5"/>
    <w:rsid w:val="00706C1A"/>
    <w:rsid w:val="00706EB5"/>
    <w:rsid w:val="00706F48"/>
    <w:rsid w:val="00706F52"/>
    <w:rsid w:val="00707382"/>
    <w:rsid w:val="00707449"/>
    <w:rsid w:val="00707947"/>
    <w:rsid w:val="00707A19"/>
    <w:rsid w:val="00710460"/>
    <w:rsid w:val="00710784"/>
    <w:rsid w:val="0071079A"/>
    <w:rsid w:val="007107B1"/>
    <w:rsid w:val="00711030"/>
    <w:rsid w:val="00711520"/>
    <w:rsid w:val="0071267E"/>
    <w:rsid w:val="0071283D"/>
    <w:rsid w:val="00712C63"/>
    <w:rsid w:val="00713742"/>
    <w:rsid w:val="00713E70"/>
    <w:rsid w:val="00714982"/>
    <w:rsid w:val="00715081"/>
    <w:rsid w:val="0071529C"/>
    <w:rsid w:val="007154DC"/>
    <w:rsid w:val="00715842"/>
    <w:rsid w:val="00715CA6"/>
    <w:rsid w:val="00715FDD"/>
    <w:rsid w:val="007164B6"/>
    <w:rsid w:val="00716890"/>
    <w:rsid w:val="00716A69"/>
    <w:rsid w:val="007175F3"/>
    <w:rsid w:val="00717DFB"/>
    <w:rsid w:val="00717FFD"/>
    <w:rsid w:val="007201B2"/>
    <w:rsid w:val="0072034F"/>
    <w:rsid w:val="00720366"/>
    <w:rsid w:val="00720826"/>
    <w:rsid w:val="00721739"/>
    <w:rsid w:val="007217E9"/>
    <w:rsid w:val="007218D6"/>
    <w:rsid w:val="00721C31"/>
    <w:rsid w:val="00721C95"/>
    <w:rsid w:val="00721CBC"/>
    <w:rsid w:val="00721D05"/>
    <w:rsid w:val="00721D8B"/>
    <w:rsid w:val="007220A9"/>
    <w:rsid w:val="00722115"/>
    <w:rsid w:val="00722167"/>
    <w:rsid w:val="007221E7"/>
    <w:rsid w:val="0072239C"/>
    <w:rsid w:val="007225CE"/>
    <w:rsid w:val="007227C9"/>
    <w:rsid w:val="007227CA"/>
    <w:rsid w:val="00722822"/>
    <w:rsid w:val="00722887"/>
    <w:rsid w:val="00722B06"/>
    <w:rsid w:val="00722B1D"/>
    <w:rsid w:val="00722C35"/>
    <w:rsid w:val="00723203"/>
    <w:rsid w:val="00723286"/>
    <w:rsid w:val="007233E6"/>
    <w:rsid w:val="00723402"/>
    <w:rsid w:val="007241D2"/>
    <w:rsid w:val="0072422F"/>
    <w:rsid w:val="00724270"/>
    <w:rsid w:val="00724C4E"/>
    <w:rsid w:val="00724CDE"/>
    <w:rsid w:val="00724E03"/>
    <w:rsid w:val="00726803"/>
    <w:rsid w:val="0072681B"/>
    <w:rsid w:val="00726BEE"/>
    <w:rsid w:val="007270BE"/>
    <w:rsid w:val="00727137"/>
    <w:rsid w:val="007273F0"/>
    <w:rsid w:val="00727536"/>
    <w:rsid w:val="0073070B"/>
    <w:rsid w:val="00730C70"/>
    <w:rsid w:val="00730F72"/>
    <w:rsid w:val="0073109C"/>
    <w:rsid w:val="007310DC"/>
    <w:rsid w:val="00731429"/>
    <w:rsid w:val="0073159E"/>
    <w:rsid w:val="00731B41"/>
    <w:rsid w:val="00731C0D"/>
    <w:rsid w:val="00732253"/>
    <w:rsid w:val="0073252C"/>
    <w:rsid w:val="00732582"/>
    <w:rsid w:val="007326CE"/>
    <w:rsid w:val="0073286C"/>
    <w:rsid w:val="00732EC0"/>
    <w:rsid w:val="00733465"/>
    <w:rsid w:val="00733689"/>
    <w:rsid w:val="00734176"/>
    <w:rsid w:val="0073458B"/>
    <w:rsid w:val="007346A3"/>
    <w:rsid w:val="00734903"/>
    <w:rsid w:val="00734DB7"/>
    <w:rsid w:val="00734F72"/>
    <w:rsid w:val="0073512A"/>
    <w:rsid w:val="007352F0"/>
    <w:rsid w:val="00735589"/>
    <w:rsid w:val="007357A3"/>
    <w:rsid w:val="00735A06"/>
    <w:rsid w:val="00735C80"/>
    <w:rsid w:val="00735DF8"/>
    <w:rsid w:val="00735E64"/>
    <w:rsid w:val="00735E81"/>
    <w:rsid w:val="00736633"/>
    <w:rsid w:val="00736735"/>
    <w:rsid w:val="00736738"/>
    <w:rsid w:val="0073673E"/>
    <w:rsid w:val="00736984"/>
    <w:rsid w:val="00736DD6"/>
    <w:rsid w:val="007371F2"/>
    <w:rsid w:val="007372E7"/>
    <w:rsid w:val="00737796"/>
    <w:rsid w:val="00737A26"/>
    <w:rsid w:val="00740B8C"/>
    <w:rsid w:val="00740BC2"/>
    <w:rsid w:val="00740F72"/>
    <w:rsid w:val="007423B2"/>
    <w:rsid w:val="00742827"/>
    <w:rsid w:val="00743BAB"/>
    <w:rsid w:val="00743BC4"/>
    <w:rsid w:val="00743C6F"/>
    <w:rsid w:val="00743DE5"/>
    <w:rsid w:val="0074463B"/>
    <w:rsid w:val="00744703"/>
    <w:rsid w:val="00744906"/>
    <w:rsid w:val="00744B3B"/>
    <w:rsid w:val="00744BFA"/>
    <w:rsid w:val="00744D73"/>
    <w:rsid w:val="00744DCB"/>
    <w:rsid w:val="00744E1A"/>
    <w:rsid w:val="00745A7D"/>
    <w:rsid w:val="00745B8C"/>
    <w:rsid w:val="00745E97"/>
    <w:rsid w:val="00745F3D"/>
    <w:rsid w:val="00746C44"/>
    <w:rsid w:val="007476D6"/>
    <w:rsid w:val="00747768"/>
    <w:rsid w:val="007477FB"/>
    <w:rsid w:val="00747B63"/>
    <w:rsid w:val="00747D2F"/>
    <w:rsid w:val="00747D51"/>
    <w:rsid w:val="00747EF4"/>
    <w:rsid w:val="00747F91"/>
    <w:rsid w:val="00750548"/>
    <w:rsid w:val="007505F2"/>
    <w:rsid w:val="0075077E"/>
    <w:rsid w:val="00750828"/>
    <w:rsid w:val="00750AD8"/>
    <w:rsid w:val="00750B59"/>
    <w:rsid w:val="00750D2D"/>
    <w:rsid w:val="00750EFE"/>
    <w:rsid w:val="00750F67"/>
    <w:rsid w:val="0075117A"/>
    <w:rsid w:val="00751309"/>
    <w:rsid w:val="007515B5"/>
    <w:rsid w:val="00751A89"/>
    <w:rsid w:val="00751AE1"/>
    <w:rsid w:val="00751CC4"/>
    <w:rsid w:val="00751FD2"/>
    <w:rsid w:val="00752007"/>
    <w:rsid w:val="0075224B"/>
    <w:rsid w:val="007524D3"/>
    <w:rsid w:val="00752A7F"/>
    <w:rsid w:val="00752F7A"/>
    <w:rsid w:val="007534B6"/>
    <w:rsid w:val="00753662"/>
    <w:rsid w:val="007539E0"/>
    <w:rsid w:val="00753C8E"/>
    <w:rsid w:val="00753D0F"/>
    <w:rsid w:val="0075439C"/>
    <w:rsid w:val="00754A8F"/>
    <w:rsid w:val="00754EBF"/>
    <w:rsid w:val="00755BB8"/>
    <w:rsid w:val="0075600C"/>
    <w:rsid w:val="007565B1"/>
    <w:rsid w:val="00756681"/>
    <w:rsid w:val="00756D60"/>
    <w:rsid w:val="0075781E"/>
    <w:rsid w:val="00757AE3"/>
    <w:rsid w:val="00757B41"/>
    <w:rsid w:val="00757CA3"/>
    <w:rsid w:val="007602FF"/>
    <w:rsid w:val="007609CB"/>
    <w:rsid w:val="00760DA3"/>
    <w:rsid w:val="00761068"/>
    <w:rsid w:val="00761228"/>
    <w:rsid w:val="00761A88"/>
    <w:rsid w:val="00761C4C"/>
    <w:rsid w:val="007620F8"/>
    <w:rsid w:val="007623D4"/>
    <w:rsid w:val="007625DC"/>
    <w:rsid w:val="00762657"/>
    <w:rsid w:val="0076268C"/>
    <w:rsid w:val="00762958"/>
    <w:rsid w:val="00762E81"/>
    <w:rsid w:val="00763116"/>
    <w:rsid w:val="007631C3"/>
    <w:rsid w:val="0076345C"/>
    <w:rsid w:val="0076373A"/>
    <w:rsid w:val="0076410C"/>
    <w:rsid w:val="007644BF"/>
    <w:rsid w:val="007648B4"/>
    <w:rsid w:val="00764908"/>
    <w:rsid w:val="00764979"/>
    <w:rsid w:val="007651D4"/>
    <w:rsid w:val="007651DA"/>
    <w:rsid w:val="0076521E"/>
    <w:rsid w:val="00765837"/>
    <w:rsid w:val="007658A1"/>
    <w:rsid w:val="00765C98"/>
    <w:rsid w:val="00765CFD"/>
    <w:rsid w:val="00765FEE"/>
    <w:rsid w:val="007665F5"/>
    <w:rsid w:val="00766B97"/>
    <w:rsid w:val="00766BA7"/>
    <w:rsid w:val="00766DBC"/>
    <w:rsid w:val="007677CC"/>
    <w:rsid w:val="007678EA"/>
    <w:rsid w:val="00767A41"/>
    <w:rsid w:val="00767B0B"/>
    <w:rsid w:val="00767C3B"/>
    <w:rsid w:val="00767E35"/>
    <w:rsid w:val="007701B7"/>
    <w:rsid w:val="007702BE"/>
    <w:rsid w:val="0077042D"/>
    <w:rsid w:val="007707D0"/>
    <w:rsid w:val="00770B6E"/>
    <w:rsid w:val="00770DD4"/>
    <w:rsid w:val="00770DDB"/>
    <w:rsid w:val="00771022"/>
    <w:rsid w:val="00771BB1"/>
    <w:rsid w:val="00771C15"/>
    <w:rsid w:val="007721B6"/>
    <w:rsid w:val="00772253"/>
    <w:rsid w:val="007727F0"/>
    <w:rsid w:val="00772D40"/>
    <w:rsid w:val="00772FDF"/>
    <w:rsid w:val="007741FB"/>
    <w:rsid w:val="00774271"/>
    <w:rsid w:val="0077434B"/>
    <w:rsid w:val="0077485E"/>
    <w:rsid w:val="0077496E"/>
    <w:rsid w:val="00774E14"/>
    <w:rsid w:val="00775003"/>
    <w:rsid w:val="00775841"/>
    <w:rsid w:val="00775AA1"/>
    <w:rsid w:val="00775E6A"/>
    <w:rsid w:val="00775EAC"/>
    <w:rsid w:val="0077629F"/>
    <w:rsid w:val="00776C13"/>
    <w:rsid w:val="00776C70"/>
    <w:rsid w:val="00776DA8"/>
    <w:rsid w:val="0077727E"/>
    <w:rsid w:val="007773A0"/>
    <w:rsid w:val="007775DC"/>
    <w:rsid w:val="007776BB"/>
    <w:rsid w:val="0077774F"/>
    <w:rsid w:val="007778C4"/>
    <w:rsid w:val="00777A22"/>
    <w:rsid w:val="00777B8F"/>
    <w:rsid w:val="0078014E"/>
    <w:rsid w:val="00780634"/>
    <w:rsid w:val="00780909"/>
    <w:rsid w:val="00780F70"/>
    <w:rsid w:val="0078101D"/>
    <w:rsid w:val="007815A4"/>
    <w:rsid w:val="00781AE7"/>
    <w:rsid w:val="00781B9B"/>
    <w:rsid w:val="00781B9E"/>
    <w:rsid w:val="00781FB6"/>
    <w:rsid w:val="00782186"/>
    <w:rsid w:val="007822B9"/>
    <w:rsid w:val="0078242D"/>
    <w:rsid w:val="0078293E"/>
    <w:rsid w:val="00782B36"/>
    <w:rsid w:val="00782C33"/>
    <w:rsid w:val="00783266"/>
    <w:rsid w:val="0078344E"/>
    <w:rsid w:val="00783B29"/>
    <w:rsid w:val="0078419D"/>
    <w:rsid w:val="00784A51"/>
    <w:rsid w:val="00784E19"/>
    <w:rsid w:val="00784E94"/>
    <w:rsid w:val="00784F0E"/>
    <w:rsid w:val="00784FF4"/>
    <w:rsid w:val="007853A5"/>
    <w:rsid w:val="0078553B"/>
    <w:rsid w:val="00785A4E"/>
    <w:rsid w:val="00785F2C"/>
    <w:rsid w:val="00785FC1"/>
    <w:rsid w:val="00786BD0"/>
    <w:rsid w:val="00786C0B"/>
    <w:rsid w:val="00787254"/>
    <w:rsid w:val="00787838"/>
    <w:rsid w:val="00787973"/>
    <w:rsid w:val="00787AE3"/>
    <w:rsid w:val="00787EFE"/>
    <w:rsid w:val="00790568"/>
    <w:rsid w:val="00790868"/>
    <w:rsid w:val="00790B83"/>
    <w:rsid w:val="00791492"/>
    <w:rsid w:val="00791539"/>
    <w:rsid w:val="007915B5"/>
    <w:rsid w:val="007917C8"/>
    <w:rsid w:val="00791D55"/>
    <w:rsid w:val="00791DC6"/>
    <w:rsid w:val="0079214A"/>
    <w:rsid w:val="007922CE"/>
    <w:rsid w:val="007922FC"/>
    <w:rsid w:val="007923F8"/>
    <w:rsid w:val="007929C5"/>
    <w:rsid w:val="00792A10"/>
    <w:rsid w:val="00792AC1"/>
    <w:rsid w:val="00792F91"/>
    <w:rsid w:val="00793116"/>
    <w:rsid w:val="00793511"/>
    <w:rsid w:val="00793676"/>
    <w:rsid w:val="007938FC"/>
    <w:rsid w:val="007939D7"/>
    <w:rsid w:val="00794454"/>
    <w:rsid w:val="00794600"/>
    <w:rsid w:val="00794BC0"/>
    <w:rsid w:val="00795174"/>
    <w:rsid w:val="007959F6"/>
    <w:rsid w:val="00795B97"/>
    <w:rsid w:val="00795D92"/>
    <w:rsid w:val="007964F1"/>
    <w:rsid w:val="007968A1"/>
    <w:rsid w:val="0079697A"/>
    <w:rsid w:val="007969D7"/>
    <w:rsid w:val="00796F40"/>
    <w:rsid w:val="00796F41"/>
    <w:rsid w:val="00797605"/>
    <w:rsid w:val="00797F80"/>
    <w:rsid w:val="007A006B"/>
    <w:rsid w:val="007A05F9"/>
    <w:rsid w:val="007A0A91"/>
    <w:rsid w:val="007A10F9"/>
    <w:rsid w:val="007A1647"/>
    <w:rsid w:val="007A1669"/>
    <w:rsid w:val="007A1C8B"/>
    <w:rsid w:val="007A2B43"/>
    <w:rsid w:val="007A3F33"/>
    <w:rsid w:val="007A405C"/>
    <w:rsid w:val="007A4348"/>
    <w:rsid w:val="007A4423"/>
    <w:rsid w:val="007A44A7"/>
    <w:rsid w:val="007A4859"/>
    <w:rsid w:val="007A4DB3"/>
    <w:rsid w:val="007A501C"/>
    <w:rsid w:val="007A513C"/>
    <w:rsid w:val="007A53DE"/>
    <w:rsid w:val="007A541C"/>
    <w:rsid w:val="007A57CD"/>
    <w:rsid w:val="007A57D5"/>
    <w:rsid w:val="007A5DA5"/>
    <w:rsid w:val="007A6355"/>
    <w:rsid w:val="007A67D2"/>
    <w:rsid w:val="007A6F67"/>
    <w:rsid w:val="007A6FFE"/>
    <w:rsid w:val="007A7358"/>
    <w:rsid w:val="007A76CB"/>
    <w:rsid w:val="007A77C9"/>
    <w:rsid w:val="007A7A53"/>
    <w:rsid w:val="007A7C25"/>
    <w:rsid w:val="007A7E95"/>
    <w:rsid w:val="007B0113"/>
    <w:rsid w:val="007B036D"/>
    <w:rsid w:val="007B0788"/>
    <w:rsid w:val="007B0B2D"/>
    <w:rsid w:val="007B0BED"/>
    <w:rsid w:val="007B0CDA"/>
    <w:rsid w:val="007B121A"/>
    <w:rsid w:val="007B12C8"/>
    <w:rsid w:val="007B130C"/>
    <w:rsid w:val="007B1317"/>
    <w:rsid w:val="007B1817"/>
    <w:rsid w:val="007B1934"/>
    <w:rsid w:val="007B1C6E"/>
    <w:rsid w:val="007B244D"/>
    <w:rsid w:val="007B2678"/>
    <w:rsid w:val="007B284C"/>
    <w:rsid w:val="007B2C7A"/>
    <w:rsid w:val="007B2E97"/>
    <w:rsid w:val="007B36BD"/>
    <w:rsid w:val="007B37E6"/>
    <w:rsid w:val="007B3837"/>
    <w:rsid w:val="007B3A47"/>
    <w:rsid w:val="007B3B4E"/>
    <w:rsid w:val="007B400E"/>
    <w:rsid w:val="007B44B5"/>
    <w:rsid w:val="007B4867"/>
    <w:rsid w:val="007B4C72"/>
    <w:rsid w:val="007B4EEE"/>
    <w:rsid w:val="007B502D"/>
    <w:rsid w:val="007B5589"/>
    <w:rsid w:val="007B591E"/>
    <w:rsid w:val="007B6AAB"/>
    <w:rsid w:val="007B6E6A"/>
    <w:rsid w:val="007B74F8"/>
    <w:rsid w:val="007B7781"/>
    <w:rsid w:val="007B7B85"/>
    <w:rsid w:val="007B7D0F"/>
    <w:rsid w:val="007B7F46"/>
    <w:rsid w:val="007C0201"/>
    <w:rsid w:val="007C07F7"/>
    <w:rsid w:val="007C0828"/>
    <w:rsid w:val="007C14E4"/>
    <w:rsid w:val="007C1FCC"/>
    <w:rsid w:val="007C22AA"/>
    <w:rsid w:val="007C2331"/>
    <w:rsid w:val="007C2382"/>
    <w:rsid w:val="007C2B34"/>
    <w:rsid w:val="007C2E88"/>
    <w:rsid w:val="007C2FF5"/>
    <w:rsid w:val="007C3013"/>
    <w:rsid w:val="007C342A"/>
    <w:rsid w:val="007C36EF"/>
    <w:rsid w:val="007C3D37"/>
    <w:rsid w:val="007C3E02"/>
    <w:rsid w:val="007C435D"/>
    <w:rsid w:val="007C49F5"/>
    <w:rsid w:val="007C4D72"/>
    <w:rsid w:val="007C4EBE"/>
    <w:rsid w:val="007C4FE8"/>
    <w:rsid w:val="007C5AF4"/>
    <w:rsid w:val="007C607D"/>
    <w:rsid w:val="007C6359"/>
    <w:rsid w:val="007C6933"/>
    <w:rsid w:val="007C6C84"/>
    <w:rsid w:val="007C6C96"/>
    <w:rsid w:val="007C6F5A"/>
    <w:rsid w:val="007C71A8"/>
    <w:rsid w:val="007C761A"/>
    <w:rsid w:val="007C762A"/>
    <w:rsid w:val="007C76A6"/>
    <w:rsid w:val="007D007C"/>
    <w:rsid w:val="007D026C"/>
    <w:rsid w:val="007D02E3"/>
    <w:rsid w:val="007D03D9"/>
    <w:rsid w:val="007D108A"/>
    <w:rsid w:val="007D10E8"/>
    <w:rsid w:val="007D1758"/>
    <w:rsid w:val="007D185A"/>
    <w:rsid w:val="007D2511"/>
    <w:rsid w:val="007D2700"/>
    <w:rsid w:val="007D2D67"/>
    <w:rsid w:val="007D2F01"/>
    <w:rsid w:val="007D2FAD"/>
    <w:rsid w:val="007D3032"/>
    <w:rsid w:val="007D310B"/>
    <w:rsid w:val="007D3325"/>
    <w:rsid w:val="007D34B8"/>
    <w:rsid w:val="007D34F5"/>
    <w:rsid w:val="007D36DB"/>
    <w:rsid w:val="007D371B"/>
    <w:rsid w:val="007D3830"/>
    <w:rsid w:val="007D3950"/>
    <w:rsid w:val="007D395B"/>
    <w:rsid w:val="007D3A43"/>
    <w:rsid w:val="007D3A60"/>
    <w:rsid w:val="007D3D23"/>
    <w:rsid w:val="007D3DA8"/>
    <w:rsid w:val="007D401D"/>
    <w:rsid w:val="007D40F2"/>
    <w:rsid w:val="007D464B"/>
    <w:rsid w:val="007D4DAE"/>
    <w:rsid w:val="007D4F2B"/>
    <w:rsid w:val="007D5759"/>
    <w:rsid w:val="007D57DE"/>
    <w:rsid w:val="007D64A9"/>
    <w:rsid w:val="007D6536"/>
    <w:rsid w:val="007D6865"/>
    <w:rsid w:val="007D7442"/>
    <w:rsid w:val="007D7B26"/>
    <w:rsid w:val="007D7B5D"/>
    <w:rsid w:val="007D7D75"/>
    <w:rsid w:val="007E00E1"/>
    <w:rsid w:val="007E0159"/>
    <w:rsid w:val="007E0697"/>
    <w:rsid w:val="007E0D82"/>
    <w:rsid w:val="007E0F62"/>
    <w:rsid w:val="007E132D"/>
    <w:rsid w:val="007E1B3A"/>
    <w:rsid w:val="007E2218"/>
    <w:rsid w:val="007E221B"/>
    <w:rsid w:val="007E26AB"/>
    <w:rsid w:val="007E27DA"/>
    <w:rsid w:val="007E28DE"/>
    <w:rsid w:val="007E2921"/>
    <w:rsid w:val="007E2C33"/>
    <w:rsid w:val="007E2E75"/>
    <w:rsid w:val="007E2F43"/>
    <w:rsid w:val="007E375E"/>
    <w:rsid w:val="007E417D"/>
    <w:rsid w:val="007E44AF"/>
    <w:rsid w:val="007E49C6"/>
    <w:rsid w:val="007E64CE"/>
    <w:rsid w:val="007E66D1"/>
    <w:rsid w:val="007E6962"/>
    <w:rsid w:val="007E6AA2"/>
    <w:rsid w:val="007E6FF6"/>
    <w:rsid w:val="007E7386"/>
    <w:rsid w:val="007E76D4"/>
    <w:rsid w:val="007E7743"/>
    <w:rsid w:val="007E797E"/>
    <w:rsid w:val="007E7ADA"/>
    <w:rsid w:val="007E7BFF"/>
    <w:rsid w:val="007F01B6"/>
    <w:rsid w:val="007F028E"/>
    <w:rsid w:val="007F0814"/>
    <w:rsid w:val="007F0DB9"/>
    <w:rsid w:val="007F0F36"/>
    <w:rsid w:val="007F1261"/>
    <w:rsid w:val="007F1505"/>
    <w:rsid w:val="007F1655"/>
    <w:rsid w:val="007F1A30"/>
    <w:rsid w:val="007F279F"/>
    <w:rsid w:val="007F2A4F"/>
    <w:rsid w:val="007F2B2B"/>
    <w:rsid w:val="007F2B52"/>
    <w:rsid w:val="007F304F"/>
    <w:rsid w:val="007F3F16"/>
    <w:rsid w:val="007F4185"/>
    <w:rsid w:val="007F4563"/>
    <w:rsid w:val="007F45F0"/>
    <w:rsid w:val="007F4969"/>
    <w:rsid w:val="007F4F99"/>
    <w:rsid w:val="007F5036"/>
    <w:rsid w:val="007F5CFD"/>
    <w:rsid w:val="007F5DC1"/>
    <w:rsid w:val="007F638B"/>
    <w:rsid w:val="007F63BB"/>
    <w:rsid w:val="007F640A"/>
    <w:rsid w:val="007F640E"/>
    <w:rsid w:val="007F6AEE"/>
    <w:rsid w:val="007F6F46"/>
    <w:rsid w:val="007F71D4"/>
    <w:rsid w:val="007F7432"/>
    <w:rsid w:val="007F7E9C"/>
    <w:rsid w:val="007F7F67"/>
    <w:rsid w:val="008001A2"/>
    <w:rsid w:val="008001C7"/>
    <w:rsid w:val="0080039B"/>
    <w:rsid w:val="00800712"/>
    <w:rsid w:val="00800EEA"/>
    <w:rsid w:val="00801179"/>
    <w:rsid w:val="0080134C"/>
    <w:rsid w:val="0080189F"/>
    <w:rsid w:val="0080190B"/>
    <w:rsid w:val="008020D2"/>
    <w:rsid w:val="0080275B"/>
    <w:rsid w:val="00802E2D"/>
    <w:rsid w:val="00803436"/>
    <w:rsid w:val="00803F63"/>
    <w:rsid w:val="00804301"/>
    <w:rsid w:val="008044D6"/>
    <w:rsid w:val="00804522"/>
    <w:rsid w:val="008049F7"/>
    <w:rsid w:val="00804D16"/>
    <w:rsid w:val="00804D4F"/>
    <w:rsid w:val="008051EE"/>
    <w:rsid w:val="00805454"/>
    <w:rsid w:val="00805EC6"/>
    <w:rsid w:val="00806569"/>
    <w:rsid w:val="008069BF"/>
    <w:rsid w:val="00806BD1"/>
    <w:rsid w:val="00806E81"/>
    <w:rsid w:val="00807131"/>
    <w:rsid w:val="00807442"/>
    <w:rsid w:val="00807763"/>
    <w:rsid w:val="008079EA"/>
    <w:rsid w:val="00807E6F"/>
    <w:rsid w:val="0081006E"/>
    <w:rsid w:val="00810386"/>
    <w:rsid w:val="00810491"/>
    <w:rsid w:val="00810552"/>
    <w:rsid w:val="0081055B"/>
    <w:rsid w:val="0081079D"/>
    <w:rsid w:val="008108C8"/>
    <w:rsid w:val="0081107D"/>
    <w:rsid w:val="00811239"/>
    <w:rsid w:val="008112DF"/>
    <w:rsid w:val="00811455"/>
    <w:rsid w:val="008117B3"/>
    <w:rsid w:val="00811AC8"/>
    <w:rsid w:val="00811C44"/>
    <w:rsid w:val="00811C71"/>
    <w:rsid w:val="0081232D"/>
    <w:rsid w:val="00812907"/>
    <w:rsid w:val="00812A19"/>
    <w:rsid w:val="00812A68"/>
    <w:rsid w:val="00812B9B"/>
    <w:rsid w:val="008135F9"/>
    <w:rsid w:val="008140A7"/>
    <w:rsid w:val="00814112"/>
    <w:rsid w:val="00814175"/>
    <w:rsid w:val="00814208"/>
    <w:rsid w:val="00814277"/>
    <w:rsid w:val="0081470D"/>
    <w:rsid w:val="008149D9"/>
    <w:rsid w:val="00814BE3"/>
    <w:rsid w:val="00815C9F"/>
    <w:rsid w:val="00815CC3"/>
    <w:rsid w:val="00815DB1"/>
    <w:rsid w:val="00816D8F"/>
    <w:rsid w:val="00816E5D"/>
    <w:rsid w:val="00816FB5"/>
    <w:rsid w:val="008170FE"/>
    <w:rsid w:val="00817BB2"/>
    <w:rsid w:val="00820469"/>
    <w:rsid w:val="008204D5"/>
    <w:rsid w:val="00820740"/>
    <w:rsid w:val="00820DD5"/>
    <w:rsid w:val="00821548"/>
    <w:rsid w:val="0082161B"/>
    <w:rsid w:val="00822021"/>
    <w:rsid w:val="008224A7"/>
    <w:rsid w:val="008224CE"/>
    <w:rsid w:val="00822B67"/>
    <w:rsid w:val="00823093"/>
    <w:rsid w:val="008234A8"/>
    <w:rsid w:val="008238D2"/>
    <w:rsid w:val="00824245"/>
    <w:rsid w:val="008244A1"/>
    <w:rsid w:val="00824917"/>
    <w:rsid w:val="00824A52"/>
    <w:rsid w:val="00825F5B"/>
    <w:rsid w:val="008261E2"/>
    <w:rsid w:val="00827020"/>
    <w:rsid w:val="008270F7"/>
    <w:rsid w:val="00827384"/>
    <w:rsid w:val="00827BCE"/>
    <w:rsid w:val="00827CBD"/>
    <w:rsid w:val="008304FA"/>
    <w:rsid w:val="008305B2"/>
    <w:rsid w:val="00830BC3"/>
    <w:rsid w:val="00830C76"/>
    <w:rsid w:val="008319DC"/>
    <w:rsid w:val="00831B3B"/>
    <w:rsid w:val="00831D95"/>
    <w:rsid w:val="00832116"/>
    <w:rsid w:val="008321BF"/>
    <w:rsid w:val="00832A68"/>
    <w:rsid w:val="00832D45"/>
    <w:rsid w:val="00832E9D"/>
    <w:rsid w:val="0083380C"/>
    <w:rsid w:val="008339FB"/>
    <w:rsid w:val="008347DF"/>
    <w:rsid w:val="008347E3"/>
    <w:rsid w:val="008348C6"/>
    <w:rsid w:val="00834AB3"/>
    <w:rsid w:val="008352D1"/>
    <w:rsid w:val="008354D1"/>
    <w:rsid w:val="008356CA"/>
    <w:rsid w:val="00835811"/>
    <w:rsid w:val="00835CB5"/>
    <w:rsid w:val="00835E2B"/>
    <w:rsid w:val="00836177"/>
    <w:rsid w:val="008361C5"/>
    <w:rsid w:val="00836806"/>
    <w:rsid w:val="00836D75"/>
    <w:rsid w:val="00836F3D"/>
    <w:rsid w:val="008371CC"/>
    <w:rsid w:val="008373B8"/>
    <w:rsid w:val="008375E4"/>
    <w:rsid w:val="00837612"/>
    <w:rsid w:val="00837F61"/>
    <w:rsid w:val="00840082"/>
    <w:rsid w:val="0084042A"/>
    <w:rsid w:val="00840430"/>
    <w:rsid w:val="008408E7"/>
    <w:rsid w:val="008409BB"/>
    <w:rsid w:val="00840A01"/>
    <w:rsid w:val="00840E29"/>
    <w:rsid w:val="00841B15"/>
    <w:rsid w:val="00841FAF"/>
    <w:rsid w:val="00842536"/>
    <w:rsid w:val="008428BF"/>
    <w:rsid w:val="00842FA1"/>
    <w:rsid w:val="00843390"/>
    <w:rsid w:val="00843640"/>
    <w:rsid w:val="00843817"/>
    <w:rsid w:val="00843B5C"/>
    <w:rsid w:val="00843E33"/>
    <w:rsid w:val="008440DF"/>
    <w:rsid w:val="00844420"/>
    <w:rsid w:val="0084447B"/>
    <w:rsid w:val="008447A3"/>
    <w:rsid w:val="0084531D"/>
    <w:rsid w:val="00845352"/>
    <w:rsid w:val="00845EA2"/>
    <w:rsid w:val="008462F1"/>
    <w:rsid w:val="0084659A"/>
    <w:rsid w:val="008465D7"/>
    <w:rsid w:val="0084699A"/>
    <w:rsid w:val="00846B93"/>
    <w:rsid w:val="00846C7A"/>
    <w:rsid w:val="00846D7F"/>
    <w:rsid w:val="00846E1A"/>
    <w:rsid w:val="00846F8A"/>
    <w:rsid w:val="00846FC0"/>
    <w:rsid w:val="008476BC"/>
    <w:rsid w:val="0084772E"/>
    <w:rsid w:val="00847843"/>
    <w:rsid w:val="00847AD9"/>
    <w:rsid w:val="008500A7"/>
    <w:rsid w:val="00850168"/>
    <w:rsid w:val="008501FE"/>
    <w:rsid w:val="00850646"/>
    <w:rsid w:val="00850FB1"/>
    <w:rsid w:val="00851252"/>
    <w:rsid w:val="0085177E"/>
    <w:rsid w:val="00851F53"/>
    <w:rsid w:val="00852028"/>
    <w:rsid w:val="008527C6"/>
    <w:rsid w:val="00852930"/>
    <w:rsid w:val="008531B8"/>
    <w:rsid w:val="008532F9"/>
    <w:rsid w:val="00853AE7"/>
    <w:rsid w:val="00854D41"/>
    <w:rsid w:val="00854F1F"/>
    <w:rsid w:val="0085501A"/>
    <w:rsid w:val="00855278"/>
    <w:rsid w:val="008552FC"/>
    <w:rsid w:val="00855331"/>
    <w:rsid w:val="00855407"/>
    <w:rsid w:val="008556C5"/>
    <w:rsid w:val="00855744"/>
    <w:rsid w:val="00855D6C"/>
    <w:rsid w:val="00855DA6"/>
    <w:rsid w:val="008562CD"/>
    <w:rsid w:val="0085656A"/>
    <w:rsid w:val="00856BD3"/>
    <w:rsid w:val="00857464"/>
    <w:rsid w:val="008578BD"/>
    <w:rsid w:val="00857D44"/>
    <w:rsid w:val="008602CB"/>
    <w:rsid w:val="00860566"/>
    <w:rsid w:val="008607FE"/>
    <w:rsid w:val="00860AC4"/>
    <w:rsid w:val="00860FF1"/>
    <w:rsid w:val="00861048"/>
    <w:rsid w:val="0086127B"/>
    <w:rsid w:val="00861473"/>
    <w:rsid w:val="00861A92"/>
    <w:rsid w:val="00861E71"/>
    <w:rsid w:val="00861F0F"/>
    <w:rsid w:val="008620D1"/>
    <w:rsid w:val="008622CA"/>
    <w:rsid w:val="00862428"/>
    <w:rsid w:val="0086244A"/>
    <w:rsid w:val="00862770"/>
    <w:rsid w:val="008632E2"/>
    <w:rsid w:val="00863EB0"/>
    <w:rsid w:val="0086475C"/>
    <w:rsid w:val="00864B60"/>
    <w:rsid w:val="00864D1B"/>
    <w:rsid w:val="00864E32"/>
    <w:rsid w:val="00864FBC"/>
    <w:rsid w:val="008652B2"/>
    <w:rsid w:val="00865323"/>
    <w:rsid w:val="00865849"/>
    <w:rsid w:val="00865B3E"/>
    <w:rsid w:val="00866251"/>
    <w:rsid w:val="0086658B"/>
    <w:rsid w:val="00866CD8"/>
    <w:rsid w:val="0086704E"/>
    <w:rsid w:val="00867A64"/>
    <w:rsid w:val="00867ACB"/>
    <w:rsid w:val="00867B55"/>
    <w:rsid w:val="00867E71"/>
    <w:rsid w:val="008711CA"/>
    <w:rsid w:val="00871670"/>
    <w:rsid w:val="0087194C"/>
    <w:rsid w:val="00872119"/>
    <w:rsid w:val="008721DB"/>
    <w:rsid w:val="0087249A"/>
    <w:rsid w:val="00872543"/>
    <w:rsid w:val="00872A69"/>
    <w:rsid w:val="00872E6E"/>
    <w:rsid w:val="008736E5"/>
    <w:rsid w:val="0087395D"/>
    <w:rsid w:val="00873CCE"/>
    <w:rsid w:val="00873F7A"/>
    <w:rsid w:val="0087414F"/>
    <w:rsid w:val="008744A8"/>
    <w:rsid w:val="008744C4"/>
    <w:rsid w:val="00874AA1"/>
    <w:rsid w:val="00874BF1"/>
    <w:rsid w:val="00874C62"/>
    <w:rsid w:val="00874D8B"/>
    <w:rsid w:val="008750D5"/>
    <w:rsid w:val="00875167"/>
    <w:rsid w:val="008755B5"/>
    <w:rsid w:val="00875B4A"/>
    <w:rsid w:val="00875BAF"/>
    <w:rsid w:val="00876A35"/>
    <w:rsid w:val="00876B55"/>
    <w:rsid w:val="00877850"/>
    <w:rsid w:val="00877A55"/>
    <w:rsid w:val="008806DD"/>
    <w:rsid w:val="0088076C"/>
    <w:rsid w:val="00880DED"/>
    <w:rsid w:val="00881133"/>
    <w:rsid w:val="0088116D"/>
    <w:rsid w:val="00881222"/>
    <w:rsid w:val="00881649"/>
    <w:rsid w:val="00881775"/>
    <w:rsid w:val="00881A0F"/>
    <w:rsid w:val="00881EB6"/>
    <w:rsid w:val="00881F54"/>
    <w:rsid w:val="00881F55"/>
    <w:rsid w:val="00881F70"/>
    <w:rsid w:val="0088215C"/>
    <w:rsid w:val="00882529"/>
    <w:rsid w:val="00882D8F"/>
    <w:rsid w:val="008831FD"/>
    <w:rsid w:val="00883344"/>
    <w:rsid w:val="00883D02"/>
    <w:rsid w:val="00883E63"/>
    <w:rsid w:val="00884844"/>
    <w:rsid w:val="00884DE1"/>
    <w:rsid w:val="00884E70"/>
    <w:rsid w:val="008853DA"/>
    <w:rsid w:val="0088548D"/>
    <w:rsid w:val="008859C0"/>
    <w:rsid w:val="00885A24"/>
    <w:rsid w:val="00886328"/>
    <w:rsid w:val="00886533"/>
    <w:rsid w:val="00886608"/>
    <w:rsid w:val="0088686B"/>
    <w:rsid w:val="008872FA"/>
    <w:rsid w:val="008873C0"/>
    <w:rsid w:val="008873C2"/>
    <w:rsid w:val="00887A0E"/>
    <w:rsid w:val="00887C34"/>
    <w:rsid w:val="0089005E"/>
    <w:rsid w:val="008904B8"/>
    <w:rsid w:val="00890C90"/>
    <w:rsid w:val="0089196F"/>
    <w:rsid w:val="00891A97"/>
    <w:rsid w:val="00891EBA"/>
    <w:rsid w:val="008928AA"/>
    <w:rsid w:val="00892E77"/>
    <w:rsid w:val="008932A3"/>
    <w:rsid w:val="008939F0"/>
    <w:rsid w:val="00893BC2"/>
    <w:rsid w:val="00894B48"/>
    <w:rsid w:val="00895197"/>
    <w:rsid w:val="00895735"/>
    <w:rsid w:val="008957A5"/>
    <w:rsid w:val="00895AF9"/>
    <w:rsid w:val="00895FE7"/>
    <w:rsid w:val="0089655C"/>
    <w:rsid w:val="008967EA"/>
    <w:rsid w:val="00896ABB"/>
    <w:rsid w:val="00896EC6"/>
    <w:rsid w:val="00896FA5"/>
    <w:rsid w:val="0089703A"/>
    <w:rsid w:val="008971A0"/>
    <w:rsid w:val="00897541"/>
    <w:rsid w:val="008975F3"/>
    <w:rsid w:val="00897666"/>
    <w:rsid w:val="00897BF9"/>
    <w:rsid w:val="00897CA3"/>
    <w:rsid w:val="00897E90"/>
    <w:rsid w:val="008A044D"/>
    <w:rsid w:val="008A0694"/>
    <w:rsid w:val="008A074D"/>
    <w:rsid w:val="008A08CD"/>
    <w:rsid w:val="008A0905"/>
    <w:rsid w:val="008A10C3"/>
    <w:rsid w:val="008A172E"/>
    <w:rsid w:val="008A1B72"/>
    <w:rsid w:val="008A275A"/>
    <w:rsid w:val="008A28C4"/>
    <w:rsid w:val="008A2E0F"/>
    <w:rsid w:val="008A2FD7"/>
    <w:rsid w:val="008A3178"/>
    <w:rsid w:val="008A3382"/>
    <w:rsid w:val="008A3463"/>
    <w:rsid w:val="008A38E1"/>
    <w:rsid w:val="008A3E7D"/>
    <w:rsid w:val="008A3F55"/>
    <w:rsid w:val="008A43E3"/>
    <w:rsid w:val="008A4863"/>
    <w:rsid w:val="008A4CF2"/>
    <w:rsid w:val="008A4D56"/>
    <w:rsid w:val="008A4D74"/>
    <w:rsid w:val="008A4F47"/>
    <w:rsid w:val="008A5143"/>
    <w:rsid w:val="008A5608"/>
    <w:rsid w:val="008A5983"/>
    <w:rsid w:val="008A5A7A"/>
    <w:rsid w:val="008A6036"/>
    <w:rsid w:val="008A6162"/>
    <w:rsid w:val="008A6226"/>
    <w:rsid w:val="008A63E0"/>
    <w:rsid w:val="008A660B"/>
    <w:rsid w:val="008A6797"/>
    <w:rsid w:val="008A6FA1"/>
    <w:rsid w:val="008A714E"/>
    <w:rsid w:val="008A7690"/>
    <w:rsid w:val="008A76F4"/>
    <w:rsid w:val="008A77C6"/>
    <w:rsid w:val="008A7862"/>
    <w:rsid w:val="008A798C"/>
    <w:rsid w:val="008B04CE"/>
    <w:rsid w:val="008B0576"/>
    <w:rsid w:val="008B085F"/>
    <w:rsid w:val="008B0C66"/>
    <w:rsid w:val="008B17E2"/>
    <w:rsid w:val="008B1B95"/>
    <w:rsid w:val="008B1DE7"/>
    <w:rsid w:val="008B22D8"/>
    <w:rsid w:val="008B2377"/>
    <w:rsid w:val="008B2855"/>
    <w:rsid w:val="008B2A11"/>
    <w:rsid w:val="008B2B3A"/>
    <w:rsid w:val="008B2BDF"/>
    <w:rsid w:val="008B2E2A"/>
    <w:rsid w:val="008B302B"/>
    <w:rsid w:val="008B3189"/>
    <w:rsid w:val="008B3681"/>
    <w:rsid w:val="008B3C76"/>
    <w:rsid w:val="008B4670"/>
    <w:rsid w:val="008B48BA"/>
    <w:rsid w:val="008B4C9D"/>
    <w:rsid w:val="008B4E76"/>
    <w:rsid w:val="008B4EB8"/>
    <w:rsid w:val="008B504C"/>
    <w:rsid w:val="008B54B7"/>
    <w:rsid w:val="008B56FB"/>
    <w:rsid w:val="008B5E85"/>
    <w:rsid w:val="008B63F7"/>
    <w:rsid w:val="008B687A"/>
    <w:rsid w:val="008B6E7C"/>
    <w:rsid w:val="008B7072"/>
    <w:rsid w:val="008B71F9"/>
    <w:rsid w:val="008B75D3"/>
    <w:rsid w:val="008B7653"/>
    <w:rsid w:val="008B7758"/>
    <w:rsid w:val="008B7830"/>
    <w:rsid w:val="008C011D"/>
    <w:rsid w:val="008C0598"/>
    <w:rsid w:val="008C0A24"/>
    <w:rsid w:val="008C0C46"/>
    <w:rsid w:val="008C139D"/>
    <w:rsid w:val="008C14EE"/>
    <w:rsid w:val="008C157E"/>
    <w:rsid w:val="008C16CC"/>
    <w:rsid w:val="008C1BB4"/>
    <w:rsid w:val="008C1D94"/>
    <w:rsid w:val="008C1DA9"/>
    <w:rsid w:val="008C1DC9"/>
    <w:rsid w:val="008C2324"/>
    <w:rsid w:val="008C238B"/>
    <w:rsid w:val="008C2600"/>
    <w:rsid w:val="008C2789"/>
    <w:rsid w:val="008C2846"/>
    <w:rsid w:val="008C2C34"/>
    <w:rsid w:val="008C3384"/>
    <w:rsid w:val="008C3633"/>
    <w:rsid w:val="008C39C1"/>
    <w:rsid w:val="008C3F0F"/>
    <w:rsid w:val="008C4915"/>
    <w:rsid w:val="008C4AAD"/>
    <w:rsid w:val="008C4D0C"/>
    <w:rsid w:val="008C5537"/>
    <w:rsid w:val="008C5595"/>
    <w:rsid w:val="008C55B8"/>
    <w:rsid w:val="008C5924"/>
    <w:rsid w:val="008C59E7"/>
    <w:rsid w:val="008C5C5F"/>
    <w:rsid w:val="008C6160"/>
    <w:rsid w:val="008C65A2"/>
    <w:rsid w:val="008C6879"/>
    <w:rsid w:val="008C6CB5"/>
    <w:rsid w:val="008C6E82"/>
    <w:rsid w:val="008C737C"/>
    <w:rsid w:val="008C75AE"/>
    <w:rsid w:val="008C789C"/>
    <w:rsid w:val="008C790C"/>
    <w:rsid w:val="008C7B77"/>
    <w:rsid w:val="008D04C8"/>
    <w:rsid w:val="008D05AC"/>
    <w:rsid w:val="008D0648"/>
    <w:rsid w:val="008D0AA9"/>
    <w:rsid w:val="008D0C9D"/>
    <w:rsid w:val="008D0D27"/>
    <w:rsid w:val="008D17DC"/>
    <w:rsid w:val="008D18FA"/>
    <w:rsid w:val="008D19AA"/>
    <w:rsid w:val="008D1B29"/>
    <w:rsid w:val="008D1CF1"/>
    <w:rsid w:val="008D2012"/>
    <w:rsid w:val="008D2BDC"/>
    <w:rsid w:val="008D319C"/>
    <w:rsid w:val="008D360C"/>
    <w:rsid w:val="008D38AE"/>
    <w:rsid w:val="008D391B"/>
    <w:rsid w:val="008D3E35"/>
    <w:rsid w:val="008D4764"/>
    <w:rsid w:val="008D479E"/>
    <w:rsid w:val="008D5157"/>
    <w:rsid w:val="008D520A"/>
    <w:rsid w:val="008D576C"/>
    <w:rsid w:val="008D58D9"/>
    <w:rsid w:val="008D62F0"/>
    <w:rsid w:val="008D6E69"/>
    <w:rsid w:val="008D7660"/>
    <w:rsid w:val="008D7CBF"/>
    <w:rsid w:val="008D7DDF"/>
    <w:rsid w:val="008D7E28"/>
    <w:rsid w:val="008E046A"/>
    <w:rsid w:val="008E078C"/>
    <w:rsid w:val="008E0884"/>
    <w:rsid w:val="008E0889"/>
    <w:rsid w:val="008E0B55"/>
    <w:rsid w:val="008E0BDC"/>
    <w:rsid w:val="008E130D"/>
    <w:rsid w:val="008E170B"/>
    <w:rsid w:val="008E1AF4"/>
    <w:rsid w:val="008E1CBE"/>
    <w:rsid w:val="008E1ED8"/>
    <w:rsid w:val="008E2132"/>
    <w:rsid w:val="008E22AF"/>
    <w:rsid w:val="008E237C"/>
    <w:rsid w:val="008E2518"/>
    <w:rsid w:val="008E308B"/>
    <w:rsid w:val="008E33B8"/>
    <w:rsid w:val="008E354F"/>
    <w:rsid w:val="008E3551"/>
    <w:rsid w:val="008E3878"/>
    <w:rsid w:val="008E3931"/>
    <w:rsid w:val="008E395E"/>
    <w:rsid w:val="008E3A02"/>
    <w:rsid w:val="008E3EEA"/>
    <w:rsid w:val="008E4238"/>
    <w:rsid w:val="008E4B84"/>
    <w:rsid w:val="008E4ED2"/>
    <w:rsid w:val="008E538C"/>
    <w:rsid w:val="008E59C6"/>
    <w:rsid w:val="008E59EE"/>
    <w:rsid w:val="008E5FE7"/>
    <w:rsid w:val="008E6046"/>
    <w:rsid w:val="008E6128"/>
    <w:rsid w:val="008E66B4"/>
    <w:rsid w:val="008E67F3"/>
    <w:rsid w:val="008E6C6E"/>
    <w:rsid w:val="008E6CA5"/>
    <w:rsid w:val="008E719F"/>
    <w:rsid w:val="008E75DE"/>
    <w:rsid w:val="008E7A32"/>
    <w:rsid w:val="008F00E7"/>
    <w:rsid w:val="008F02B1"/>
    <w:rsid w:val="008F0541"/>
    <w:rsid w:val="008F09CD"/>
    <w:rsid w:val="008F0CF3"/>
    <w:rsid w:val="008F102D"/>
    <w:rsid w:val="008F155C"/>
    <w:rsid w:val="008F21EB"/>
    <w:rsid w:val="008F28A2"/>
    <w:rsid w:val="008F2917"/>
    <w:rsid w:val="008F2976"/>
    <w:rsid w:val="008F33FD"/>
    <w:rsid w:val="008F413B"/>
    <w:rsid w:val="008F4666"/>
    <w:rsid w:val="008F46F9"/>
    <w:rsid w:val="008F4AE3"/>
    <w:rsid w:val="008F4C5A"/>
    <w:rsid w:val="008F5414"/>
    <w:rsid w:val="008F54CA"/>
    <w:rsid w:val="008F5877"/>
    <w:rsid w:val="008F5D33"/>
    <w:rsid w:val="008F5F2D"/>
    <w:rsid w:val="008F622C"/>
    <w:rsid w:val="008F6258"/>
    <w:rsid w:val="008F62A6"/>
    <w:rsid w:val="008F6407"/>
    <w:rsid w:val="008F71D3"/>
    <w:rsid w:val="008F72AF"/>
    <w:rsid w:val="008F7362"/>
    <w:rsid w:val="008F7E73"/>
    <w:rsid w:val="008F7F51"/>
    <w:rsid w:val="008F7F7E"/>
    <w:rsid w:val="0090017C"/>
    <w:rsid w:val="00900782"/>
    <w:rsid w:val="00900857"/>
    <w:rsid w:val="009009A4"/>
    <w:rsid w:val="0090176E"/>
    <w:rsid w:val="00901A98"/>
    <w:rsid w:val="00901AAF"/>
    <w:rsid w:val="00901CE3"/>
    <w:rsid w:val="009022B5"/>
    <w:rsid w:val="00902D45"/>
    <w:rsid w:val="00902DDE"/>
    <w:rsid w:val="0090361E"/>
    <w:rsid w:val="0090376D"/>
    <w:rsid w:val="00903805"/>
    <w:rsid w:val="00903824"/>
    <w:rsid w:val="00903DCE"/>
    <w:rsid w:val="00903ED6"/>
    <w:rsid w:val="00903F7E"/>
    <w:rsid w:val="00904316"/>
    <w:rsid w:val="0090449A"/>
    <w:rsid w:val="00904BB4"/>
    <w:rsid w:val="00904DC5"/>
    <w:rsid w:val="00904E04"/>
    <w:rsid w:val="00905A12"/>
    <w:rsid w:val="00905B7A"/>
    <w:rsid w:val="00905DB2"/>
    <w:rsid w:val="00905EBF"/>
    <w:rsid w:val="00906524"/>
    <w:rsid w:val="009067B7"/>
    <w:rsid w:val="00906B1E"/>
    <w:rsid w:val="00906EF7"/>
    <w:rsid w:val="0090709C"/>
    <w:rsid w:val="0090738B"/>
    <w:rsid w:val="009074C5"/>
    <w:rsid w:val="0090759D"/>
    <w:rsid w:val="00907AFA"/>
    <w:rsid w:val="00907CF0"/>
    <w:rsid w:val="009100BB"/>
    <w:rsid w:val="0091076E"/>
    <w:rsid w:val="009109CC"/>
    <w:rsid w:val="00910A7B"/>
    <w:rsid w:val="00910BE4"/>
    <w:rsid w:val="00911AD2"/>
    <w:rsid w:val="009124A9"/>
    <w:rsid w:val="00912B8D"/>
    <w:rsid w:val="009130DD"/>
    <w:rsid w:val="00913DAE"/>
    <w:rsid w:val="009142DC"/>
    <w:rsid w:val="00914556"/>
    <w:rsid w:val="00914B2E"/>
    <w:rsid w:val="00914C32"/>
    <w:rsid w:val="00914D3A"/>
    <w:rsid w:val="00914F0F"/>
    <w:rsid w:val="009152A2"/>
    <w:rsid w:val="00916533"/>
    <w:rsid w:val="00916A42"/>
    <w:rsid w:val="00916ADE"/>
    <w:rsid w:val="00916DA4"/>
    <w:rsid w:val="00916ECA"/>
    <w:rsid w:val="00916FFB"/>
    <w:rsid w:val="00917226"/>
    <w:rsid w:val="0091771C"/>
    <w:rsid w:val="00917895"/>
    <w:rsid w:val="00917BFD"/>
    <w:rsid w:val="00917FDD"/>
    <w:rsid w:val="009202FD"/>
    <w:rsid w:val="00920352"/>
    <w:rsid w:val="009209AA"/>
    <w:rsid w:val="00920A16"/>
    <w:rsid w:val="00920A98"/>
    <w:rsid w:val="00920B34"/>
    <w:rsid w:val="00920CC0"/>
    <w:rsid w:val="00921761"/>
    <w:rsid w:val="0092181C"/>
    <w:rsid w:val="00921872"/>
    <w:rsid w:val="00921A13"/>
    <w:rsid w:val="00922227"/>
    <w:rsid w:val="00922618"/>
    <w:rsid w:val="0092272B"/>
    <w:rsid w:val="00922E1B"/>
    <w:rsid w:val="00923276"/>
    <w:rsid w:val="00923484"/>
    <w:rsid w:val="0092399C"/>
    <w:rsid w:val="00923B21"/>
    <w:rsid w:val="00923EF5"/>
    <w:rsid w:val="00924342"/>
    <w:rsid w:val="0092435B"/>
    <w:rsid w:val="0092436F"/>
    <w:rsid w:val="0092437E"/>
    <w:rsid w:val="00924662"/>
    <w:rsid w:val="009247C5"/>
    <w:rsid w:val="0092498D"/>
    <w:rsid w:val="00925124"/>
    <w:rsid w:val="0092640B"/>
    <w:rsid w:val="00926784"/>
    <w:rsid w:val="009269C5"/>
    <w:rsid w:val="00926C7E"/>
    <w:rsid w:val="00927337"/>
    <w:rsid w:val="00927352"/>
    <w:rsid w:val="00927A2B"/>
    <w:rsid w:val="00930053"/>
    <w:rsid w:val="0093078F"/>
    <w:rsid w:val="009307A2"/>
    <w:rsid w:val="009308EA"/>
    <w:rsid w:val="00930942"/>
    <w:rsid w:val="00930B50"/>
    <w:rsid w:val="009313CD"/>
    <w:rsid w:val="0093196F"/>
    <w:rsid w:val="00931C10"/>
    <w:rsid w:val="009321FB"/>
    <w:rsid w:val="009322AA"/>
    <w:rsid w:val="00932503"/>
    <w:rsid w:val="00932894"/>
    <w:rsid w:val="009330D6"/>
    <w:rsid w:val="009332DC"/>
    <w:rsid w:val="00933589"/>
    <w:rsid w:val="00933605"/>
    <w:rsid w:val="0093399E"/>
    <w:rsid w:val="00933C5A"/>
    <w:rsid w:val="0093430E"/>
    <w:rsid w:val="009343A4"/>
    <w:rsid w:val="00934433"/>
    <w:rsid w:val="00934931"/>
    <w:rsid w:val="00934F3C"/>
    <w:rsid w:val="00935037"/>
    <w:rsid w:val="0093555C"/>
    <w:rsid w:val="0093583D"/>
    <w:rsid w:val="00935898"/>
    <w:rsid w:val="00935A00"/>
    <w:rsid w:val="00935BB5"/>
    <w:rsid w:val="00935C3F"/>
    <w:rsid w:val="0093600D"/>
    <w:rsid w:val="00936534"/>
    <w:rsid w:val="0093671F"/>
    <w:rsid w:val="0093673D"/>
    <w:rsid w:val="00936775"/>
    <w:rsid w:val="00937C54"/>
    <w:rsid w:val="00937CB3"/>
    <w:rsid w:val="00937D14"/>
    <w:rsid w:val="00940319"/>
    <w:rsid w:val="00940448"/>
    <w:rsid w:val="009406D3"/>
    <w:rsid w:val="009406F5"/>
    <w:rsid w:val="00940898"/>
    <w:rsid w:val="009409AE"/>
    <w:rsid w:val="00940B49"/>
    <w:rsid w:val="00941649"/>
    <w:rsid w:val="00941B57"/>
    <w:rsid w:val="00941D51"/>
    <w:rsid w:val="00941FA3"/>
    <w:rsid w:val="009421C4"/>
    <w:rsid w:val="0094221C"/>
    <w:rsid w:val="0094297D"/>
    <w:rsid w:val="00942E3F"/>
    <w:rsid w:val="00943061"/>
    <w:rsid w:val="009430D7"/>
    <w:rsid w:val="00943139"/>
    <w:rsid w:val="009434E4"/>
    <w:rsid w:val="0094386C"/>
    <w:rsid w:val="00944055"/>
    <w:rsid w:val="0094424E"/>
    <w:rsid w:val="009444D1"/>
    <w:rsid w:val="009447B6"/>
    <w:rsid w:val="009459EE"/>
    <w:rsid w:val="00945B72"/>
    <w:rsid w:val="0094616D"/>
    <w:rsid w:val="0094667D"/>
    <w:rsid w:val="00946BF5"/>
    <w:rsid w:val="0094766E"/>
    <w:rsid w:val="0094785C"/>
    <w:rsid w:val="00947BFA"/>
    <w:rsid w:val="00947C37"/>
    <w:rsid w:val="00950740"/>
    <w:rsid w:val="00950915"/>
    <w:rsid w:val="00950919"/>
    <w:rsid w:val="00950C68"/>
    <w:rsid w:val="00950D0A"/>
    <w:rsid w:val="0095135F"/>
    <w:rsid w:val="00951670"/>
    <w:rsid w:val="00951F1F"/>
    <w:rsid w:val="009520E9"/>
    <w:rsid w:val="00952124"/>
    <w:rsid w:val="00952236"/>
    <w:rsid w:val="009523ED"/>
    <w:rsid w:val="00952838"/>
    <w:rsid w:val="00952944"/>
    <w:rsid w:val="00953509"/>
    <w:rsid w:val="00953EEB"/>
    <w:rsid w:val="00953F2E"/>
    <w:rsid w:val="009544F2"/>
    <w:rsid w:val="009546AE"/>
    <w:rsid w:val="00954B7D"/>
    <w:rsid w:val="00954FC5"/>
    <w:rsid w:val="00955241"/>
    <w:rsid w:val="0095663B"/>
    <w:rsid w:val="00956D40"/>
    <w:rsid w:val="0095725F"/>
    <w:rsid w:val="00957530"/>
    <w:rsid w:val="00957DAE"/>
    <w:rsid w:val="00957ED8"/>
    <w:rsid w:val="009601EA"/>
    <w:rsid w:val="0096096F"/>
    <w:rsid w:val="00961B12"/>
    <w:rsid w:val="00962786"/>
    <w:rsid w:val="009627E7"/>
    <w:rsid w:val="0096284E"/>
    <w:rsid w:val="00962C41"/>
    <w:rsid w:val="00962E76"/>
    <w:rsid w:val="00962EEF"/>
    <w:rsid w:val="009630B0"/>
    <w:rsid w:val="009630D1"/>
    <w:rsid w:val="009632EA"/>
    <w:rsid w:val="00963610"/>
    <w:rsid w:val="00963E0A"/>
    <w:rsid w:val="009646FE"/>
    <w:rsid w:val="0096475E"/>
    <w:rsid w:val="009650C7"/>
    <w:rsid w:val="009654A2"/>
    <w:rsid w:val="00965EB9"/>
    <w:rsid w:val="009667A7"/>
    <w:rsid w:val="00966865"/>
    <w:rsid w:val="009671C5"/>
    <w:rsid w:val="00967245"/>
    <w:rsid w:val="009677E4"/>
    <w:rsid w:val="00970325"/>
    <w:rsid w:val="00970D28"/>
    <w:rsid w:val="009711A5"/>
    <w:rsid w:val="00971204"/>
    <w:rsid w:val="009717B7"/>
    <w:rsid w:val="00972DEE"/>
    <w:rsid w:val="00972F9C"/>
    <w:rsid w:val="0097326C"/>
    <w:rsid w:val="00973712"/>
    <w:rsid w:val="00973FBE"/>
    <w:rsid w:val="00974161"/>
    <w:rsid w:val="009742D1"/>
    <w:rsid w:val="00974437"/>
    <w:rsid w:val="00974476"/>
    <w:rsid w:val="00974524"/>
    <w:rsid w:val="00974AF2"/>
    <w:rsid w:val="00974F31"/>
    <w:rsid w:val="009751C2"/>
    <w:rsid w:val="0097526D"/>
    <w:rsid w:val="009752C1"/>
    <w:rsid w:val="009758EB"/>
    <w:rsid w:val="00975BE6"/>
    <w:rsid w:val="00975EC4"/>
    <w:rsid w:val="00976445"/>
    <w:rsid w:val="00976796"/>
    <w:rsid w:val="009767BB"/>
    <w:rsid w:val="00976A73"/>
    <w:rsid w:val="0097782A"/>
    <w:rsid w:val="0097794A"/>
    <w:rsid w:val="00977D2F"/>
    <w:rsid w:val="00977E6B"/>
    <w:rsid w:val="0098090C"/>
    <w:rsid w:val="00980B7A"/>
    <w:rsid w:val="00980BD5"/>
    <w:rsid w:val="00980CF4"/>
    <w:rsid w:val="00980EF5"/>
    <w:rsid w:val="00980F8A"/>
    <w:rsid w:val="00980FAB"/>
    <w:rsid w:val="009814FF"/>
    <w:rsid w:val="0098158F"/>
    <w:rsid w:val="009817EC"/>
    <w:rsid w:val="00981EFB"/>
    <w:rsid w:val="009825DF"/>
    <w:rsid w:val="00982904"/>
    <w:rsid w:val="00982A2F"/>
    <w:rsid w:val="009836A4"/>
    <w:rsid w:val="00983812"/>
    <w:rsid w:val="0098395A"/>
    <w:rsid w:val="00983C9B"/>
    <w:rsid w:val="00983CA1"/>
    <w:rsid w:val="00983DFB"/>
    <w:rsid w:val="00983EC5"/>
    <w:rsid w:val="00984256"/>
    <w:rsid w:val="009842A3"/>
    <w:rsid w:val="0098449D"/>
    <w:rsid w:val="00984B20"/>
    <w:rsid w:val="00984DFD"/>
    <w:rsid w:val="00985037"/>
    <w:rsid w:val="009850C5"/>
    <w:rsid w:val="00985A2E"/>
    <w:rsid w:val="00985DAE"/>
    <w:rsid w:val="00985E11"/>
    <w:rsid w:val="009861AF"/>
    <w:rsid w:val="009861E8"/>
    <w:rsid w:val="009867D1"/>
    <w:rsid w:val="00986F4D"/>
    <w:rsid w:val="0098728C"/>
    <w:rsid w:val="00987337"/>
    <w:rsid w:val="00987529"/>
    <w:rsid w:val="00987976"/>
    <w:rsid w:val="00987A0A"/>
    <w:rsid w:val="0099012E"/>
    <w:rsid w:val="009902D9"/>
    <w:rsid w:val="00990717"/>
    <w:rsid w:val="009910D8"/>
    <w:rsid w:val="009910ED"/>
    <w:rsid w:val="00991A1F"/>
    <w:rsid w:val="00991A32"/>
    <w:rsid w:val="00991AC9"/>
    <w:rsid w:val="00992215"/>
    <w:rsid w:val="00992A64"/>
    <w:rsid w:val="00992BE3"/>
    <w:rsid w:val="00992D2C"/>
    <w:rsid w:val="00992DF0"/>
    <w:rsid w:val="00994395"/>
    <w:rsid w:val="0099482E"/>
    <w:rsid w:val="00994C73"/>
    <w:rsid w:val="00994D1C"/>
    <w:rsid w:val="00994EC2"/>
    <w:rsid w:val="009957A1"/>
    <w:rsid w:val="00995EBD"/>
    <w:rsid w:val="00995F19"/>
    <w:rsid w:val="0099642F"/>
    <w:rsid w:val="00996908"/>
    <w:rsid w:val="00996996"/>
    <w:rsid w:val="00996D44"/>
    <w:rsid w:val="00996F0D"/>
    <w:rsid w:val="009970C3"/>
    <w:rsid w:val="0099739A"/>
    <w:rsid w:val="009973AF"/>
    <w:rsid w:val="00997BCA"/>
    <w:rsid w:val="009A00CB"/>
    <w:rsid w:val="009A046B"/>
    <w:rsid w:val="009A05AF"/>
    <w:rsid w:val="009A0611"/>
    <w:rsid w:val="009A0F8E"/>
    <w:rsid w:val="009A13BD"/>
    <w:rsid w:val="009A2293"/>
    <w:rsid w:val="009A2F1F"/>
    <w:rsid w:val="009A2FE7"/>
    <w:rsid w:val="009A32C7"/>
    <w:rsid w:val="009A3385"/>
    <w:rsid w:val="009A3ABE"/>
    <w:rsid w:val="009A3AF7"/>
    <w:rsid w:val="009A3BDA"/>
    <w:rsid w:val="009A4245"/>
    <w:rsid w:val="009A44CB"/>
    <w:rsid w:val="009A4F30"/>
    <w:rsid w:val="009A5518"/>
    <w:rsid w:val="009A56A0"/>
    <w:rsid w:val="009A6858"/>
    <w:rsid w:val="009A69C1"/>
    <w:rsid w:val="009A6CB5"/>
    <w:rsid w:val="009A75AA"/>
    <w:rsid w:val="009A78E6"/>
    <w:rsid w:val="009B03A3"/>
    <w:rsid w:val="009B0CEB"/>
    <w:rsid w:val="009B1745"/>
    <w:rsid w:val="009B19CC"/>
    <w:rsid w:val="009B1BE9"/>
    <w:rsid w:val="009B1C06"/>
    <w:rsid w:val="009B2064"/>
    <w:rsid w:val="009B29A7"/>
    <w:rsid w:val="009B2A90"/>
    <w:rsid w:val="009B2AB4"/>
    <w:rsid w:val="009B2BCF"/>
    <w:rsid w:val="009B2CAE"/>
    <w:rsid w:val="009B2DB3"/>
    <w:rsid w:val="009B3760"/>
    <w:rsid w:val="009B37C7"/>
    <w:rsid w:val="009B3903"/>
    <w:rsid w:val="009B39D3"/>
    <w:rsid w:val="009B3CD4"/>
    <w:rsid w:val="009B3EF6"/>
    <w:rsid w:val="009B46AD"/>
    <w:rsid w:val="009B4A51"/>
    <w:rsid w:val="009B4EA8"/>
    <w:rsid w:val="009B5C31"/>
    <w:rsid w:val="009B5C3D"/>
    <w:rsid w:val="009B5C84"/>
    <w:rsid w:val="009B60E1"/>
    <w:rsid w:val="009B639D"/>
    <w:rsid w:val="009B6761"/>
    <w:rsid w:val="009B689E"/>
    <w:rsid w:val="009B6929"/>
    <w:rsid w:val="009B6CA9"/>
    <w:rsid w:val="009B773F"/>
    <w:rsid w:val="009C0866"/>
    <w:rsid w:val="009C0DB3"/>
    <w:rsid w:val="009C1294"/>
    <w:rsid w:val="009C17A7"/>
    <w:rsid w:val="009C204D"/>
    <w:rsid w:val="009C2056"/>
    <w:rsid w:val="009C2250"/>
    <w:rsid w:val="009C2E03"/>
    <w:rsid w:val="009C2E5B"/>
    <w:rsid w:val="009C2EC4"/>
    <w:rsid w:val="009C3513"/>
    <w:rsid w:val="009C4045"/>
    <w:rsid w:val="009C492D"/>
    <w:rsid w:val="009C4B1A"/>
    <w:rsid w:val="009C50DC"/>
    <w:rsid w:val="009C566B"/>
    <w:rsid w:val="009C5848"/>
    <w:rsid w:val="009C5D34"/>
    <w:rsid w:val="009C5D7F"/>
    <w:rsid w:val="009C5DB4"/>
    <w:rsid w:val="009C669C"/>
    <w:rsid w:val="009C74BA"/>
    <w:rsid w:val="009C7CC5"/>
    <w:rsid w:val="009D02BD"/>
    <w:rsid w:val="009D0A8F"/>
    <w:rsid w:val="009D0BD2"/>
    <w:rsid w:val="009D0C06"/>
    <w:rsid w:val="009D0E8C"/>
    <w:rsid w:val="009D110B"/>
    <w:rsid w:val="009D17A2"/>
    <w:rsid w:val="009D17EC"/>
    <w:rsid w:val="009D1803"/>
    <w:rsid w:val="009D186D"/>
    <w:rsid w:val="009D1A0E"/>
    <w:rsid w:val="009D1DCF"/>
    <w:rsid w:val="009D2042"/>
    <w:rsid w:val="009D27C7"/>
    <w:rsid w:val="009D2BE7"/>
    <w:rsid w:val="009D2C64"/>
    <w:rsid w:val="009D2C66"/>
    <w:rsid w:val="009D33D6"/>
    <w:rsid w:val="009D4295"/>
    <w:rsid w:val="009D46C5"/>
    <w:rsid w:val="009D489D"/>
    <w:rsid w:val="009D4933"/>
    <w:rsid w:val="009D4E9C"/>
    <w:rsid w:val="009D50D3"/>
    <w:rsid w:val="009D5187"/>
    <w:rsid w:val="009D5223"/>
    <w:rsid w:val="009D5377"/>
    <w:rsid w:val="009D5471"/>
    <w:rsid w:val="009D5817"/>
    <w:rsid w:val="009D58D3"/>
    <w:rsid w:val="009D5AEF"/>
    <w:rsid w:val="009D5D13"/>
    <w:rsid w:val="009D64CA"/>
    <w:rsid w:val="009D691E"/>
    <w:rsid w:val="009D7172"/>
    <w:rsid w:val="009D77C3"/>
    <w:rsid w:val="009D7A54"/>
    <w:rsid w:val="009D7A68"/>
    <w:rsid w:val="009D7DDC"/>
    <w:rsid w:val="009E0265"/>
    <w:rsid w:val="009E0733"/>
    <w:rsid w:val="009E0947"/>
    <w:rsid w:val="009E0D3D"/>
    <w:rsid w:val="009E0DC8"/>
    <w:rsid w:val="009E0E39"/>
    <w:rsid w:val="009E1405"/>
    <w:rsid w:val="009E188A"/>
    <w:rsid w:val="009E1CC2"/>
    <w:rsid w:val="009E1CE0"/>
    <w:rsid w:val="009E2005"/>
    <w:rsid w:val="009E20E1"/>
    <w:rsid w:val="009E25DE"/>
    <w:rsid w:val="009E27FA"/>
    <w:rsid w:val="009E2D34"/>
    <w:rsid w:val="009E3E2D"/>
    <w:rsid w:val="009E3F9A"/>
    <w:rsid w:val="009E3FA2"/>
    <w:rsid w:val="009E3FE3"/>
    <w:rsid w:val="009E460B"/>
    <w:rsid w:val="009E48FA"/>
    <w:rsid w:val="009E4DA9"/>
    <w:rsid w:val="009E4FCE"/>
    <w:rsid w:val="009E50D9"/>
    <w:rsid w:val="009E53AA"/>
    <w:rsid w:val="009E5543"/>
    <w:rsid w:val="009E569E"/>
    <w:rsid w:val="009E58DC"/>
    <w:rsid w:val="009E6056"/>
    <w:rsid w:val="009E61CB"/>
    <w:rsid w:val="009E624D"/>
    <w:rsid w:val="009E62A2"/>
    <w:rsid w:val="009E679F"/>
    <w:rsid w:val="009E681B"/>
    <w:rsid w:val="009E6830"/>
    <w:rsid w:val="009E68E3"/>
    <w:rsid w:val="009E6D21"/>
    <w:rsid w:val="009E7300"/>
    <w:rsid w:val="009F0091"/>
    <w:rsid w:val="009F02E6"/>
    <w:rsid w:val="009F0949"/>
    <w:rsid w:val="009F0A91"/>
    <w:rsid w:val="009F0C35"/>
    <w:rsid w:val="009F10DF"/>
    <w:rsid w:val="009F13B3"/>
    <w:rsid w:val="009F1750"/>
    <w:rsid w:val="009F1D38"/>
    <w:rsid w:val="009F1F3B"/>
    <w:rsid w:val="009F2068"/>
    <w:rsid w:val="009F230C"/>
    <w:rsid w:val="009F26C1"/>
    <w:rsid w:val="009F330C"/>
    <w:rsid w:val="009F3406"/>
    <w:rsid w:val="009F38D2"/>
    <w:rsid w:val="009F3A4B"/>
    <w:rsid w:val="009F4128"/>
    <w:rsid w:val="009F4F8F"/>
    <w:rsid w:val="009F5144"/>
    <w:rsid w:val="009F5797"/>
    <w:rsid w:val="009F5944"/>
    <w:rsid w:val="009F59E5"/>
    <w:rsid w:val="009F5D59"/>
    <w:rsid w:val="009F622B"/>
    <w:rsid w:val="009F65C4"/>
    <w:rsid w:val="009F6693"/>
    <w:rsid w:val="009F6B8F"/>
    <w:rsid w:val="009F736A"/>
    <w:rsid w:val="009F78D6"/>
    <w:rsid w:val="009F7B24"/>
    <w:rsid w:val="009F7D0E"/>
    <w:rsid w:val="00A000DF"/>
    <w:rsid w:val="00A005DD"/>
    <w:rsid w:val="00A007F9"/>
    <w:rsid w:val="00A009CC"/>
    <w:rsid w:val="00A00B8E"/>
    <w:rsid w:val="00A00BD8"/>
    <w:rsid w:val="00A00DAF"/>
    <w:rsid w:val="00A010C2"/>
    <w:rsid w:val="00A01151"/>
    <w:rsid w:val="00A01589"/>
    <w:rsid w:val="00A01693"/>
    <w:rsid w:val="00A01C98"/>
    <w:rsid w:val="00A0210B"/>
    <w:rsid w:val="00A021F9"/>
    <w:rsid w:val="00A02404"/>
    <w:rsid w:val="00A02680"/>
    <w:rsid w:val="00A0268A"/>
    <w:rsid w:val="00A0384A"/>
    <w:rsid w:val="00A03941"/>
    <w:rsid w:val="00A03D57"/>
    <w:rsid w:val="00A04439"/>
    <w:rsid w:val="00A04476"/>
    <w:rsid w:val="00A04D8A"/>
    <w:rsid w:val="00A04D90"/>
    <w:rsid w:val="00A05D6C"/>
    <w:rsid w:val="00A06322"/>
    <w:rsid w:val="00A0645D"/>
    <w:rsid w:val="00A072D8"/>
    <w:rsid w:val="00A0759F"/>
    <w:rsid w:val="00A07CEF"/>
    <w:rsid w:val="00A07D78"/>
    <w:rsid w:val="00A07E70"/>
    <w:rsid w:val="00A103A8"/>
    <w:rsid w:val="00A1078E"/>
    <w:rsid w:val="00A10D49"/>
    <w:rsid w:val="00A11867"/>
    <w:rsid w:val="00A12312"/>
    <w:rsid w:val="00A12624"/>
    <w:rsid w:val="00A12683"/>
    <w:rsid w:val="00A126F5"/>
    <w:rsid w:val="00A1277C"/>
    <w:rsid w:val="00A13499"/>
    <w:rsid w:val="00A1369A"/>
    <w:rsid w:val="00A13BC7"/>
    <w:rsid w:val="00A13C84"/>
    <w:rsid w:val="00A13EA2"/>
    <w:rsid w:val="00A13F2B"/>
    <w:rsid w:val="00A1423F"/>
    <w:rsid w:val="00A14AC3"/>
    <w:rsid w:val="00A14DEF"/>
    <w:rsid w:val="00A150D3"/>
    <w:rsid w:val="00A155F3"/>
    <w:rsid w:val="00A15F02"/>
    <w:rsid w:val="00A16708"/>
    <w:rsid w:val="00A16830"/>
    <w:rsid w:val="00A1687A"/>
    <w:rsid w:val="00A16892"/>
    <w:rsid w:val="00A16ED4"/>
    <w:rsid w:val="00A16EF5"/>
    <w:rsid w:val="00A1710F"/>
    <w:rsid w:val="00A171A7"/>
    <w:rsid w:val="00A178A3"/>
    <w:rsid w:val="00A17B6C"/>
    <w:rsid w:val="00A17CD6"/>
    <w:rsid w:val="00A17F14"/>
    <w:rsid w:val="00A17F8F"/>
    <w:rsid w:val="00A20383"/>
    <w:rsid w:val="00A205A1"/>
    <w:rsid w:val="00A20616"/>
    <w:rsid w:val="00A207F4"/>
    <w:rsid w:val="00A20C10"/>
    <w:rsid w:val="00A20F8C"/>
    <w:rsid w:val="00A21186"/>
    <w:rsid w:val="00A2190F"/>
    <w:rsid w:val="00A21C9B"/>
    <w:rsid w:val="00A21CE7"/>
    <w:rsid w:val="00A21DA0"/>
    <w:rsid w:val="00A21EB5"/>
    <w:rsid w:val="00A22A29"/>
    <w:rsid w:val="00A22AF5"/>
    <w:rsid w:val="00A22C72"/>
    <w:rsid w:val="00A233E4"/>
    <w:rsid w:val="00A23661"/>
    <w:rsid w:val="00A23B5D"/>
    <w:rsid w:val="00A2457A"/>
    <w:rsid w:val="00A24657"/>
    <w:rsid w:val="00A249A6"/>
    <w:rsid w:val="00A250EF"/>
    <w:rsid w:val="00A25174"/>
    <w:rsid w:val="00A25817"/>
    <w:rsid w:val="00A25BE0"/>
    <w:rsid w:val="00A25C4F"/>
    <w:rsid w:val="00A25DB6"/>
    <w:rsid w:val="00A26684"/>
    <w:rsid w:val="00A26F92"/>
    <w:rsid w:val="00A27490"/>
    <w:rsid w:val="00A2753F"/>
    <w:rsid w:val="00A27625"/>
    <w:rsid w:val="00A27A1F"/>
    <w:rsid w:val="00A27DE3"/>
    <w:rsid w:val="00A27EDB"/>
    <w:rsid w:val="00A3015E"/>
    <w:rsid w:val="00A30836"/>
    <w:rsid w:val="00A30A84"/>
    <w:rsid w:val="00A30C18"/>
    <w:rsid w:val="00A30E90"/>
    <w:rsid w:val="00A311DA"/>
    <w:rsid w:val="00A3127A"/>
    <w:rsid w:val="00A31853"/>
    <w:rsid w:val="00A31C5F"/>
    <w:rsid w:val="00A3238E"/>
    <w:rsid w:val="00A32724"/>
    <w:rsid w:val="00A32932"/>
    <w:rsid w:val="00A333DE"/>
    <w:rsid w:val="00A3436D"/>
    <w:rsid w:val="00A343D8"/>
    <w:rsid w:val="00A34427"/>
    <w:rsid w:val="00A348E6"/>
    <w:rsid w:val="00A34B23"/>
    <w:rsid w:val="00A35051"/>
    <w:rsid w:val="00A35264"/>
    <w:rsid w:val="00A357C1"/>
    <w:rsid w:val="00A363BE"/>
    <w:rsid w:val="00A36498"/>
    <w:rsid w:val="00A3665E"/>
    <w:rsid w:val="00A374CE"/>
    <w:rsid w:val="00A37756"/>
    <w:rsid w:val="00A3795A"/>
    <w:rsid w:val="00A37987"/>
    <w:rsid w:val="00A37C08"/>
    <w:rsid w:val="00A404CC"/>
    <w:rsid w:val="00A40529"/>
    <w:rsid w:val="00A4089A"/>
    <w:rsid w:val="00A408A9"/>
    <w:rsid w:val="00A40984"/>
    <w:rsid w:val="00A40F19"/>
    <w:rsid w:val="00A410FB"/>
    <w:rsid w:val="00A4129C"/>
    <w:rsid w:val="00A418B7"/>
    <w:rsid w:val="00A423D3"/>
    <w:rsid w:val="00A424DE"/>
    <w:rsid w:val="00A42AA2"/>
    <w:rsid w:val="00A42D0A"/>
    <w:rsid w:val="00A431C2"/>
    <w:rsid w:val="00A4338F"/>
    <w:rsid w:val="00A43840"/>
    <w:rsid w:val="00A439A1"/>
    <w:rsid w:val="00A4410F"/>
    <w:rsid w:val="00A443F8"/>
    <w:rsid w:val="00A4489F"/>
    <w:rsid w:val="00A448A7"/>
    <w:rsid w:val="00A44968"/>
    <w:rsid w:val="00A44CC7"/>
    <w:rsid w:val="00A44E86"/>
    <w:rsid w:val="00A44EBE"/>
    <w:rsid w:val="00A455F0"/>
    <w:rsid w:val="00A45668"/>
    <w:rsid w:val="00A45B41"/>
    <w:rsid w:val="00A45C62"/>
    <w:rsid w:val="00A45F91"/>
    <w:rsid w:val="00A45FC0"/>
    <w:rsid w:val="00A4602D"/>
    <w:rsid w:val="00A4607C"/>
    <w:rsid w:val="00A461E3"/>
    <w:rsid w:val="00A46CBF"/>
    <w:rsid w:val="00A46D7F"/>
    <w:rsid w:val="00A4736B"/>
    <w:rsid w:val="00A473F8"/>
    <w:rsid w:val="00A47AE3"/>
    <w:rsid w:val="00A47CCC"/>
    <w:rsid w:val="00A5040C"/>
    <w:rsid w:val="00A507B4"/>
    <w:rsid w:val="00A50944"/>
    <w:rsid w:val="00A50B18"/>
    <w:rsid w:val="00A51119"/>
    <w:rsid w:val="00A51214"/>
    <w:rsid w:val="00A514E4"/>
    <w:rsid w:val="00A51ABF"/>
    <w:rsid w:val="00A51C34"/>
    <w:rsid w:val="00A51D39"/>
    <w:rsid w:val="00A51FAF"/>
    <w:rsid w:val="00A5217E"/>
    <w:rsid w:val="00A52540"/>
    <w:rsid w:val="00A52E3F"/>
    <w:rsid w:val="00A531B7"/>
    <w:rsid w:val="00A5348D"/>
    <w:rsid w:val="00A53672"/>
    <w:rsid w:val="00A5381E"/>
    <w:rsid w:val="00A53A46"/>
    <w:rsid w:val="00A53AB6"/>
    <w:rsid w:val="00A53AE8"/>
    <w:rsid w:val="00A53D04"/>
    <w:rsid w:val="00A545FA"/>
    <w:rsid w:val="00A547A4"/>
    <w:rsid w:val="00A54B3E"/>
    <w:rsid w:val="00A54C6C"/>
    <w:rsid w:val="00A54C89"/>
    <w:rsid w:val="00A54F70"/>
    <w:rsid w:val="00A55027"/>
    <w:rsid w:val="00A55FF6"/>
    <w:rsid w:val="00A5615F"/>
    <w:rsid w:val="00A565BA"/>
    <w:rsid w:val="00A569D5"/>
    <w:rsid w:val="00A56B66"/>
    <w:rsid w:val="00A57194"/>
    <w:rsid w:val="00A60ACA"/>
    <w:rsid w:val="00A60B01"/>
    <w:rsid w:val="00A60DF2"/>
    <w:rsid w:val="00A61055"/>
    <w:rsid w:val="00A614FA"/>
    <w:rsid w:val="00A627C5"/>
    <w:rsid w:val="00A62F46"/>
    <w:rsid w:val="00A63017"/>
    <w:rsid w:val="00A63035"/>
    <w:rsid w:val="00A63080"/>
    <w:rsid w:val="00A6379E"/>
    <w:rsid w:val="00A6396D"/>
    <w:rsid w:val="00A63E09"/>
    <w:rsid w:val="00A63EDF"/>
    <w:rsid w:val="00A646A6"/>
    <w:rsid w:val="00A64CDB"/>
    <w:rsid w:val="00A65095"/>
    <w:rsid w:val="00A65414"/>
    <w:rsid w:val="00A65A46"/>
    <w:rsid w:val="00A65F91"/>
    <w:rsid w:val="00A6607A"/>
    <w:rsid w:val="00A661BB"/>
    <w:rsid w:val="00A66754"/>
    <w:rsid w:val="00A66CB8"/>
    <w:rsid w:val="00A6777B"/>
    <w:rsid w:val="00A6793F"/>
    <w:rsid w:val="00A679D3"/>
    <w:rsid w:val="00A67EFC"/>
    <w:rsid w:val="00A67FAB"/>
    <w:rsid w:val="00A70108"/>
    <w:rsid w:val="00A701B7"/>
    <w:rsid w:val="00A706A7"/>
    <w:rsid w:val="00A70AA2"/>
    <w:rsid w:val="00A70F49"/>
    <w:rsid w:val="00A70F8B"/>
    <w:rsid w:val="00A71345"/>
    <w:rsid w:val="00A716AF"/>
    <w:rsid w:val="00A719CB"/>
    <w:rsid w:val="00A7230C"/>
    <w:rsid w:val="00A7240E"/>
    <w:rsid w:val="00A72704"/>
    <w:rsid w:val="00A72E9A"/>
    <w:rsid w:val="00A72F17"/>
    <w:rsid w:val="00A73049"/>
    <w:rsid w:val="00A7314D"/>
    <w:rsid w:val="00A734BA"/>
    <w:rsid w:val="00A73606"/>
    <w:rsid w:val="00A737DE"/>
    <w:rsid w:val="00A738C8"/>
    <w:rsid w:val="00A74897"/>
    <w:rsid w:val="00A75532"/>
    <w:rsid w:val="00A75A7D"/>
    <w:rsid w:val="00A75B65"/>
    <w:rsid w:val="00A75E25"/>
    <w:rsid w:val="00A76244"/>
    <w:rsid w:val="00A764BE"/>
    <w:rsid w:val="00A76548"/>
    <w:rsid w:val="00A76A3B"/>
    <w:rsid w:val="00A77045"/>
    <w:rsid w:val="00A772A4"/>
    <w:rsid w:val="00A7783E"/>
    <w:rsid w:val="00A77A19"/>
    <w:rsid w:val="00A77E6B"/>
    <w:rsid w:val="00A8029A"/>
    <w:rsid w:val="00A804A4"/>
    <w:rsid w:val="00A80788"/>
    <w:rsid w:val="00A809B3"/>
    <w:rsid w:val="00A80B13"/>
    <w:rsid w:val="00A80C69"/>
    <w:rsid w:val="00A80DBC"/>
    <w:rsid w:val="00A81218"/>
    <w:rsid w:val="00A81489"/>
    <w:rsid w:val="00A81E59"/>
    <w:rsid w:val="00A83198"/>
    <w:rsid w:val="00A83235"/>
    <w:rsid w:val="00A834BD"/>
    <w:rsid w:val="00A8363F"/>
    <w:rsid w:val="00A838A3"/>
    <w:rsid w:val="00A83929"/>
    <w:rsid w:val="00A841E6"/>
    <w:rsid w:val="00A842C8"/>
    <w:rsid w:val="00A848A3"/>
    <w:rsid w:val="00A8493B"/>
    <w:rsid w:val="00A84B4E"/>
    <w:rsid w:val="00A85609"/>
    <w:rsid w:val="00A85A49"/>
    <w:rsid w:val="00A86557"/>
    <w:rsid w:val="00A86559"/>
    <w:rsid w:val="00A868D4"/>
    <w:rsid w:val="00A86FF3"/>
    <w:rsid w:val="00A870E3"/>
    <w:rsid w:val="00A8713B"/>
    <w:rsid w:val="00A8763E"/>
    <w:rsid w:val="00A878D7"/>
    <w:rsid w:val="00A87B6B"/>
    <w:rsid w:val="00A87C04"/>
    <w:rsid w:val="00A87FE4"/>
    <w:rsid w:val="00A90306"/>
    <w:rsid w:val="00A9047D"/>
    <w:rsid w:val="00A90C98"/>
    <w:rsid w:val="00A90D04"/>
    <w:rsid w:val="00A90E5F"/>
    <w:rsid w:val="00A90F14"/>
    <w:rsid w:val="00A90F38"/>
    <w:rsid w:val="00A914F3"/>
    <w:rsid w:val="00A918F9"/>
    <w:rsid w:val="00A9195B"/>
    <w:rsid w:val="00A91A41"/>
    <w:rsid w:val="00A91C25"/>
    <w:rsid w:val="00A91D9C"/>
    <w:rsid w:val="00A91F06"/>
    <w:rsid w:val="00A9216F"/>
    <w:rsid w:val="00A921C6"/>
    <w:rsid w:val="00A92AB4"/>
    <w:rsid w:val="00A9371C"/>
    <w:rsid w:val="00A93882"/>
    <w:rsid w:val="00A93A83"/>
    <w:rsid w:val="00A942FC"/>
    <w:rsid w:val="00A948F0"/>
    <w:rsid w:val="00A94CC7"/>
    <w:rsid w:val="00A952D2"/>
    <w:rsid w:val="00A954F9"/>
    <w:rsid w:val="00A9568B"/>
    <w:rsid w:val="00A95A88"/>
    <w:rsid w:val="00A95B6B"/>
    <w:rsid w:val="00A95CED"/>
    <w:rsid w:val="00A95D62"/>
    <w:rsid w:val="00A96597"/>
    <w:rsid w:val="00A9668F"/>
    <w:rsid w:val="00A9673C"/>
    <w:rsid w:val="00A96859"/>
    <w:rsid w:val="00A96C55"/>
    <w:rsid w:val="00A96FB0"/>
    <w:rsid w:val="00A97140"/>
    <w:rsid w:val="00A973ED"/>
    <w:rsid w:val="00A9753E"/>
    <w:rsid w:val="00A9780A"/>
    <w:rsid w:val="00AA02E9"/>
    <w:rsid w:val="00AA037F"/>
    <w:rsid w:val="00AA04CC"/>
    <w:rsid w:val="00AA06FC"/>
    <w:rsid w:val="00AA0A20"/>
    <w:rsid w:val="00AA0C02"/>
    <w:rsid w:val="00AA0C75"/>
    <w:rsid w:val="00AA0F9E"/>
    <w:rsid w:val="00AA15A2"/>
    <w:rsid w:val="00AA16C6"/>
    <w:rsid w:val="00AA16D0"/>
    <w:rsid w:val="00AA19F7"/>
    <w:rsid w:val="00AA280B"/>
    <w:rsid w:val="00AA2943"/>
    <w:rsid w:val="00AA330B"/>
    <w:rsid w:val="00AA34B0"/>
    <w:rsid w:val="00AA3589"/>
    <w:rsid w:val="00AA399C"/>
    <w:rsid w:val="00AA3BEC"/>
    <w:rsid w:val="00AA3F77"/>
    <w:rsid w:val="00AA3FC1"/>
    <w:rsid w:val="00AA40E9"/>
    <w:rsid w:val="00AA454A"/>
    <w:rsid w:val="00AA472D"/>
    <w:rsid w:val="00AA47E6"/>
    <w:rsid w:val="00AA484F"/>
    <w:rsid w:val="00AA48DB"/>
    <w:rsid w:val="00AA4FB0"/>
    <w:rsid w:val="00AA50BA"/>
    <w:rsid w:val="00AA53E4"/>
    <w:rsid w:val="00AA5708"/>
    <w:rsid w:val="00AA59BB"/>
    <w:rsid w:val="00AA5B18"/>
    <w:rsid w:val="00AA5C56"/>
    <w:rsid w:val="00AA5C70"/>
    <w:rsid w:val="00AA6030"/>
    <w:rsid w:val="00AA6375"/>
    <w:rsid w:val="00AA6658"/>
    <w:rsid w:val="00AA78EC"/>
    <w:rsid w:val="00AA7902"/>
    <w:rsid w:val="00AA7C93"/>
    <w:rsid w:val="00AA7C9F"/>
    <w:rsid w:val="00AA7D4C"/>
    <w:rsid w:val="00AA7E6A"/>
    <w:rsid w:val="00AB020B"/>
    <w:rsid w:val="00AB09EB"/>
    <w:rsid w:val="00AB0B98"/>
    <w:rsid w:val="00AB10BB"/>
    <w:rsid w:val="00AB1517"/>
    <w:rsid w:val="00AB1D7C"/>
    <w:rsid w:val="00AB217C"/>
    <w:rsid w:val="00AB247A"/>
    <w:rsid w:val="00AB24CA"/>
    <w:rsid w:val="00AB293F"/>
    <w:rsid w:val="00AB2A87"/>
    <w:rsid w:val="00AB2C66"/>
    <w:rsid w:val="00AB3195"/>
    <w:rsid w:val="00AB3991"/>
    <w:rsid w:val="00AB43B3"/>
    <w:rsid w:val="00AB506D"/>
    <w:rsid w:val="00AB50CC"/>
    <w:rsid w:val="00AB5213"/>
    <w:rsid w:val="00AB5C31"/>
    <w:rsid w:val="00AB5C53"/>
    <w:rsid w:val="00AB6910"/>
    <w:rsid w:val="00AB6B1A"/>
    <w:rsid w:val="00AB6B71"/>
    <w:rsid w:val="00AB7016"/>
    <w:rsid w:val="00AB71CD"/>
    <w:rsid w:val="00AB7572"/>
    <w:rsid w:val="00AB7B4A"/>
    <w:rsid w:val="00AB7B6A"/>
    <w:rsid w:val="00AB7C99"/>
    <w:rsid w:val="00AB7EAC"/>
    <w:rsid w:val="00AB7FB0"/>
    <w:rsid w:val="00AC04A3"/>
    <w:rsid w:val="00AC0520"/>
    <w:rsid w:val="00AC0A95"/>
    <w:rsid w:val="00AC0E3B"/>
    <w:rsid w:val="00AC13F8"/>
    <w:rsid w:val="00AC17EE"/>
    <w:rsid w:val="00AC1D52"/>
    <w:rsid w:val="00AC1DC1"/>
    <w:rsid w:val="00AC20D2"/>
    <w:rsid w:val="00AC23BF"/>
    <w:rsid w:val="00AC2EB6"/>
    <w:rsid w:val="00AC3017"/>
    <w:rsid w:val="00AC3391"/>
    <w:rsid w:val="00AC350C"/>
    <w:rsid w:val="00AC376F"/>
    <w:rsid w:val="00AC3932"/>
    <w:rsid w:val="00AC397A"/>
    <w:rsid w:val="00AC3C23"/>
    <w:rsid w:val="00AC3D14"/>
    <w:rsid w:val="00AC3EFD"/>
    <w:rsid w:val="00AC5802"/>
    <w:rsid w:val="00AC5D18"/>
    <w:rsid w:val="00AC5EDC"/>
    <w:rsid w:val="00AC5F01"/>
    <w:rsid w:val="00AC6C17"/>
    <w:rsid w:val="00AC6DBC"/>
    <w:rsid w:val="00AC6DF9"/>
    <w:rsid w:val="00AC703C"/>
    <w:rsid w:val="00AC738D"/>
    <w:rsid w:val="00AC7424"/>
    <w:rsid w:val="00AC7532"/>
    <w:rsid w:val="00AC799D"/>
    <w:rsid w:val="00AD04AA"/>
    <w:rsid w:val="00AD0D02"/>
    <w:rsid w:val="00AD0DEE"/>
    <w:rsid w:val="00AD13B0"/>
    <w:rsid w:val="00AD1836"/>
    <w:rsid w:val="00AD189A"/>
    <w:rsid w:val="00AD18E2"/>
    <w:rsid w:val="00AD196A"/>
    <w:rsid w:val="00AD1AF9"/>
    <w:rsid w:val="00AD214E"/>
    <w:rsid w:val="00AD235D"/>
    <w:rsid w:val="00AD255C"/>
    <w:rsid w:val="00AD27A3"/>
    <w:rsid w:val="00AD362C"/>
    <w:rsid w:val="00AD36F7"/>
    <w:rsid w:val="00AD417F"/>
    <w:rsid w:val="00AD41CC"/>
    <w:rsid w:val="00AD42B8"/>
    <w:rsid w:val="00AD43C3"/>
    <w:rsid w:val="00AD4496"/>
    <w:rsid w:val="00AD4C7C"/>
    <w:rsid w:val="00AD5218"/>
    <w:rsid w:val="00AD5327"/>
    <w:rsid w:val="00AD5564"/>
    <w:rsid w:val="00AD60C0"/>
    <w:rsid w:val="00AD63F8"/>
    <w:rsid w:val="00AD6C48"/>
    <w:rsid w:val="00AD76D1"/>
    <w:rsid w:val="00AD7882"/>
    <w:rsid w:val="00AD7F14"/>
    <w:rsid w:val="00AE02D4"/>
    <w:rsid w:val="00AE0567"/>
    <w:rsid w:val="00AE06E7"/>
    <w:rsid w:val="00AE0960"/>
    <w:rsid w:val="00AE0A9C"/>
    <w:rsid w:val="00AE0B3B"/>
    <w:rsid w:val="00AE14DF"/>
    <w:rsid w:val="00AE15BC"/>
    <w:rsid w:val="00AE17AA"/>
    <w:rsid w:val="00AE1B27"/>
    <w:rsid w:val="00AE23BD"/>
    <w:rsid w:val="00AE287A"/>
    <w:rsid w:val="00AE2D20"/>
    <w:rsid w:val="00AE2EA0"/>
    <w:rsid w:val="00AE3084"/>
    <w:rsid w:val="00AE316E"/>
    <w:rsid w:val="00AE3793"/>
    <w:rsid w:val="00AE3B61"/>
    <w:rsid w:val="00AE3F5D"/>
    <w:rsid w:val="00AE432E"/>
    <w:rsid w:val="00AE4566"/>
    <w:rsid w:val="00AE5455"/>
    <w:rsid w:val="00AE5626"/>
    <w:rsid w:val="00AE5651"/>
    <w:rsid w:val="00AE5698"/>
    <w:rsid w:val="00AE595B"/>
    <w:rsid w:val="00AE59E5"/>
    <w:rsid w:val="00AE5B3E"/>
    <w:rsid w:val="00AE5C74"/>
    <w:rsid w:val="00AE64F1"/>
    <w:rsid w:val="00AE658D"/>
    <w:rsid w:val="00AE660C"/>
    <w:rsid w:val="00AE66D9"/>
    <w:rsid w:val="00AE6746"/>
    <w:rsid w:val="00AE6A41"/>
    <w:rsid w:val="00AE6B9E"/>
    <w:rsid w:val="00AE7123"/>
    <w:rsid w:val="00AE7169"/>
    <w:rsid w:val="00AE737F"/>
    <w:rsid w:val="00AE78C2"/>
    <w:rsid w:val="00AE79C2"/>
    <w:rsid w:val="00AE7ACA"/>
    <w:rsid w:val="00AE7ACC"/>
    <w:rsid w:val="00AE7B1F"/>
    <w:rsid w:val="00AE7F0F"/>
    <w:rsid w:val="00AE7F2B"/>
    <w:rsid w:val="00AF0166"/>
    <w:rsid w:val="00AF0856"/>
    <w:rsid w:val="00AF0F5A"/>
    <w:rsid w:val="00AF14DD"/>
    <w:rsid w:val="00AF1678"/>
    <w:rsid w:val="00AF1870"/>
    <w:rsid w:val="00AF1B5E"/>
    <w:rsid w:val="00AF1C05"/>
    <w:rsid w:val="00AF24D0"/>
    <w:rsid w:val="00AF28CF"/>
    <w:rsid w:val="00AF28F2"/>
    <w:rsid w:val="00AF293B"/>
    <w:rsid w:val="00AF2B2F"/>
    <w:rsid w:val="00AF2E0D"/>
    <w:rsid w:val="00AF3368"/>
    <w:rsid w:val="00AF33A3"/>
    <w:rsid w:val="00AF33A4"/>
    <w:rsid w:val="00AF3511"/>
    <w:rsid w:val="00AF39CC"/>
    <w:rsid w:val="00AF3CF5"/>
    <w:rsid w:val="00AF3FCF"/>
    <w:rsid w:val="00AF4250"/>
    <w:rsid w:val="00AF44EF"/>
    <w:rsid w:val="00AF5426"/>
    <w:rsid w:val="00AF58FD"/>
    <w:rsid w:val="00AF68C4"/>
    <w:rsid w:val="00AF7669"/>
    <w:rsid w:val="00AF7D6B"/>
    <w:rsid w:val="00B005C7"/>
    <w:rsid w:val="00B00711"/>
    <w:rsid w:val="00B00D46"/>
    <w:rsid w:val="00B00EFD"/>
    <w:rsid w:val="00B01356"/>
    <w:rsid w:val="00B0169A"/>
    <w:rsid w:val="00B0187E"/>
    <w:rsid w:val="00B01F7B"/>
    <w:rsid w:val="00B02640"/>
    <w:rsid w:val="00B02930"/>
    <w:rsid w:val="00B02BC3"/>
    <w:rsid w:val="00B0353D"/>
    <w:rsid w:val="00B03994"/>
    <w:rsid w:val="00B03E45"/>
    <w:rsid w:val="00B04356"/>
    <w:rsid w:val="00B04403"/>
    <w:rsid w:val="00B04453"/>
    <w:rsid w:val="00B04E85"/>
    <w:rsid w:val="00B05380"/>
    <w:rsid w:val="00B05519"/>
    <w:rsid w:val="00B057D1"/>
    <w:rsid w:val="00B05CEF"/>
    <w:rsid w:val="00B06139"/>
    <w:rsid w:val="00B06228"/>
    <w:rsid w:val="00B06556"/>
    <w:rsid w:val="00B066C3"/>
    <w:rsid w:val="00B06B26"/>
    <w:rsid w:val="00B06C72"/>
    <w:rsid w:val="00B06C9B"/>
    <w:rsid w:val="00B06FC1"/>
    <w:rsid w:val="00B071E8"/>
    <w:rsid w:val="00B07EB2"/>
    <w:rsid w:val="00B10108"/>
    <w:rsid w:val="00B104F4"/>
    <w:rsid w:val="00B105FE"/>
    <w:rsid w:val="00B109BB"/>
    <w:rsid w:val="00B109C1"/>
    <w:rsid w:val="00B10B02"/>
    <w:rsid w:val="00B10CE7"/>
    <w:rsid w:val="00B10DF1"/>
    <w:rsid w:val="00B110C2"/>
    <w:rsid w:val="00B116DB"/>
    <w:rsid w:val="00B11AEB"/>
    <w:rsid w:val="00B125E4"/>
    <w:rsid w:val="00B1294C"/>
    <w:rsid w:val="00B12EE0"/>
    <w:rsid w:val="00B13425"/>
    <w:rsid w:val="00B13430"/>
    <w:rsid w:val="00B13454"/>
    <w:rsid w:val="00B13455"/>
    <w:rsid w:val="00B13479"/>
    <w:rsid w:val="00B13819"/>
    <w:rsid w:val="00B139C1"/>
    <w:rsid w:val="00B14187"/>
    <w:rsid w:val="00B14533"/>
    <w:rsid w:val="00B14546"/>
    <w:rsid w:val="00B145C3"/>
    <w:rsid w:val="00B1461A"/>
    <w:rsid w:val="00B1469E"/>
    <w:rsid w:val="00B1562C"/>
    <w:rsid w:val="00B15A02"/>
    <w:rsid w:val="00B15AFA"/>
    <w:rsid w:val="00B16A00"/>
    <w:rsid w:val="00B16B52"/>
    <w:rsid w:val="00B16E10"/>
    <w:rsid w:val="00B16FB5"/>
    <w:rsid w:val="00B1716B"/>
    <w:rsid w:val="00B176A4"/>
    <w:rsid w:val="00B1771A"/>
    <w:rsid w:val="00B208D2"/>
    <w:rsid w:val="00B20B8E"/>
    <w:rsid w:val="00B20C84"/>
    <w:rsid w:val="00B20E48"/>
    <w:rsid w:val="00B21054"/>
    <w:rsid w:val="00B21181"/>
    <w:rsid w:val="00B21762"/>
    <w:rsid w:val="00B21E22"/>
    <w:rsid w:val="00B2226E"/>
    <w:rsid w:val="00B223F2"/>
    <w:rsid w:val="00B22409"/>
    <w:rsid w:val="00B22722"/>
    <w:rsid w:val="00B227D0"/>
    <w:rsid w:val="00B228D5"/>
    <w:rsid w:val="00B229D0"/>
    <w:rsid w:val="00B22E1F"/>
    <w:rsid w:val="00B22F62"/>
    <w:rsid w:val="00B233DE"/>
    <w:rsid w:val="00B23BA5"/>
    <w:rsid w:val="00B23BB8"/>
    <w:rsid w:val="00B2409E"/>
    <w:rsid w:val="00B2445F"/>
    <w:rsid w:val="00B24CFA"/>
    <w:rsid w:val="00B24F6F"/>
    <w:rsid w:val="00B250B0"/>
    <w:rsid w:val="00B25541"/>
    <w:rsid w:val="00B2557A"/>
    <w:rsid w:val="00B2575B"/>
    <w:rsid w:val="00B2595F"/>
    <w:rsid w:val="00B25FFC"/>
    <w:rsid w:val="00B262C2"/>
    <w:rsid w:val="00B263F6"/>
    <w:rsid w:val="00B2645F"/>
    <w:rsid w:val="00B26929"/>
    <w:rsid w:val="00B26A0E"/>
    <w:rsid w:val="00B2743C"/>
    <w:rsid w:val="00B2790A"/>
    <w:rsid w:val="00B27E27"/>
    <w:rsid w:val="00B3008C"/>
    <w:rsid w:val="00B30811"/>
    <w:rsid w:val="00B30AF8"/>
    <w:rsid w:val="00B30B81"/>
    <w:rsid w:val="00B30FB4"/>
    <w:rsid w:val="00B3148A"/>
    <w:rsid w:val="00B31BBA"/>
    <w:rsid w:val="00B32049"/>
    <w:rsid w:val="00B32192"/>
    <w:rsid w:val="00B3274B"/>
    <w:rsid w:val="00B3284D"/>
    <w:rsid w:val="00B32AFB"/>
    <w:rsid w:val="00B32E18"/>
    <w:rsid w:val="00B33042"/>
    <w:rsid w:val="00B333AD"/>
    <w:rsid w:val="00B33611"/>
    <w:rsid w:val="00B33940"/>
    <w:rsid w:val="00B339C8"/>
    <w:rsid w:val="00B33AAF"/>
    <w:rsid w:val="00B33C33"/>
    <w:rsid w:val="00B33E4D"/>
    <w:rsid w:val="00B33E9C"/>
    <w:rsid w:val="00B33EC6"/>
    <w:rsid w:val="00B34294"/>
    <w:rsid w:val="00B3455D"/>
    <w:rsid w:val="00B3462F"/>
    <w:rsid w:val="00B34793"/>
    <w:rsid w:val="00B34814"/>
    <w:rsid w:val="00B3492D"/>
    <w:rsid w:val="00B34A29"/>
    <w:rsid w:val="00B3507C"/>
    <w:rsid w:val="00B352A6"/>
    <w:rsid w:val="00B357BD"/>
    <w:rsid w:val="00B35E69"/>
    <w:rsid w:val="00B36337"/>
    <w:rsid w:val="00B36584"/>
    <w:rsid w:val="00B365DE"/>
    <w:rsid w:val="00B36FFE"/>
    <w:rsid w:val="00B374B2"/>
    <w:rsid w:val="00B37601"/>
    <w:rsid w:val="00B3781B"/>
    <w:rsid w:val="00B37B50"/>
    <w:rsid w:val="00B37D5C"/>
    <w:rsid w:val="00B37D62"/>
    <w:rsid w:val="00B37DB1"/>
    <w:rsid w:val="00B4070D"/>
    <w:rsid w:val="00B40F77"/>
    <w:rsid w:val="00B412B0"/>
    <w:rsid w:val="00B41490"/>
    <w:rsid w:val="00B427E1"/>
    <w:rsid w:val="00B42A49"/>
    <w:rsid w:val="00B43186"/>
    <w:rsid w:val="00B434A8"/>
    <w:rsid w:val="00B437D2"/>
    <w:rsid w:val="00B438A5"/>
    <w:rsid w:val="00B4416B"/>
    <w:rsid w:val="00B44345"/>
    <w:rsid w:val="00B4448D"/>
    <w:rsid w:val="00B447C9"/>
    <w:rsid w:val="00B449A5"/>
    <w:rsid w:val="00B45471"/>
    <w:rsid w:val="00B456CF"/>
    <w:rsid w:val="00B457D5"/>
    <w:rsid w:val="00B457D9"/>
    <w:rsid w:val="00B45DF7"/>
    <w:rsid w:val="00B45FAC"/>
    <w:rsid w:val="00B463B4"/>
    <w:rsid w:val="00B47448"/>
    <w:rsid w:val="00B476F8"/>
    <w:rsid w:val="00B500DC"/>
    <w:rsid w:val="00B50272"/>
    <w:rsid w:val="00B505C2"/>
    <w:rsid w:val="00B506A9"/>
    <w:rsid w:val="00B50824"/>
    <w:rsid w:val="00B50D41"/>
    <w:rsid w:val="00B50F18"/>
    <w:rsid w:val="00B5168F"/>
    <w:rsid w:val="00B518BE"/>
    <w:rsid w:val="00B51A15"/>
    <w:rsid w:val="00B51D02"/>
    <w:rsid w:val="00B52114"/>
    <w:rsid w:val="00B5228B"/>
    <w:rsid w:val="00B524F7"/>
    <w:rsid w:val="00B52522"/>
    <w:rsid w:val="00B5259F"/>
    <w:rsid w:val="00B5271B"/>
    <w:rsid w:val="00B52939"/>
    <w:rsid w:val="00B53239"/>
    <w:rsid w:val="00B5391E"/>
    <w:rsid w:val="00B53964"/>
    <w:rsid w:val="00B53A6D"/>
    <w:rsid w:val="00B53D90"/>
    <w:rsid w:val="00B53DF6"/>
    <w:rsid w:val="00B547C1"/>
    <w:rsid w:val="00B548DB"/>
    <w:rsid w:val="00B549F3"/>
    <w:rsid w:val="00B54C1F"/>
    <w:rsid w:val="00B54D8E"/>
    <w:rsid w:val="00B54DBF"/>
    <w:rsid w:val="00B554C4"/>
    <w:rsid w:val="00B5559E"/>
    <w:rsid w:val="00B55F01"/>
    <w:rsid w:val="00B55FC3"/>
    <w:rsid w:val="00B56268"/>
    <w:rsid w:val="00B56292"/>
    <w:rsid w:val="00B567F6"/>
    <w:rsid w:val="00B56CA6"/>
    <w:rsid w:val="00B56ECC"/>
    <w:rsid w:val="00B577BD"/>
    <w:rsid w:val="00B57A41"/>
    <w:rsid w:val="00B57B38"/>
    <w:rsid w:val="00B57BDE"/>
    <w:rsid w:val="00B57CCB"/>
    <w:rsid w:val="00B57D6B"/>
    <w:rsid w:val="00B603EC"/>
    <w:rsid w:val="00B60858"/>
    <w:rsid w:val="00B60D37"/>
    <w:rsid w:val="00B61554"/>
    <w:rsid w:val="00B615F8"/>
    <w:rsid w:val="00B619D5"/>
    <w:rsid w:val="00B61AED"/>
    <w:rsid w:val="00B62C35"/>
    <w:rsid w:val="00B62F04"/>
    <w:rsid w:val="00B62F1C"/>
    <w:rsid w:val="00B63517"/>
    <w:rsid w:val="00B63671"/>
    <w:rsid w:val="00B636D2"/>
    <w:rsid w:val="00B6390C"/>
    <w:rsid w:val="00B64783"/>
    <w:rsid w:val="00B64AB2"/>
    <w:rsid w:val="00B64AC9"/>
    <w:rsid w:val="00B64AE9"/>
    <w:rsid w:val="00B64BE4"/>
    <w:rsid w:val="00B64C79"/>
    <w:rsid w:val="00B64CF2"/>
    <w:rsid w:val="00B64D27"/>
    <w:rsid w:val="00B64D77"/>
    <w:rsid w:val="00B64E98"/>
    <w:rsid w:val="00B64EAC"/>
    <w:rsid w:val="00B64F8E"/>
    <w:rsid w:val="00B6546A"/>
    <w:rsid w:val="00B654FA"/>
    <w:rsid w:val="00B659BB"/>
    <w:rsid w:val="00B659E1"/>
    <w:rsid w:val="00B65A51"/>
    <w:rsid w:val="00B65ACE"/>
    <w:rsid w:val="00B65BD0"/>
    <w:rsid w:val="00B65F8F"/>
    <w:rsid w:val="00B660D3"/>
    <w:rsid w:val="00B66120"/>
    <w:rsid w:val="00B6652A"/>
    <w:rsid w:val="00B66570"/>
    <w:rsid w:val="00B70C63"/>
    <w:rsid w:val="00B70CA8"/>
    <w:rsid w:val="00B70E1C"/>
    <w:rsid w:val="00B7179A"/>
    <w:rsid w:val="00B71ACC"/>
    <w:rsid w:val="00B71CAB"/>
    <w:rsid w:val="00B71EED"/>
    <w:rsid w:val="00B71FBB"/>
    <w:rsid w:val="00B72FAD"/>
    <w:rsid w:val="00B733A5"/>
    <w:rsid w:val="00B73519"/>
    <w:rsid w:val="00B7368B"/>
    <w:rsid w:val="00B73698"/>
    <w:rsid w:val="00B73D33"/>
    <w:rsid w:val="00B73E13"/>
    <w:rsid w:val="00B73FC9"/>
    <w:rsid w:val="00B742DC"/>
    <w:rsid w:val="00B74B86"/>
    <w:rsid w:val="00B74E24"/>
    <w:rsid w:val="00B75545"/>
    <w:rsid w:val="00B75764"/>
    <w:rsid w:val="00B761BD"/>
    <w:rsid w:val="00B76472"/>
    <w:rsid w:val="00B766AD"/>
    <w:rsid w:val="00B76846"/>
    <w:rsid w:val="00B76A91"/>
    <w:rsid w:val="00B76D3D"/>
    <w:rsid w:val="00B76F3D"/>
    <w:rsid w:val="00B777A9"/>
    <w:rsid w:val="00B77A22"/>
    <w:rsid w:val="00B77D7C"/>
    <w:rsid w:val="00B80047"/>
    <w:rsid w:val="00B80161"/>
    <w:rsid w:val="00B803BE"/>
    <w:rsid w:val="00B80481"/>
    <w:rsid w:val="00B8056F"/>
    <w:rsid w:val="00B80ED9"/>
    <w:rsid w:val="00B81071"/>
    <w:rsid w:val="00B81735"/>
    <w:rsid w:val="00B81AB8"/>
    <w:rsid w:val="00B82774"/>
    <w:rsid w:val="00B82842"/>
    <w:rsid w:val="00B8299F"/>
    <w:rsid w:val="00B82C8E"/>
    <w:rsid w:val="00B82D07"/>
    <w:rsid w:val="00B82ED2"/>
    <w:rsid w:val="00B843FE"/>
    <w:rsid w:val="00B844EC"/>
    <w:rsid w:val="00B84F21"/>
    <w:rsid w:val="00B8526F"/>
    <w:rsid w:val="00B85320"/>
    <w:rsid w:val="00B85763"/>
    <w:rsid w:val="00B85DD1"/>
    <w:rsid w:val="00B86136"/>
    <w:rsid w:val="00B8617A"/>
    <w:rsid w:val="00B86351"/>
    <w:rsid w:val="00B8665C"/>
    <w:rsid w:val="00B8681E"/>
    <w:rsid w:val="00B86892"/>
    <w:rsid w:val="00B86D53"/>
    <w:rsid w:val="00B870AC"/>
    <w:rsid w:val="00B87221"/>
    <w:rsid w:val="00B873C5"/>
    <w:rsid w:val="00B8791D"/>
    <w:rsid w:val="00B87D58"/>
    <w:rsid w:val="00B90196"/>
    <w:rsid w:val="00B901AC"/>
    <w:rsid w:val="00B90314"/>
    <w:rsid w:val="00B9066C"/>
    <w:rsid w:val="00B90849"/>
    <w:rsid w:val="00B90F5A"/>
    <w:rsid w:val="00B91255"/>
    <w:rsid w:val="00B916C5"/>
    <w:rsid w:val="00B91842"/>
    <w:rsid w:val="00B9198E"/>
    <w:rsid w:val="00B92460"/>
    <w:rsid w:val="00B9246F"/>
    <w:rsid w:val="00B92CF4"/>
    <w:rsid w:val="00B93016"/>
    <w:rsid w:val="00B931BC"/>
    <w:rsid w:val="00B9355D"/>
    <w:rsid w:val="00B936FB"/>
    <w:rsid w:val="00B93A95"/>
    <w:rsid w:val="00B946EE"/>
    <w:rsid w:val="00B947C2"/>
    <w:rsid w:val="00B94944"/>
    <w:rsid w:val="00B9499F"/>
    <w:rsid w:val="00B94BF9"/>
    <w:rsid w:val="00B95500"/>
    <w:rsid w:val="00B95B0A"/>
    <w:rsid w:val="00B95C3D"/>
    <w:rsid w:val="00B96090"/>
    <w:rsid w:val="00B9639D"/>
    <w:rsid w:val="00B96506"/>
    <w:rsid w:val="00B9653D"/>
    <w:rsid w:val="00B96C20"/>
    <w:rsid w:val="00B97163"/>
    <w:rsid w:val="00B97334"/>
    <w:rsid w:val="00B976D5"/>
    <w:rsid w:val="00B97BDB"/>
    <w:rsid w:val="00BA0616"/>
    <w:rsid w:val="00BA0750"/>
    <w:rsid w:val="00BA0866"/>
    <w:rsid w:val="00BA0A0F"/>
    <w:rsid w:val="00BA0BB8"/>
    <w:rsid w:val="00BA14F5"/>
    <w:rsid w:val="00BA1748"/>
    <w:rsid w:val="00BA1EE0"/>
    <w:rsid w:val="00BA228A"/>
    <w:rsid w:val="00BA2561"/>
    <w:rsid w:val="00BA2CDA"/>
    <w:rsid w:val="00BA2D8B"/>
    <w:rsid w:val="00BA2E4E"/>
    <w:rsid w:val="00BA339E"/>
    <w:rsid w:val="00BA374B"/>
    <w:rsid w:val="00BA3905"/>
    <w:rsid w:val="00BA3B75"/>
    <w:rsid w:val="00BA4746"/>
    <w:rsid w:val="00BA478F"/>
    <w:rsid w:val="00BA48B3"/>
    <w:rsid w:val="00BA54AE"/>
    <w:rsid w:val="00BA5544"/>
    <w:rsid w:val="00BA557A"/>
    <w:rsid w:val="00BA5E47"/>
    <w:rsid w:val="00BA5EEE"/>
    <w:rsid w:val="00BA6358"/>
    <w:rsid w:val="00BA650E"/>
    <w:rsid w:val="00BA66A0"/>
    <w:rsid w:val="00BA66EA"/>
    <w:rsid w:val="00BA6DBD"/>
    <w:rsid w:val="00BA6E02"/>
    <w:rsid w:val="00BA74ED"/>
    <w:rsid w:val="00BA78A6"/>
    <w:rsid w:val="00BA7B50"/>
    <w:rsid w:val="00BB0857"/>
    <w:rsid w:val="00BB0B58"/>
    <w:rsid w:val="00BB103A"/>
    <w:rsid w:val="00BB10D8"/>
    <w:rsid w:val="00BB14AB"/>
    <w:rsid w:val="00BB1880"/>
    <w:rsid w:val="00BB1939"/>
    <w:rsid w:val="00BB1BB5"/>
    <w:rsid w:val="00BB2065"/>
    <w:rsid w:val="00BB24AF"/>
    <w:rsid w:val="00BB2B98"/>
    <w:rsid w:val="00BB2C77"/>
    <w:rsid w:val="00BB2C8D"/>
    <w:rsid w:val="00BB327C"/>
    <w:rsid w:val="00BB3670"/>
    <w:rsid w:val="00BB36B6"/>
    <w:rsid w:val="00BB4742"/>
    <w:rsid w:val="00BB479D"/>
    <w:rsid w:val="00BB4DC0"/>
    <w:rsid w:val="00BB5053"/>
    <w:rsid w:val="00BB5127"/>
    <w:rsid w:val="00BB5397"/>
    <w:rsid w:val="00BB560A"/>
    <w:rsid w:val="00BB5808"/>
    <w:rsid w:val="00BB5F8A"/>
    <w:rsid w:val="00BB5F92"/>
    <w:rsid w:val="00BB5FC8"/>
    <w:rsid w:val="00BB5FD8"/>
    <w:rsid w:val="00BB62B4"/>
    <w:rsid w:val="00BB67CA"/>
    <w:rsid w:val="00BB6873"/>
    <w:rsid w:val="00BB6C4F"/>
    <w:rsid w:val="00BB6CF1"/>
    <w:rsid w:val="00BB7281"/>
    <w:rsid w:val="00BB72BD"/>
    <w:rsid w:val="00BB731C"/>
    <w:rsid w:val="00BB75F3"/>
    <w:rsid w:val="00BB762C"/>
    <w:rsid w:val="00BB7AC0"/>
    <w:rsid w:val="00BB7D7D"/>
    <w:rsid w:val="00BB7E15"/>
    <w:rsid w:val="00BB7E61"/>
    <w:rsid w:val="00BC0659"/>
    <w:rsid w:val="00BC070E"/>
    <w:rsid w:val="00BC0729"/>
    <w:rsid w:val="00BC14C3"/>
    <w:rsid w:val="00BC19C5"/>
    <w:rsid w:val="00BC1DFF"/>
    <w:rsid w:val="00BC26CE"/>
    <w:rsid w:val="00BC2EB6"/>
    <w:rsid w:val="00BC2EDD"/>
    <w:rsid w:val="00BC2F2C"/>
    <w:rsid w:val="00BC323E"/>
    <w:rsid w:val="00BC341A"/>
    <w:rsid w:val="00BC34E0"/>
    <w:rsid w:val="00BC3C25"/>
    <w:rsid w:val="00BC3DE7"/>
    <w:rsid w:val="00BC4073"/>
    <w:rsid w:val="00BC42E4"/>
    <w:rsid w:val="00BC4A32"/>
    <w:rsid w:val="00BC4A55"/>
    <w:rsid w:val="00BC4AB6"/>
    <w:rsid w:val="00BC4B05"/>
    <w:rsid w:val="00BC4CEA"/>
    <w:rsid w:val="00BC5A70"/>
    <w:rsid w:val="00BC6043"/>
    <w:rsid w:val="00BC655C"/>
    <w:rsid w:val="00BC6940"/>
    <w:rsid w:val="00BC695A"/>
    <w:rsid w:val="00BC7139"/>
    <w:rsid w:val="00BC720E"/>
    <w:rsid w:val="00BC7F5D"/>
    <w:rsid w:val="00BD015A"/>
    <w:rsid w:val="00BD0B33"/>
    <w:rsid w:val="00BD0F5F"/>
    <w:rsid w:val="00BD0FC4"/>
    <w:rsid w:val="00BD1307"/>
    <w:rsid w:val="00BD1472"/>
    <w:rsid w:val="00BD1B1F"/>
    <w:rsid w:val="00BD1D7C"/>
    <w:rsid w:val="00BD1E13"/>
    <w:rsid w:val="00BD1FF6"/>
    <w:rsid w:val="00BD2C60"/>
    <w:rsid w:val="00BD3030"/>
    <w:rsid w:val="00BD3188"/>
    <w:rsid w:val="00BD32C3"/>
    <w:rsid w:val="00BD40C8"/>
    <w:rsid w:val="00BD465B"/>
    <w:rsid w:val="00BD469B"/>
    <w:rsid w:val="00BD48BF"/>
    <w:rsid w:val="00BD4AEF"/>
    <w:rsid w:val="00BD52F4"/>
    <w:rsid w:val="00BD5460"/>
    <w:rsid w:val="00BD57A5"/>
    <w:rsid w:val="00BD58D9"/>
    <w:rsid w:val="00BD5C46"/>
    <w:rsid w:val="00BD5F6D"/>
    <w:rsid w:val="00BD635C"/>
    <w:rsid w:val="00BD6940"/>
    <w:rsid w:val="00BD6D2A"/>
    <w:rsid w:val="00BD6EA0"/>
    <w:rsid w:val="00BD7124"/>
    <w:rsid w:val="00BD720C"/>
    <w:rsid w:val="00BD75B3"/>
    <w:rsid w:val="00BD7742"/>
    <w:rsid w:val="00BD7CA1"/>
    <w:rsid w:val="00BD7CC9"/>
    <w:rsid w:val="00BE0689"/>
    <w:rsid w:val="00BE0AE2"/>
    <w:rsid w:val="00BE0C79"/>
    <w:rsid w:val="00BE0CED"/>
    <w:rsid w:val="00BE1452"/>
    <w:rsid w:val="00BE149E"/>
    <w:rsid w:val="00BE189C"/>
    <w:rsid w:val="00BE1A67"/>
    <w:rsid w:val="00BE1BB7"/>
    <w:rsid w:val="00BE1BDB"/>
    <w:rsid w:val="00BE2033"/>
    <w:rsid w:val="00BE290B"/>
    <w:rsid w:val="00BE2956"/>
    <w:rsid w:val="00BE29F2"/>
    <w:rsid w:val="00BE2A06"/>
    <w:rsid w:val="00BE2EA9"/>
    <w:rsid w:val="00BE31D2"/>
    <w:rsid w:val="00BE3AE9"/>
    <w:rsid w:val="00BE4614"/>
    <w:rsid w:val="00BE468B"/>
    <w:rsid w:val="00BE471E"/>
    <w:rsid w:val="00BE47FB"/>
    <w:rsid w:val="00BE493C"/>
    <w:rsid w:val="00BE4AEC"/>
    <w:rsid w:val="00BE4B03"/>
    <w:rsid w:val="00BE4EBE"/>
    <w:rsid w:val="00BE5C1E"/>
    <w:rsid w:val="00BE5D64"/>
    <w:rsid w:val="00BE6188"/>
    <w:rsid w:val="00BE62EA"/>
    <w:rsid w:val="00BE6948"/>
    <w:rsid w:val="00BE71D6"/>
    <w:rsid w:val="00BE72DE"/>
    <w:rsid w:val="00BE76C7"/>
    <w:rsid w:val="00BE76DD"/>
    <w:rsid w:val="00BE76FE"/>
    <w:rsid w:val="00BE7B40"/>
    <w:rsid w:val="00BE7F7B"/>
    <w:rsid w:val="00BE7FB3"/>
    <w:rsid w:val="00BF02C6"/>
    <w:rsid w:val="00BF1B37"/>
    <w:rsid w:val="00BF2527"/>
    <w:rsid w:val="00BF287F"/>
    <w:rsid w:val="00BF28B6"/>
    <w:rsid w:val="00BF2F95"/>
    <w:rsid w:val="00BF36F8"/>
    <w:rsid w:val="00BF36FA"/>
    <w:rsid w:val="00BF3BF6"/>
    <w:rsid w:val="00BF3FA2"/>
    <w:rsid w:val="00BF4A0E"/>
    <w:rsid w:val="00BF4ED8"/>
    <w:rsid w:val="00BF4FD4"/>
    <w:rsid w:val="00BF528D"/>
    <w:rsid w:val="00BF594E"/>
    <w:rsid w:val="00BF658D"/>
    <w:rsid w:val="00BF67FD"/>
    <w:rsid w:val="00BF6A86"/>
    <w:rsid w:val="00BF6B3D"/>
    <w:rsid w:val="00BF6C02"/>
    <w:rsid w:val="00BF6C3F"/>
    <w:rsid w:val="00BF7BC9"/>
    <w:rsid w:val="00BF7D7F"/>
    <w:rsid w:val="00BF7D91"/>
    <w:rsid w:val="00BF7E70"/>
    <w:rsid w:val="00C006BF"/>
    <w:rsid w:val="00C00963"/>
    <w:rsid w:val="00C0096A"/>
    <w:rsid w:val="00C01E15"/>
    <w:rsid w:val="00C02097"/>
    <w:rsid w:val="00C025AA"/>
    <w:rsid w:val="00C0284B"/>
    <w:rsid w:val="00C02DD4"/>
    <w:rsid w:val="00C02EED"/>
    <w:rsid w:val="00C02F68"/>
    <w:rsid w:val="00C035DC"/>
    <w:rsid w:val="00C036B2"/>
    <w:rsid w:val="00C03CF5"/>
    <w:rsid w:val="00C03D92"/>
    <w:rsid w:val="00C04276"/>
    <w:rsid w:val="00C043FD"/>
    <w:rsid w:val="00C04B60"/>
    <w:rsid w:val="00C05089"/>
    <w:rsid w:val="00C050AF"/>
    <w:rsid w:val="00C05599"/>
    <w:rsid w:val="00C056A6"/>
    <w:rsid w:val="00C05816"/>
    <w:rsid w:val="00C05AD9"/>
    <w:rsid w:val="00C06039"/>
    <w:rsid w:val="00C061C0"/>
    <w:rsid w:val="00C0643A"/>
    <w:rsid w:val="00C06675"/>
    <w:rsid w:val="00C0692E"/>
    <w:rsid w:val="00C06A0D"/>
    <w:rsid w:val="00C06A46"/>
    <w:rsid w:val="00C06F28"/>
    <w:rsid w:val="00C070CA"/>
    <w:rsid w:val="00C0711A"/>
    <w:rsid w:val="00C079A5"/>
    <w:rsid w:val="00C07CD5"/>
    <w:rsid w:val="00C07EF5"/>
    <w:rsid w:val="00C10166"/>
    <w:rsid w:val="00C10447"/>
    <w:rsid w:val="00C104DB"/>
    <w:rsid w:val="00C10519"/>
    <w:rsid w:val="00C10AC0"/>
    <w:rsid w:val="00C10E45"/>
    <w:rsid w:val="00C112EE"/>
    <w:rsid w:val="00C11435"/>
    <w:rsid w:val="00C11898"/>
    <w:rsid w:val="00C11ACD"/>
    <w:rsid w:val="00C11DD4"/>
    <w:rsid w:val="00C120F8"/>
    <w:rsid w:val="00C12729"/>
    <w:rsid w:val="00C128DE"/>
    <w:rsid w:val="00C12A2F"/>
    <w:rsid w:val="00C13174"/>
    <w:rsid w:val="00C136EA"/>
    <w:rsid w:val="00C142EF"/>
    <w:rsid w:val="00C1486F"/>
    <w:rsid w:val="00C15711"/>
    <w:rsid w:val="00C15CD3"/>
    <w:rsid w:val="00C15F3B"/>
    <w:rsid w:val="00C161EB"/>
    <w:rsid w:val="00C1662C"/>
    <w:rsid w:val="00C16A1C"/>
    <w:rsid w:val="00C16FF8"/>
    <w:rsid w:val="00C17955"/>
    <w:rsid w:val="00C17C44"/>
    <w:rsid w:val="00C20140"/>
    <w:rsid w:val="00C20936"/>
    <w:rsid w:val="00C21000"/>
    <w:rsid w:val="00C212B8"/>
    <w:rsid w:val="00C212EC"/>
    <w:rsid w:val="00C219CD"/>
    <w:rsid w:val="00C21C8C"/>
    <w:rsid w:val="00C225EF"/>
    <w:rsid w:val="00C22AA7"/>
    <w:rsid w:val="00C22F1A"/>
    <w:rsid w:val="00C23135"/>
    <w:rsid w:val="00C23822"/>
    <w:rsid w:val="00C239FC"/>
    <w:rsid w:val="00C23AD7"/>
    <w:rsid w:val="00C23EBF"/>
    <w:rsid w:val="00C24489"/>
    <w:rsid w:val="00C24809"/>
    <w:rsid w:val="00C24827"/>
    <w:rsid w:val="00C24EA9"/>
    <w:rsid w:val="00C2507D"/>
    <w:rsid w:val="00C256C2"/>
    <w:rsid w:val="00C266B8"/>
    <w:rsid w:val="00C26829"/>
    <w:rsid w:val="00C26A02"/>
    <w:rsid w:val="00C26CD4"/>
    <w:rsid w:val="00C26E91"/>
    <w:rsid w:val="00C26E9C"/>
    <w:rsid w:val="00C2703A"/>
    <w:rsid w:val="00C2734E"/>
    <w:rsid w:val="00C273F9"/>
    <w:rsid w:val="00C276D4"/>
    <w:rsid w:val="00C279FE"/>
    <w:rsid w:val="00C30BB7"/>
    <w:rsid w:val="00C30F40"/>
    <w:rsid w:val="00C310CE"/>
    <w:rsid w:val="00C31376"/>
    <w:rsid w:val="00C31CF8"/>
    <w:rsid w:val="00C32236"/>
    <w:rsid w:val="00C32893"/>
    <w:rsid w:val="00C32CCC"/>
    <w:rsid w:val="00C32D33"/>
    <w:rsid w:val="00C333AB"/>
    <w:rsid w:val="00C3348B"/>
    <w:rsid w:val="00C334F6"/>
    <w:rsid w:val="00C33CC5"/>
    <w:rsid w:val="00C340AC"/>
    <w:rsid w:val="00C3419C"/>
    <w:rsid w:val="00C3466B"/>
    <w:rsid w:val="00C348B4"/>
    <w:rsid w:val="00C34ACC"/>
    <w:rsid w:val="00C34D2E"/>
    <w:rsid w:val="00C356B0"/>
    <w:rsid w:val="00C35BCA"/>
    <w:rsid w:val="00C35D1A"/>
    <w:rsid w:val="00C35EF9"/>
    <w:rsid w:val="00C365BE"/>
    <w:rsid w:val="00C36E35"/>
    <w:rsid w:val="00C36E7A"/>
    <w:rsid w:val="00C36FA8"/>
    <w:rsid w:val="00C37370"/>
    <w:rsid w:val="00C37F83"/>
    <w:rsid w:val="00C404B5"/>
    <w:rsid w:val="00C40802"/>
    <w:rsid w:val="00C40F32"/>
    <w:rsid w:val="00C4101E"/>
    <w:rsid w:val="00C41041"/>
    <w:rsid w:val="00C41210"/>
    <w:rsid w:val="00C41244"/>
    <w:rsid w:val="00C4219D"/>
    <w:rsid w:val="00C425DF"/>
    <w:rsid w:val="00C4299A"/>
    <w:rsid w:val="00C42B34"/>
    <w:rsid w:val="00C42C53"/>
    <w:rsid w:val="00C42C5E"/>
    <w:rsid w:val="00C42CB4"/>
    <w:rsid w:val="00C4348A"/>
    <w:rsid w:val="00C43737"/>
    <w:rsid w:val="00C438B7"/>
    <w:rsid w:val="00C43A75"/>
    <w:rsid w:val="00C43B33"/>
    <w:rsid w:val="00C43B7E"/>
    <w:rsid w:val="00C43FB3"/>
    <w:rsid w:val="00C4475C"/>
    <w:rsid w:val="00C449D8"/>
    <w:rsid w:val="00C44A4B"/>
    <w:rsid w:val="00C44A5C"/>
    <w:rsid w:val="00C44A9E"/>
    <w:rsid w:val="00C44CD4"/>
    <w:rsid w:val="00C44EE5"/>
    <w:rsid w:val="00C4507B"/>
    <w:rsid w:val="00C4565E"/>
    <w:rsid w:val="00C45988"/>
    <w:rsid w:val="00C45A57"/>
    <w:rsid w:val="00C45E44"/>
    <w:rsid w:val="00C462B8"/>
    <w:rsid w:val="00C462FB"/>
    <w:rsid w:val="00C46477"/>
    <w:rsid w:val="00C46546"/>
    <w:rsid w:val="00C4656D"/>
    <w:rsid w:val="00C46A32"/>
    <w:rsid w:val="00C46AE6"/>
    <w:rsid w:val="00C46D5D"/>
    <w:rsid w:val="00C503B9"/>
    <w:rsid w:val="00C503BE"/>
    <w:rsid w:val="00C50CF0"/>
    <w:rsid w:val="00C52519"/>
    <w:rsid w:val="00C525C6"/>
    <w:rsid w:val="00C52D8F"/>
    <w:rsid w:val="00C53640"/>
    <w:rsid w:val="00C539B0"/>
    <w:rsid w:val="00C53B12"/>
    <w:rsid w:val="00C53D50"/>
    <w:rsid w:val="00C53EDE"/>
    <w:rsid w:val="00C55001"/>
    <w:rsid w:val="00C55185"/>
    <w:rsid w:val="00C55957"/>
    <w:rsid w:val="00C55D5C"/>
    <w:rsid w:val="00C563AC"/>
    <w:rsid w:val="00C565CD"/>
    <w:rsid w:val="00C56E82"/>
    <w:rsid w:val="00C57670"/>
    <w:rsid w:val="00C57C6A"/>
    <w:rsid w:val="00C6064E"/>
    <w:rsid w:val="00C60EB7"/>
    <w:rsid w:val="00C60F24"/>
    <w:rsid w:val="00C61528"/>
    <w:rsid w:val="00C61F45"/>
    <w:rsid w:val="00C622D9"/>
    <w:rsid w:val="00C622F5"/>
    <w:rsid w:val="00C6248A"/>
    <w:rsid w:val="00C6265B"/>
    <w:rsid w:val="00C62EE6"/>
    <w:rsid w:val="00C63205"/>
    <w:rsid w:val="00C632C0"/>
    <w:rsid w:val="00C6331F"/>
    <w:rsid w:val="00C63523"/>
    <w:rsid w:val="00C63D2D"/>
    <w:rsid w:val="00C6467E"/>
    <w:rsid w:val="00C64D7E"/>
    <w:rsid w:val="00C658A2"/>
    <w:rsid w:val="00C660FD"/>
    <w:rsid w:val="00C66760"/>
    <w:rsid w:val="00C66B07"/>
    <w:rsid w:val="00C66D14"/>
    <w:rsid w:val="00C67045"/>
    <w:rsid w:val="00C670A3"/>
    <w:rsid w:val="00C670DB"/>
    <w:rsid w:val="00C6751C"/>
    <w:rsid w:val="00C67583"/>
    <w:rsid w:val="00C67B39"/>
    <w:rsid w:val="00C67E95"/>
    <w:rsid w:val="00C705D6"/>
    <w:rsid w:val="00C7075A"/>
    <w:rsid w:val="00C7080F"/>
    <w:rsid w:val="00C70B28"/>
    <w:rsid w:val="00C70F48"/>
    <w:rsid w:val="00C70FCE"/>
    <w:rsid w:val="00C71010"/>
    <w:rsid w:val="00C7110B"/>
    <w:rsid w:val="00C714A7"/>
    <w:rsid w:val="00C7189B"/>
    <w:rsid w:val="00C71BB6"/>
    <w:rsid w:val="00C72178"/>
    <w:rsid w:val="00C72179"/>
    <w:rsid w:val="00C721CE"/>
    <w:rsid w:val="00C72DE0"/>
    <w:rsid w:val="00C73300"/>
    <w:rsid w:val="00C735A6"/>
    <w:rsid w:val="00C736BD"/>
    <w:rsid w:val="00C7384F"/>
    <w:rsid w:val="00C73AFE"/>
    <w:rsid w:val="00C73DF1"/>
    <w:rsid w:val="00C73EEC"/>
    <w:rsid w:val="00C740CF"/>
    <w:rsid w:val="00C74593"/>
    <w:rsid w:val="00C7459F"/>
    <w:rsid w:val="00C746C7"/>
    <w:rsid w:val="00C747B9"/>
    <w:rsid w:val="00C74D80"/>
    <w:rsid w:val="00C74F6A"/>
    <w:rsid w:val="00C75A79"/>
    <w:rsid w:val="00C761CC"/>
    <w:rsid w:val="00C7680F"/>
    <w:rsid w:val="00C76DFB"/>
    <w:rsid w:val="00C76FF2"/>
    <w:rsid w:val="00C77227"/>
    <w:rsid w:val="00C77253"/>
    <w:rsid w:val="00C7766A"/>
    <w:rsid w:val="00C77D5F"/>
    <w:rsid w:val="00C80727"/>
    <w:rsid w:val="00C80C75"/>
    <w:rsid w:val="00C80F67"/>
    <w:rsid w:val="00C815D0"/>
    <w:rsid w:val="00C81842"/>
    <w:rsid w:val="00C81A55"/>
    <w:rsid w:val="00C81B93"/>
    <w:rsid w:val="00C81C31"/>
    <w:rsid w:val="00C81C95"/>
    <w:rsid w:val="00C81E1C"/>
    <w:rsid w:val="00C8202E"/>
    <w:rsid w:val="00C822A3"/>
    <w:rsid w:val="00C823F8"/>
    <w:rsid w:val="00C828E4"/>
    <w:rsid w:val="00C82D15"/>
    <w:rsid w:val="00C82FEE"/>
    <w:rsid w:val="00C83E50"/>
    <w:rsid w:val="00C844D4"/>
    <w:rsid w:val="00C84B06"/>
    <w:rsid w:val="00C85377"/>
    <w:rsid w:val="00C857B6"/>
    <w:rsid w:val="00C85911"/>
    <w:rsid w:val="00C85A27"/>
    <w:rsid w:val="00C85D55"/>
    <w:rsid w:val="00C85DC3"/>
    <w:rsid w:val="00C86277"/>
    <w:rsid w:val="00C8666B"/>
    <w:rsid w:val="00C86F25"/>
    <w:rsid w:val="00C87396"/>
    <w:rsid w:val="00C879E1"/>
    <w:rsid w:val="00C87C5A"/>
    <w:rsid w:val="00C90FE5"/>
    <w:rsid w:val="00C9131C"/>
    <w:rsid w:val="00C9150D"/>
    <w:rsid w:val="00C91659"/>
    <w:rsid w:val="00C916A4"/>
    <w:rsid w:val="00C9172B"/>
    <w:rsid w:val="00C9188A"/>
    <w:rsid w:val="00C91898"/>
    <w:rsid w:val="00C918A0"/>
    <w:rsid w:val="00C91F81"/>
    <w:rsid w:val="00C91FE5"/>
    <w:rsid w:val="00C9202A"/>
    <w:rsid w:val="00C92221"/>
    <w:rsid w:val="00C92C22"/>
    <w:rsid w:val="00C92C73"/>
    <w:rsid w:val="00C92F18"/>
    <w:rsid w:val="00C930D1"/>
    <w:rsid w:val="00C93184"/>
    <w:rsid w:val="00C93362"/>
    <w:rsid w:val="00C93578"/>
    <w:rsid w:val="00C9371D"/>
    <w:rsid w:val="00C93981"/>
    <w:rsid w:val="00C93C0E"/>
    <w:rsid w:val="00C93D79"/>
    <w:rsid w:val="00C93D91"/>
    <w:rsid w:val="00C93E80"/>
    <w:rsid w:val="00C93FB1"/>
    <w:rsid w:val="00C94391"/>
    <w:rsid w:val="00C94829"/>
    <w:rsid w:val="00C94C3F"/>
    <w:rsid w:val="00C94E73"/>
    <w:rsid w:val="00C952EE"/>
    <w:rsid w:val="00C9560A"/>
    <w:rsid w:val="00C95C0A"/>
    <w:rsid w:val="00C95CA3"/>
    <w:rsid w:val="00C95DB4"/>
    <w:rsid w:val="00C95F23"/>
    <w:rsid w:val="00C96447"/>
    <w:rsid w:val="00C964F8"/>
    <w:rsid w:val="00C977FC"/>
    <w:rsid w:val="00C979A4"/>
    <w:rsid w:val="00CA01A8"/>
    <w:rsid w:val="00CA0833"/>
    <w:rsid w:val="00CA08CE"/>
    <w:rsid w:val="00CA13EA"/>
    <w:rsid w:val="00CA14AA"/>
    <w:rsid w:val="00CA15BC"/>
    <w:rsid w:val="00CA1748"/>
    <w:rsid w:val="00CA1FF8"/>
    <w:rsid w:val="00CA2A4F"/>
    <w:rsid w:val="00CA2B78"/>
    <w:rsid w:val="00CA30D8"/>
    <w:rsid w:val="00CA31AD"/>
    <w:rsid w:val="00CA3E64"/>
    <w:rsid w:val="00CA3F27"/>
    <w:rsid w:val="00CA4814"/>
    <w:rsid w:val="00CA4AFA"/>
    <w:rsid w:val="00CA4E84"/>
    <w:rsid w:val="00CA4F85"/>
    <w:rsid w:val="00CA5286"/>
    <w:rsid w:val="00CA53C6"/>
    <w:rsid w:val="00CA555A"/>
    <w:rsid w:val="00CA57E8"/>
    <w:rsid w:val="00CA5B23"/>
    <w:rsid w:val="00CA6503"/>
    <w:rsid w:val="00CA66F5"/>
    <w:rsid w:val="00CA69ED"/>
    <w:rsid w:val="00CA6BD7"/>
    <w:rsid w:val="00CA6D8E"/>
    <w:rsid w:val="00CA6DD9"/>
    <w:rsid w:val="00CA76C5"/>
    <w:rsid w:val="00CB0151"/>
    <w:rsid w:val="00CB01DA"/>
    <w:rsid w:val="00CB0927"/>
    <w:rsid w:val="00CB0CEE"/>
    <w:rsid w:val="00CB11FF"/>
    <w:rsid w:val="00CB122F"/>
    <w:rsid w:val="00CB1A4C"/>
    <w:rsid w:val="00CB1B87"/>
    <w:rsid w:val="00CB1C58"/>
    <w:rsid w:val="00CB2928"/>
    <w:rsid w:val="00CB2E71"/>
    <w:rsid w:val="00CB2ECE"/>
    <w:rsid w:val="00CB309F"/>
    <w:rsid w:val="00CB37C9"/>
    <w:rsid w:val="00CB3974"/>
    <w:rsid w:val="00CB3B01"/>
    <w:rsid w:val="00CB3BB9"/>
    <w:rsid w:val="00CB401B"/>
    <w:rsid w:val="00CB4185"/>
    <w:rsid w:val="00CB472F"/>
    <w:rsid w:val="00CB5432"/>
    <w:rsid w:val="00CB5E39"/>
    <w:rsid w:val="00CB6925"/>
    <w:rsid w:val="00CB6A06"/>
    <w:rsid w:val="00CB6DDE"/>
    <w:rsid w:val="00CB6E02"/>
    <w:rsid w:val="00CB6EB8"/>
    <w:rsid w:val="00CB71A8"/>
    <w:rsid w:val="00CB733E"/>
    <w:rsid w:val="00CB784F"/>
    <w:rsid w:val="00CB7D47"/>
    <w:rsid w:val="00CC0276"/>
    <w:rsid w:val="00CC060F"/>
    <w:rsid w:val="00CC0B7C"/>
    <w:rsid w:val="00CC1C1B"/>
    <w:rsid w:val="00CC2420"/>
    <w:rsid w:val="00CC2980"/>
    <w:rsid w:val="00CC2F22"/>
    <w:rsid w:val="00CC2FED"/>
    <w:rsid w:val="00CC33E2"/>
    <w:rsid w:val="00CC3749"/>
    <w:rsid w:val="00CC3D86"/>
    <w:rsid w:val="00CC3F3C"/>
    <w:rsid w:val="00CC41BC"/>
    <w:rsid w:val="00CC46E9"/>
    <w:rsid w:val="00CC46F4"/>
    <w:rsid w:val="00CC4714"/>
    <w:rsid w:val="00CC5B5E"/>
    <w:rsid w:val="00CC6779"/>
    <w:rsid w:val="00CC685D"/>
    <w:rsid w:val="00CC6B7C"/>
    <w:rsid w:val="00CC6BCA"/>
    <w:rsid w:val="00CC6E13"/>
    <w:rsid w:val="00CC71F4"/>
    <w:rsid w:val="00CC74B1"/>
    <w:rsid w:val="00CC7BA7"/>
    <w:rsid w:val="00CC7D96"/>
    <w:rsid w:val="00CD177C"/>
    <w:rsid w:val="00CD26FB"/>
    <w:rsid w:val="00CD2A31"/>
    <w:rsid w:val="00CD2C74"/>
    <w:rsid w:val="00CD414C"/>
    <w:rsid w:val="00CD4338"/>
    <w:rsid w:val="00CD4467"/>
    <w:rsid w:val="00CD4E96"/>
    <w:rsid w:val="00CD4F59"/>
    <w:rsid w:val="00CD5115"/>
    <w:rsid w:val="00CD535F"/>
    <w:rsid w:val="00CD614C"/>
    <w:rsid w:val="00CD6603"/>
    <w:rsid w:val="00CD7A9A"/>
    <w:rsid w:val="00CD7AE7"/>
    <w:rsid w:val="00CE0A20"/>
    <w:rsid w:val="00CE133A"/>
    <w:rsid w:val="00CE145A"/>
    <w:rsid w:val="00CE15E7"/>
    <w:rsid w:val="00CE1A53"/>
    <w:rsid w:val="00CE1BDC"/>
    <w:rsid w:val="00CE1C78"/>
    <w:rsid w:val="00CE1CF6"/>
    <w:rsid w:val="00CE1F92"/>
    <w:rsid w:val="00CE217B"/>
    <w:rsid w:val="00CE256D"/>
    <w:rsid w:val="00CE2EF1"/>
    <w:rsid w:val="00CE33E9"/>
    <w:rsid w:val="00CE37A0"/>
    <w:rsid w:val="00CE422B"/>
    <w:rsid w:val="00CE4248"/>
    <w:rsid w:val="00CE4ABB"/>
    <w:rsid w:val="00CE4F42"/>
    <w:rsid w:val="00CE5103"/>
    <w:rsid w:val="00CE5343"/>
    <w:rsid w:val="00CE568C"/>
    <w:rsid w:val="00CE57D7"/>
    <w:rsid w:val="00CE599A"/>
    <w:rsid w:val="00CE5CD0"/>
    <w:rsid w:val="00CE6388"/>
    <w:rsid w:val="00CE6815"/>
    <w:rsid w:val="00CE6AA5"/>
    <w:rsid w:val="00CE73C0"/>
    <w:rsid w:val="00CE7623"/>
    <w:rsid w:val="00CE78D1"/>
    <w:rsid w:val="00CE790E"/>
    <w:rsid w:val="00CE7B41"/>
    <w:rsid w:val="00CE7D43"/>
    <w:rsid w:val="00CF007E"/>
    <w:rsid w:val="00CF0571"/>
    <w:rsid w:val="00CF067F"/>
    <w:rsid w:val="00CF0BF6"/>
    <w:rsid w:val="00CF0CE6"/>
    <w:rsid w:val="00CF10DE"/>
    <w:rsid w:val="00CF1152"/>
    <w:rsid w:val="00CF11A0"/>
    <w:rsid w:val="00CF13AF"/>
    <w:rsid w:val="00CF13C7"/>
    <w:rsid w:val="00CF1620"/>
    <w:rsid w:val="00CF1B36"/>
    <w:rsid w:val="00CF1D93"/>
    <w:rsid w:val="00CF232C"/>
    <w:rsid w:val="00CF2C7C"/>
    <w:rsid w:val="00CF32E4"/>
    <w:rsid w:val="00CF343F"/>
    <w:rsid w:val="00CF371E"/>
    <w:rsid w:val="00CF40D6"/>
    <w:rsid w:val="00CF40EF"/>
    <w:rsid w:val="00CF411C"/>
    <w:rsid w:val="00CF46E9"/>
    <w:rsid w:val="00CF4924"/>
    <w:rsid w:val="00CF49DE"/>
    <w:rsid w:val="00CF4D92"/>
    <w:rsid w:val="00CF586C"/>
    <w:rsid w:val="00CF5D29"/>
    <w:rsid w:val="00CF60EE"/>
    <w:rsid w:val="00CF6596"/>
    <w:rsid w:val="00CF6867"/>
    <w:rsid w:val="00CF700D"/>
    <w:rsid w:val="00CF7195"/>
    <w:rsid w:val="00CF7512"/>
    <w:rsid w:val="00CF7A85"/>
    <w:rsid w:val="00CF7DE9"/>
    <w:rsid w:val="00D00623"/>
    <w:rsid w:val="00D00770"/>
    <w:rsid w:val="00D009D7"/>
    <w:rsid w:val="00D00ABA"/>
    <w:rsid w:val="00D00BA3"/>
    <w:rsid w:val="00D010DC"/>
    <w:rsid w:val="00D01EC6"/>
    <w:rsid w:val="00D026FB"/>
    <w:rsid w:val="00D02F6A"/>
    <w:rsid w:val="00D03273"/>
    <w:rsid w:val="00D032C3"/>
    <w:rsid w:val="00D03A40"/>
    <w:rsid w:val="00D041DB"/>
    <w:rsid w:val="00D043AA"/>
    <w:rsid w:val="00D04562"/>
    <w:rsid w:val="00D0469A"/>
    <w:rsid w:val="00D047D8"/>
    <w:rsid w:val="00D04E0E"/>
    <w:rsid w:val="00D04E53"/>
    <w:rsid w:val="00D04ED6"/>
    <w:rsid w:val="00D04F08"/>
    <w:rsid w:val="00D051B7"/>
    <w:rsid w:val="00D056A1"/>
    <w:rsid w:val="00D05B93"/>
    <w:rsid w:val="00D05C93"/>
    <w:rsid w:val="00D05D81"/>
    <w:rsid w:val="00D05FF0"/>
    <w:rsid w:val="00D06B51"/>
    <w:rsid w:val="00D06C48"/>
    <w:rsid w:val="00D07720"/>
    <w:rsid w:val="00D077B4"/>
    <w:rsid w:val="00D07A79"/>
    <w:rsid w:val="00D07B51"/>
    <w:rsid w:val="00D07C48"/>
    <w:rsid w:val="00D07F8B"/>
    <w:rsid w:val="00D1027F"/>
    <w:rsid w:val="00D102D3"/>
    <w:rsid w:val="00D10898"/>
    <w:rsid w:val="00D108EC"/>
    <w:rsid w:val="00D109E8"/>
    <w:rsid w:val="00D10F10"/>
    <w:rsid w:val="00D10FC1"/>
    <w:rsid w:val="00D10FDE"/>
    <w:rsid w:val="00D1127E"/>
    <w:rsid w:val="00D1143D"/>
    <w:rsid w:val="00D116CB"/>
    <w:rsid w:val="00D11DAB"/>
    <w:rsid w:val="00D124AB"/>
    <w:rsid w:val="00D1263F"/>
    <w:rsid w:val="00D12732"/>
    <w:rsid w:val="00D12B7F"/>
    <w:rsid w:val="00D134C7"/>
    <w:rsid w:val="00D13CBA"/>
    <w:rsid w:val="00D14687"/>
    <w:rsid w:val="00D14771"/>
    <w:rsid w:val="00D14A85"/>
    <w:rsid w:val="00D14AF2"/>
    <w:rsid w:val="00D14BD2"/>
    <w:rsid w:val="00D14C9C"/>
    <w:rsid w:val="00D14D82"/>
    <w:rsid w:val="00D14E17"/>
    <w:rsid w:val="00D15435"/>
    <w:rsid w:val="00D1664A"/>
    <w:rsid w:val="00D16BE5"/>
    <w:rsid w:val="00D17FF4"/>
    <w:rsid w:val="00D200B1"/>
    <w:rsid w:val="00D202B0"/>
    <w:rsid w:val="00D204BC"/>
    <w:rsid w:val="00D20619"/>
    <w:rsid w:val="00D20E5E"/>
    <w:rsid w:val="00D21343"/>
    <w:rsid w:val="00D214C6"/>
    <w:rsid w:val="00D215F4"/>
    <w:rsid w:val="00D21CB9"/>
    <w:rsid w:val="00D21F1E"/>
    <w:rsid w:val="00D223A7"/>
    <w:rsid w:val="00D22780"/>
    <w:rsid w:val="00D228E8"/>
    <w:rsid w:val="00D22B18"/>
    <w:rsid w:val="00D22D29"/>
    <w:rsid w:val="00D231DF"/>
    <w:rsid w:val="00D23675"/>
    <w:rsid w:val="00D23958"/>
    <w:rsid w:val="00D24997"/>
    <w:rsid w:val="00D249EE"/>
    <w:rsid w:val="00D2568D"/>
    <w:rsid w:val="00D2588E"/>
    <w:rsid w:val="00D25BA9"/>
    <w:rsid w:val="00D25CAE"/>
    <w:rsid w:val="00D26257"/>
    <w:rsid w:val="00D2634B"/>
    <w:rsid w:val="00D26588"/>
    <w:rsid w:val="00D27816"/>
    <w:rsid w:val="00D27EA0"/>
    <w:rsid w:val="00D27F17"/>
    <w:rsid w:val="00D30394"/>
    <w:rsid w:val="00D30621"/>
    <w:rsid w:val="00D308FE"/>
    <w:rsid w:val="00D30C57"/>
    <w:rsid w:val="00D310FD"/>
    <w:rsid w:val="00D314C7"/>
    <w:rsid w:val="00D317BB"/>
    <w:rsid w:val="00D31F12"/>
    <w:rsid w:val="00D328C0"/>
    <w:rsid w:val="00D32988"/>
    <w:rsid w:val="00D329D6"/>
    <w:rsid w:val="00D32B6B"/>
    <w:rsid w:val="00D32FCD"/>
    <w:rsid w:val="00D334ED"/>
    <w:rsid w:val="00D33675"/>
    <w:rsid w:val="00D33E75"/>
    <w:rsid w:val="00D34972"/>
    <w:rsid w:val="00D351EB"/>
    <w:rsid w:val="00D358AD"/>
    <w:rsid w:val="00D35B22"/>
    <w:rsid w:val="00D35CC6"/>
    <w:rsid w:val="00D36331"/>
    <w:rsid w:val="00D36552"/>
    <w:rsid w:val="00D36BA7"/>
    <w:rsid w:val="00D3722E"/>
    <w:rsid w:val="00D37475"/>
    <w:rsid w:val="00D37A03"/>
    <w:rsid w:val="00D37F5D"/>
    <w:rsid w:val="00D37F66"/>
    <w:rsid w:val="00D40336"/>
    <w:rsid w:val="00D4141C"/>
    <w:rsid w:val="00D41EDC"/>
    <w:rsid w:val="00D4205A"/>
    <w:rsid w:val="00D42D64"/>
    <w:rsid w:val="00D43025"/>
    <w:rsid w:val="00D43291"/>
    <w:rsid w:val="00D43583"/>
    <w:rsid w:val="00D43585"/>
    <w:rsid w:val="00D435D8"/>
    <w:rsid w:val="00D4385E"/>
    <w:rsid w:val="00D43AC9"/>
    <w:rsid w:val="00D44036"/>
    <w:rsid w:val="00D44320"/>
    <w:rsid w:val="00D44375"/>
    <w:rsid w:val="00D44806"/>
    <w:rsid w:val="00D44846"/>
    <w:rsid w:val="00D44848"/>
    <w:rsid w:val="00D44FB8"/>
    <w:rsid w:val="00D45EF4"/>
    <w:rsid w:val="00D460B2"/>
    <w:rsid w:val="00D46126"/>
    <w:rsid w:val="00D461F7"/>
    <w:rsid w:val="00D46567"/>
    <w:rsid w:val="00D46779"/>
    <w:rsid w:val="00D469B8"/>
    <w:rsid w:val="00D46C4D"/>
    <w:rsid w:val="00D46E32"/>
    <w:rsid w:val="00D4711D"/>
    <w:rsid w:val="00D476D7"/>
    <w:rsid w:val="00D47746"/>
    <w:rsid w:val="00D47895"/>
    <w:rsid w:val="00D501DB"/>
    <w:rsid w:val="00D50801"/>
    <w:rsid w:val="00D50B16"/>
    <w:rsid w:val="00D50EB8"/>
    <w:rsid w:val="00D50F10"/>
    <w:rsid w:val="00D512B2"/>
    <w:rsid w:val="00D51AD3"/>
    <w:rsid w:val="00D51ADD"/>
    <w:rsid w:val="00D51D79"/>
    <w:rsid w:val="00D51E83"/>
    <w:rsid w:val="00D5204F"/>
    <w:rsid w:val="00D52730"/>
    <w:rsid w:val="00D52921"/>
    <w:rsid w:val="00D52F64"/>
    <w:rsid w:val="00D545B6"/>
    <w:rsid w:val="00D549C3"/>
    <w:rsid w:val="00D54A41"/>
    <w:rsid w:val="00D54AD3"/>
    <w:rsid w:val="00D54E95"/>
    <w:rsid w:val="00D5524A"/>
    <w:rsid w:val="00D55307"/>
    <w:rsid w:val="00D55492"/>
    <w:rsid w:val="00D55969"/>
    <w:rsid w:val="00D5621E"/>
    <w:rsid w:val="00D5669F"/>
    <w:rsid w:val="00D56722"/>
    <w:rsid w:val="00D5678E"/>
    <w:rsid w:val="00D56F0F"/>
    <w:rsid w:val="00D57007"/>
    <w:rsid w:val="00D57B1F"/>
    <w:rsid w:val="00D57EF4"/>
    <w:rsid w:val="00D6038D"/>
    <w:rsid w:val="00D60546"/>
    <w:rsid w:val="00D60A8A"/>
    <w:rsid w:val="00D60F1A"/>
    <w:rsid w:val="00D610A8"/>
    <w:rsid w:val="00D61356"/>
    <w:rsid w:val="00D615DD"/>
    <w:rsid w:val="00D61B2D"/>
    <w:rsid w:val="00D61E31"/>
    <w:rsid w:val="00D6204F"/>
    <w:rsid w:val="00D6253A"/>
    <w:rsid w:val="00D627AA"/>
    <w:rsid w:val="00D629EB"/>
    <w:rsid w:val="00D63083"/>
    <w:rsid w:val="00D635E2"/>
    <w:rsid w:val="00D63B3E"/>
    <w:rsid w:val="00D63B69"/>
    <w:rsid w:val="00D63FBC"/>
    <w:rsid w:val="00D641C2"/>
    <w:rsid w:val="00D64B56"/>
    <w:rsid w:val="00D64C36"/>
    <w:rsid w:val="00D64E21"/>
    <w:rsid w:val="00D64EF1"/>
    <w:rsid w:val="00D6502F"/>
    <w:rsid w:val="00D659F1"/>
    <w:rsid w:val="00D65D59"/>
    <w:rsid w:val="00D66228"/>
    <w:rsid w:val="00D665B7"/>
    <w:rsid w:val="00D67284"/>
    <w:rsid w:val="00D7001D"/>
    <w:rsid w:val="00D7007E"/>
    <w:rsid w:val="00D70686"/>
    <w:rsid w:val="00D70816"/>
    <w:rsid w:val="00D70A14"/>
    <w:rsid w:val="00D719F1"/>
    <w:rsid w:val="00D7201A"/>
    <w:rsid w:val="00D720C5"/>
    <w:rsid w:val="00D72963"/>
    <w:rsid w:val="00D72BC5"/>
    <w:rsid w:val="00D73974"/>
    <w:rsid w:val="00D73C13"/>
    <w:rsid w:val="00D73E1A"/>
    <w:rsid w:val="00D745A7"/>
    <w:rsid w:val="00D7479F"/>
    <w:rsid w:val="00D74943"/>
    <w:rsid w:val="00D74A80"/>
    <w:rsid w:val="00D74B75"/>
    <w:rsid w:val="00D74D19"/>
    <w:rsid w:val="00D74E92"/>
    <w:rsid w:val="00D752A7"/>
    <w:rsid w:val="00D75586"/>
    <w:rsid w:val="00D75E2F"/>
    <w:rsid w:val="00D7626E"/>
    <w:rsid w:val="00D76649"/>
    <w:rsid w:val="00D773D7"/>
    <w:rsid w:val="00D773F5"/>
    <w:rsid w:val="00D774A3"/>
    <w:rsid w:val="00D7752F"/>
    <w:rsid w:val="00D77583"/>
    <w:rsid w:val="00D778C3"/>
    <w:rsid w:val="00D77944"/>
    <w:rsid w:val="00D77A4F"/>
    <w:rsid w:val="00D77B37"/>
    <w:rsid w:val="00D77CC0"/>
    <w:rsid w:val="00D80399"/>
    <w:rsid w:val="00D805FC"/>
    <w:rsid w:val="00D8060F"/>
    <w:rsid w:val="00D80799"/>
    <w:rsid w:val="00D811D3"/>
    <w:rsid w:val="00D8145D"/>
    <w:rsid w:val="00D81CEB"/>
    <w:rsid w:val="00D81F79"/>
    <w:rsid w:val="00D822DA"/>
    <w:rsid w:val="00D82CC9"/>
    <w:rsid w:val="00D82E24"/>
    <w:rsid w:val="00D82F0C"/>
    <w:rsid w:val="00D82F41"/>
    <w:rsid w:val="00D8330A"/>
    <w:rsid w:val="00D8345B"/>
    <w:rsid w:val="00D8389A"/>
    <w:rsid w:val="00D83CB0"/>
    <w:rsid w:val="00D83DC1"/>
    <w:rsid w:val="00D844BC"/>
    <w:rsid w:val="00D848D8"/>
    <w:rsid w:val="00D84CB9"/>
    <w:rsid w:val="00D85032"/>
    <w:rsid w:val="00D8546D"/>
    <w:rsid w:val="00D8566E"/>
    <w:rsid w:val="00D8600B"/>
    <w:rsid w:val="00D8636E"/>
    <w:rsid w:val="00D8660C"/>
    <w:rsid w:val="00D86850"/>
    <w:rsid w:val="00D86C42"/>
    <w:rsid w:val="00D86E65"/>
    <w:rsid w:val="00D8727F"/>
    <w:rsid w:val="00D878EF"/>
    <w:rsid w:val="00D87D3A"/>
    <w:rsid w:val="00D90891"/>
    <w:rsid w:val="00D90C5B"/>
    <w:rsid w:val="00D90DD7"/>
    <w:rsid w:val="00D91103"/>
    <w:rsid w:val="00D91114"/>
    <w:rsid w:val="00D9137A"/>
    <w:rsid w:val="00D9153C"/>
    <w:rsid w:val="00D921F2"/>
    <w:rsid w:val="00D92711"/>
    <w:rsid w:val="00D92C3E"/>
    <w:rsid w:val="00D92D20"/>
    <w:rsid w:val="00D93080"/>
    <w:rsid w:val="00D935C5"/>
    <w:rsid w:val="00D9373F"/>
    <w:rsid w:val="00D93832"/>
    <w:rsid w:val="00D9398B"/>
    <w:rsid w:val="00D93A4B"/>
    <w:rsid w:val="00D94076"/>
    <w:rsid w:val="00D943DB"/>
    <w:rsid w:val="00D94F53"/>
    <w:rsid w:val="00D950F7"/>
    <w:rsid w:val="00D9522A"/>
    <w:rsid w:val="00D95399"/>
    <w:rsid w:val="00D959E5"/>
    <w:rsid w:val="00D95A0F"/>
    <w:rsid w:val="00D95A26"/>
    <w:rsid w:val="00D95DA2"/>
    <w:rsid w:val="00D9717A"/>
    <w:rsid w:val="00D9750C"/>
    <w:rsid w:val="00D97530"/>
    <w:rsid w:val="00D9753F"/>
    <w:rsid w:val="00D9759F"/>
    <w:rsid w:val="00D97665"/>
    <w:rsid w:val="00D978C5"/>
    <w:rsid w:val="00D97A52"/>
    <w:rsid w:val="00D97E84"/>
    <w:rsid w:val="00DA01EC"/>
    <w:rsid w:val="00DA036F"/>
    <w:rsid w:val="00DA0B0B"/>
    <w:rsid w:val="00DA0B28"/>
    <w:rsid w:val="00DA0E07"/>
    <w:rsid w:val="00DA0F6D"/>
    <w:rsid w:val="00DA125B"/>
    <w:rsid w:val="00DA129E"/>
    <w:rsid w:val="00DA13F9"/>
    <w:rsid w:val="00DA181A"/>
    <w:rsid w:val="00DA190F"/>
    <w:rsid w:val="00DA1C97"/>
    <w:rsid w:val="00DA254E"/>
    <w:rsid w:val="00DA26A3"/>
    <w:rsid w:val="00DA2F78"/>
    <w:rsid w:val="00DA2FBE"/>
    <w:rsid w:val="00DA31B6"/>
    <w:rsid w:val="00DA31CF"/>
    <w:rsid w:val="00DA31E3"/>
    <w:rsid w:val="00DA3413"/>
    <w:rsid w:val="00DA3935"/>
    <w:rsid w:val="00DA3AB1"/>
    <w:rsid w:val="00DA3B50"/>
    <w:rsid w:val="00DA3CA4"/>
    <w:rsid w:val="00DA46E9"/>
    <w:rsid w:val="00DA4B48"/>
    <w:rsid w:val="00DA4CE9"/>
    <w:rsid w:val="00DA5036"/>
    <w:rsid w:val="00DA5728"/>
    <w:rsid w:val="00DA5D60"/>
    <w:rsid w:val="00DA5D77"/>
    <w:rsid w:val="00DA62E9"/>
    <w:rsid w:val="00DA6529"/>
    <w:rsid w:val="00DA6672"/>
    <w:rsid w:val="00DA68A2"/>
    <w:rsid w:val="00DA6948"/>
    <w:rsid w:val="00DA6C28"/>
    <w:rsid w:val="00DA6DD6"/>
    <w:rsid w:val="00DA701A"/>
    <w:rsid w:val="00DA72C9"/>
    <w:rsid w:val="00DA7420"/>
    <w:rsid w:val="00DA78E1"/>
    <w:rsid w:val="00DA7907"/>
    <w:rsid w:val="00DA7DFE"/>
    <w:rsid w:val="00DA7F78"/>
    <w:rsid w:val="00DB0119"/>
    <w:rsid w:val="00DB072B"/>
    <w:rsid w:val="00DB12FC"/>
    <w:rsid w:val="00DB1BA8"/>
    <w:rsid w:val="00DB1DA8"/>
    <w:rsid w:val="00DB20DD"/>
    <w:rsid w:val="00DB27C6"/>
    <w:rsid w:val="00DB2A7C"/>
    <w:rsid w:val="00DB2FFF"/>
    <w:rsid w:val="00DB37DB"/>
    <w:rsid w:val="00DB3BE9"/>
    <w:rsid w:val="00DB3C9F"/>
    <w:rsid w:val="00DB3DB9"/>
    <w:rsid w:val="00DB3E20"/>
    <w:rsid w:val="00DB4521"/>
    <w:rsid w:val="00DB49B4"/>
    <w:rsid w:val="00DB4D0B"/>
    <w:rsid w:val="00DB50E8"/>
    <w:rsid w:val="00DB51A5"/>
    <w:rsid w:val="00DB5378"/>
    <w:rsid w:val="00DB55D7"/>
    <w:rsid w:val="00DB579D"/>
    <w:rsid w:val="00DB57D2"/>
    <w:rsid w:val="00DB59DC"/>
    <w:rsid w:val="00DB5A9E"/>
    <w:rsid w:val="00DB5ABE"/>
    <w:rsid w:val="00DB5BAB"/>
    <w:rsid w:val="00DB5E25"/>
    <w:rsid w:val="00DB5F26"/>
    <w:rsid w:val="00DB678E"/>
    <w:rsid w:val="00DB6AEB"/>
    <w:rsid w:val="00DB7324"/>
    <w:rsid w:val="00DB7337"/>
    <w:rsid w:val="00DB73BC"/>
    <w:rsid w:val="00DB748A"/>
    <w:rsid w:val="00DB750E"/>
    <w:rsid w:val="00DB75AC"/>
    <w:rsid w:val="00DB7694"/>
    <w:rsid w:val="00DB78AA"/>
    <w:rsid w:val="00DB7AC3"/>
    <w:rsid w:val="00DB7B83"/>
    <w:rsid w:val="00DC0756"/>
    <w:rsid w:val="00DC0C3F"/>
    <w:rsid w:val="00DC0FD7"/>
    <w:rsid w:val="00DC12A9"/>
    <w:rsid w:val="00DC1654"/>
    <w:rsid w:val="00DC2328"/>
    <w:rsid w:val="00DC28D8"/>
    <w:rsid w:val="00DC2905"/>
    <w:rsid w:val="00DC2E9C"/>
    <w:rsid w:val="00DC3044"/>
    <w:rsid w:val="00DC32AD"/>
    <w:rsid w:val="00DC3A06"/>
    <w:rsid w:val="00DC3C2B"/>
    <w:rsid w:val="00DC404E"/>
    <w:rsid w:val="00DC4492"/>
    <w:rsid w:val="00DC46F0"/>
    <w:rsid w:val="00DC49A4"/>
    <w:rsid w:val="00DC4ABF"/>
    <w:rsid w:val="00DC4C00"/>
    <w:rsid w:val="00DC4C4A"/>
    <w:rsid w:val="00DC4CAF"/>
    <w:rsid w:val="00DC5323"/>
    <w:rsid w:val="00DC5DED"/>
    <w:rsid w:val="00DC60A0"/>
    <w:rsid w:val="00DC6F5E"/>
    <w:rsid w:val="00DC7189"/>
    <w:rsid w:val="00DC74CF"/>
    <w:rsid w:val="00DC7866"/>
    <w:rsid w:val="00DC79C2"/>
    <w:rsid w:val="00DC7B88"/>
    <w:rsid w:val="00DC7DA5"/>
    <w:rsid w:val="00DC7E99"/>
    <w:rsid w:val="00DD007F"/>
    <w:rsid w:val="00DD032D"/>
    <w:rsid w:val="00DD03A2"/>
    <w:rsid w:val="00DD0436"/>
    <w:rsid w:val="00DD09B1"/>
    <w:rsid w:val="00DD0AF3"/>
    <w:rsid w:val="00DD15D7"/>
    <w:rsid w:val="00DD1CDB"/>
    <w:rsid w:val="00DD233F"/>
    <w:rsid w:val="00DD23EF"/>
    <w:rsid w:val="00DD25A3"/>
    <w:rsid w:val="00DD2D09"/>
    <w:rsid w:val="00DD371A"/>
    <w:rsid w:val="00DD3A22"/>
    <w:rsid w:val="00DD3F1A"/>
    <w:rsid w:val="00DD3F8D"/>
    <w:rsid w:val="00DD471A"/>
    <w:rsid w:val="00DD4B92"/>
    <w:rsid w:val="00DD4FD4"/>
    <w:rsid w:val="00DD5C5D"/>
    <w:rsid w:val="00DD5D57"/>
    <w:rsid w:val="00DD5D84"/>
    <w:rsid w:val="00DD5FC1"/>
    <w:rsid w:val="00DD5FDD"/>
    <w:rsid w:val="00DD6108"/>
    <w:rsid w:val="00DD62DA"/>
    <w:rsid w:val="00DD6B95"/>
    <w:rsid w:val="00DD72C3"/>
    <w:rsid w:val="00DD7758"/>
    <w:rsid w:val="00DD7791"/>
    <w:rsid w:val="00DD779B"/>
    <w:rsid w:val="00DD7A42"/>
    <w:rsid w:val="00DD7E71"/>
    <w:rsid w:val="00DE0461"/>
    <w:rsid w:val="00DE052D"/>
    <w:rsid w:val="00DE07FD"/>
    <w:rsid w:val="00DE0B61"/>
    <w:rsid w:val="00DE10DA"/>
    <w:rsid w:val="00DE16CC"/>
    <w:rsid w:val="00DE237A"/>
    <w:rsid w:val="00DE24F0"/>
    <w:rsid w:val="00DE2604"/>
    <w:rsid w:val="00DE28C4"/>
    <w:rsid w:val="00DE3404"/>
    <w:rsid w:val="00DE34BF"/>
    <w:rsid w:val="00DE399D"/>
    <w:rsid w:val="00DE418E"/>
    <w:rsid w:val="00DE4783"/>
    <w:rsid w:val="00DE47A8"/>
    <w:rsid w:val="00DE4834"/>
    <w:rsid w:val="00DE54C2"/>
    <w:rsid w:val="00DE5752"/>
    <w:rsid w:val="00DE5E4A"/>
    <w:rsid w:val="00DE6170"/>
    <w:rsid w:val="00DE61FE"/>
    <w:rsid w:val="00DE6C54"/>
    <w:rsid w:val="00DE6F4D"/>
    <w:rsid w:val="00DE6F54"/>
    <w:rsid w:val="00DE7115"/>
    <w:rsid w:val="00DE71FE"/>
    <w:rsid w:val="00DE7373"/>
    <w:rsid w:val="00DE792B"/>
    <w:rsid w:val="00DE7BBD"/>
    <w:rsid w:val="00DE7E4F"/>
    <w:rsid w:val="00DF03C0"/>
    <w:rsid w:val="00DF057C"/>
    <w:rsid w:val="00DF0784"/>
    <w:rsid w:val="00DF0CF7"/>
    <w:rsid w:val="00DF0D88"/>
    <w:rsid w:val="00DF197B"/>
    <w:rsid w:val="00DF22DB"/>
    <w:rsid w:val="00DF2DEC"/>
    <w:rsid w:val="00DF321F"/>
    <w:rsid w:val="00DF33FA"/>
    <w:rsid w:val="00DF4F8B"/>
    <w:rsid w:val="00DF5134"/>
    <w:rsid w:val="00DF5277"/>
    <w:rsid w:val="00DF572B"/>
    <w:rsid w:val="00DF57A8"/>
    <w:rsid w:val="00DF57CC"/>
    <w:rsid w:val="00DF5A41"/>
    <w:rsid w:val="00DF5CFC"/>
    <w:rsid w:val="00DF6666"/>
    <w:rsid w:val="00DF67D5"/>
    <w:rsid w:val="00DF6D0A"/>
    <w:rsid w:val="00DF6EF0"/>
    <w:rsid w:val="00DF710C"/>
    <w:rsid w:val="00DF7114"/>
    <w:rsid w:val="00DF77C0"/>
    <w:rsid w:val="00DF7ADE"/>
    <w:rsid w:val="00DF7DE6"/>
    <w:rsid w:val="00E00437"/>
    <w:rsid w:val="00E00941"/>
    <w:rsid w:val="00E00ABE"/>
    <w:rsid w:val="00E00CC4"/>
    <w:rsid w:val="00E00E38"/>
    <w:rsid w:val="00E012A5"/>
    <w:rsid w:val="00E0173E"/>
    <w:rsid w:val="00E01E2C"/>
    <w:rsid w:val="00E01E70"/>
    <w:rsid w:val="00E01E9F"/>
    <w:rsid w:val="00E01FC6"/>
    <w:rsid w:val="00E0241A"/>
    <w:rsid w:val="00E02788"/>
    <w:rsid w:val="00E02864"/>
    <w:rsid w:val="00E02CF6"/>
    <w:rsid w:val="00E02E7E"/>
    <w:rsid w:val="00E02E85"/>
    <w:rsid w:val="00E034EE"/>
    <w:rsid w:val="00E04212"/>
    <w:rsid w:val="00E0452D"/>
    <w:rsid w:val="00E046D3"/>
    <w:rsid w:val="00E04F10"/>
    <w:rsid w:val="00E052CD"/>
    <w:rsid w:val="00E05FDD"/>
    <w:rsid w:val="00E06625"/>
    <w:rsid w:val="00E075B0"/>
    <w:rsid w:val="00E075D0"/>
    <w:rsid w:val="00E07708"/>
    <w:rsid w:val="00E07768"/>
    <w:rsid w:val="00E07816"/>
    <w:rsid w:val="00E07848"/>
    <w:rsid w:val="00E07F35"/>
    <w:rsid w:val="00E10035"/>
    <w:rsid w:val="00E10245"/>
    <w:rsid w:val="00E1024E"/>
    <w:rsid w:val="00E10320"/>
    <w:rsid w:val="00E10CCC"/>
    <w:rsid w:val="00E111DF"/>
    <w:rsid w:val="00E11697"/>
    <w:rsid w:val="00E1175C"/>
    <w:rsid w:val="00E11902"/>
    <w:rsid w:val="00E11B85"/>
    <w:rsid w:val="00E11C5E"/>
    <w:rsid w:val="00E11D0E"/>
    <w:rsid w:val="00E120BB"/>
    <w:rsid w:val="00E12129"/>
    <w:rsid w:val="00E12453"/>
    <w:rsid w:val="00E1381C"/>
    <w:rsid w:val="00E147B4"/>
    <w:rsid w:val="00E149D9"/>
    <w:rsid w:val="00E14DC0"/>
    <w:rsid w:val="00E14E1B"/>
    <w:rsid w:val="00E152D2"/>
    <w:rsid w:val="00E156DA"/>
    <w:rsid w:val="00E15917"/>
    <w:rsid w:val="00E16559"/>
    <w:rsid w:val="00E1684E"/>
    <w:rsid w:val="00E16C23"/>
    <w:rsid w:val="00E16FB4"/>
    <w:rsid w:val="00E17079"/>
    <w:rsid w:val="00E170B3"/>
    <w:rsid w:val="00E174DE"/>
    <w:rsid w:val="00E17704"/>
    <w:rsid w:val="00E1782A"/>
    <w:rsid w:val="00E178FE"/>
    <w:rsid w:val="00E2052C"/>
    <w:rsid w:val="00E20D4C"/>
    <w:rsid w:val="00E2140D"/>
    <w:rsid w:val="00E21539"/>
    <w:rsid w:val="00E21683"/>
    <w:rsid w:val="00E219B1"/>
    <w:rsid w:val="00E21B5B"/>
    <w:rsid w:val="00E21E89"/>
    <w:rsid w:val="00E21FCE"/>
    <w:rsid w:val="00E22553"/>
    <w:rsid w:val="00E228D3"/>
    <w:rsid w:val="00E22E39"/>
    <w:rsid w:val="00E22ED6"/>
    <w:rsid w:val="00E23446"/>
    <w:rsid w:val="00E23A8E"/>
    <w:rsid w:val="00E23DBE"/>
    <w:rsid w:val="00E24241"/>
    <w:rsid w:val="00E24F47"/>
    <w:rsid w:val="00E24FD6"/>
    <w:rsid w:val="00E24FDD"/>
    <w:rsid w:val="00E259C4"/>
    <w:rsid w:val="00E25B98"/>
    <w:rsid w:val="00E25DD9"/>
    <w:rsid w:val="00E262C5"/>
    <w:rsid w:val="00E26597"/>
    <w:rsid w:val="00E26670"/>
    <w:rsid w:val="00E26CD0"/>
    <w:rsid w:val="00E26FE7"/>
    <w:rsid w:val="00E2716F"/>
    <w:rsid w:val="00E27B73"/>
    <w:rsid w:val="00E27E3F"/>
    <w:rsid w:val="00E30013"/>
    <w:rsid w:val="00E3033C"/>
    <w:rsid w:val="00E304D0"/>
    <w:rsid w:val="00E306E5"/>
    <w:rsid w:val="00E30C47"/>
    <w:rsid w:val="00E30EC0"/>
    <w:rsid w:val="00E31E20"/>
    <w:rsid w:val="00E322CB"/>
    <w:rsid w:val="00E3246D"/>
    <w:rsid w:val="00E325DE"/>
    <w:rsid w:val="00E32609"/>
    <w:rsid w:val="00E32B8D"/>
    <w:rsid w:val="00E32BB9"/>
    <w:rsid w:val="00E32E67"/>
    <w:rsid w:val="00E32F4A"/>
    <w:rsid w:val="00E33A63"/>
    <w:rsid w:val="00E33A67"/>
    <w:rsid w:val="00E33B91"/>
    <w:rsid w:val="00E33BC2"/>
    <w:rsid w:val="00E33BCB"/>
    <w:rsid w:val="00E341F0"/>
    <w:rsid w:val="00E3422F"/>
    <w:rsid w:val="00E3426A"/>
    <w:rsid w:val="00E345FE"/>
    <w:rsid w:val="00E34E9D"/>
    <w:rsid w:val="00E35980"/>
    <w:rsid w:val="00E35C66"/>
    <w:rsid w:val="00E35E38"/>
    <w:rsid w:val="00E35F67"/>
    <w:rsid w:val="00E367C0"/>
    <w:rsid w:val="00E367E4"/>
    <w:rsid w:val="00E36AEB"/>
    <w:rsid w:val="00E36D47"/>
    <w:rsid w:val="00E374B7"/>
    <w:rsid w:val="00E37DB0"/>
    <w:rsid w:val="00E37DD8"/>
    <w:rsid w:val="00E4030F"/>
    <w:rsid w:val="00E406BB"/>
    <w:rsid w:val="00E4070B"/>
    <w:rsid w:val="00E4142F"/>
    <w:rsid w:val="00E41BC9"/>
    <w:rsid w:val="00E41C36"/>
    <w:rsid w:val="00E41CBB"/>
    <w:rsid w:val="00E41D7D"/>
    <w:rsid w:val="00E41F0F"/>
    <w:rsid w:val="00E42A0A"/>
    <w:rsid w:val="00E42BB8"/>
    <w:rsid w:val="00E42CE1"/>
    <w:rsid w:val="00E42D30"/>
    <w:rsid w:val="00E42DE0"/>
    <w:rsid w:val="00E4309F"/>
    <w:rsid w:val="00E445FC"/>
    <w:rsid w:val="00E44646"/>
    <w:rsid w:val="00E44A63"/>
    <w:rsid w:val="00E44D1D"/>
    <w:rsid w:val="00E44E0E"/>
    <w:rsid w:val="00E44FB7"/>
    <w:rsid w:val="00E453A3"/>
    <w:rsid w:val="00E453F8"/>
    <w:rsid w:val="00E454BE"/>
    <w:rsid w:val="00E45820"/>
    <w:rsid w:val="00E459C2"/>
    <w:rsid w:val="00E45A99"/>
    <w:rsid w:val="00E45F30"/>
    <w:rsid w:val="00E4615C"/>
    <w:rsid w:val="00E4633F"/>
    <w:rsid w:val="00E466C7"/>
    <w:rsid w:val="00E46730"/>
    <w:rsid w:val="00E46BD1"/>
    <w:rsid w:val="00E4704B"/>
    <w:rsid w:val="00E472E2"/>
    <w:rsid w:val="00E47A12"/>
    <w:rsid w:val="00E514D3"/>
    <w:rsid w:val="00E51B3A"/>
    <w:rsid w:val="00E51B5D"/>
    <w:rsid w:val="00E51B77"/>
    <w:rsid w:val="00E52F5F"/>
    <w:rsid w:val="00E53096"/>
    <w:rsid w:val="00E533B2"/>
    <w:rsid w:val="00E5340F"/>
    <w:rsid w:val="00E53B65"/>
    <w:rsid w:val="00E53BE7"/>
    <w:rsid w:val="00E53D0B"/>
    <w:rsid w:val="00E53F55"/>
    <w:rsid w:val="00E54E85"/>
    <w:rsid w:val="00E55210"/>
    <w:rsid w:val="00E552D4"/>
    <w:rsid w:val="00E557B8"/>
    <w:rsid w:val="00E557C2"/>
    <w:rsid w:val="00E557D3"/>
    <w:rsid w:val="00E55C8D"/>
    <w:rsid w:val="00E55ED3"/>
    <w:rsid w:val="00E56086"/>
    <w:rsid w:val="00E56158"/>
    <w:rsid w:val="00E56516"/>
    <w:rsid w:val="00E57FC7"/>
    <w:rsid w:val="00E57FCB"/>
    <w:rsid w:val="00E60747"/>
    <w:rsid w:val="00E60A30"/>
    <w:rsid w:val="00E60BD7"/>
    <w:rsid w:val="00E60CD6"/>
    <w:rsid w:val="00E60D0D"/>
    <w:rsid w:val="00E61086"/>
    <w:rsid w:val="00E6108B"/>
    <w:rsid w:val="00E612E5"/>
    <w:rsid w:val="00E621AF"/>
    <w:rsid w:val="00E623AB"/>
    <w:rsid w:val="00E62FF7"/>
    <w:rsid w:val="00E6303F"/>
    <w:rsid w:val="00E635A4"/>
    <w:rsid w:val="00E6375B"/>
    <w:rsid w:val="00E63793"/>
    <w:rsid w:val="00E643C8"/>
    <w:rsid w:val="00E643DC"/>
    <w:rsid w:val="00E643F8"/>
    <w:rsid w:val="00E64971"/>
    <w:rsid w:val="00E64AF7"/>
    <w:rsid w:val="00E64BBC"/>
    <w:rsid w:val="00E65183"/>
    <w:rsid w:val="00E65938"/>
    <w:rsid w:val="00E65A9A"/>
    <w:rsid w:val="00E65D14"/>
    <w:rsid w:val="00E65DE5"/>
    <w:rsid w:val="00E65DFB"/>
    <w:rsid w:val="00E665F2"/>
    <w:rsid w:val="00E668C6"/>
    <w:rsid w:val="00E66AC7"/>
    <w:rsid w:val="00E674EA"/>
    <w:rsid w:val="00E67B84"/>
    <w:rsid w:val="00E701B5"/>
    <w:rsid w:val="00E701CB"/>
    <w:rsid w:val="00E702F4"/>
    <w:rsid w:val="00E703B7"/>
    <w:rsid w:val="00E7056A"/>
    <w:rsid w:val="00E708EF"/>
    <w:rsid w:val="00E70C97"/>
    <w:rsid w:val="00E70CCE"/>
    <w:rsid w:val="00E70F96"/>
    <w:rsid w:val="00E71426"/>
    <w:rsid w:val="00E71591"/>
    <w:rsid w:val="00E7170C"/>
    <w:rsid w:val="00E7224C"/>
    <w:rsid w:val="00E724DD"/>
    <w:rsid w:val="00E7258C"/>
    <w:rsid w:val="00E727D3"/>
    <w:rsid w:val="00E72941"/>
    <w:rsid w:val="00E72FA9"/>
    <w:rsid w:val="00E72FEE"/>
    <w:rsid w:val="00E73018"/>
    <w:rsid w:val="00E7376E"/>
    <w:rsid w:val="00E738FE"/>
    <w:rsid w:val="00E73FC6"/>
    <w:rsid w:val="00E74548"/>
    <w:rsid w:val="00E74D13"/>
    <w:rsid w:val="00E74E74"/>
    <w:rsid w:val="00E74EAB"/>
    <w:rsid w:val="00E74FFF"/>
    <w:rsid w:val="00E75469"/>
    <w:rsid w:val="00E7561D"/>
    <w:rsid w:val="00E75BC9"/>
    <w:rsid w:val="00E75E28"/>
    <w:rsid w:val="00E760D5"/>
    <w:rsid w:val="00E7617C"/>
    <w:rsid w:val="00E761E6"/>
    <w:rsid w:val="00E76248"/>
    <w:rsid w:val="00E76364"/>
    <w:rsid w:val="00E77555"/>
    <w:rsid w:val="00E776F3"/>
    <w:rsid w:val="00E777E1"/>
    <w:rsid w:val="00E77F5B"/>
    <w:rsid w:val="00E809BC"/>
    <w:rsid w:val="00E80E61"/>
    <w:rsid w:val="00E80EA1"/>
    <w:rsid w:val="00E812CB"/>
    <w:rsid w:val="00E812CF"/>
    <w:rsid w:val="00E81352"/>
    <w:rsid w:val="00E81B1F"/>
    <w:rsid w:val="00E82C4D"/>
    <w:rsid w:val="00E831A1"/>
    <w:rsid w:val="00E833FE"/>
    <w:rsid w:val="00E83644"/>
    <w:rsid w:val="00E83CE5"/>
    <w:rsid w:val="00E83E08"/>
    <w:rsid w:val="00E84122"/>
    <w:rsid w:val="00E842FE"/>
    <w:rsid w:val="00E845A2"/>
    <w:rsid w:val="00E84916"/>
    <w:rsid w:val="00E8536C"/>
    <w:rsid w:val="00E85521"/>
    <w:rsid w:val="00E8562F"/>
    <w:rsid w:val="00E86211"/>
    <w:rsid w:val="00E862B9"/>
    <w:rsid w:val="00E86B3F"/>
    <w:rsid w:val="00E86E22"/>
    <w:rsid w:val="00E871F4"/>
    <w:rsid w:val="00E872EE"/>
    <w:rsid w:val="00E8743A"/>
    <w:rsid w:val="00E9045B"/>
    <w:rsid w:val="00E908A0"/>
    <w:rsid w:val="00E90FAC"/>
    <w:rsid w:val="00E91158"/>
    <w:rsid w:val="00E91330"/>
    <w:rsid w:val="00E9135A"/>
    <w:rsid w:val="00E9164D"/>
    <w:rsid w:val="00E9193A"/>
    <w:rsid w:val="00E91FDF"/>
    <w:rsid w:val="00E92273"/>
    <w:rsid w:val="00E92D08"/>
    <w:rsid w:val="00E936C9"/>
    <w:rsid w:val="00E93BE0"/>
    <w:rsid w:val="00E93CB1"/>
    <w:rsid w:val="00E941B4"/>
    <w:rsid w:val="00E9425C"/>
    <w:rsid w:val="00E942DC"/>
    <w:rsid w:val="00E945F8"/>
    <w:rsid w:val="00E9477E"/>
    <w:rsid w:val="00E947AE"/>
    <w:rsid w:val="00E948E9"/>
    <w:rsid w:val="00E94F09"/>
    <w:rsid w:val="00E953B1"/>
    <w:rsid w:val="00E95495"/>
    <w:rsid w:val="00E9575B"/>
    <w:rsid w:val="00E95A27"/>
    <w:rsid w:val="00E95D13"/>
    <w:rsid w:val="00E9620E"/>
    <w:rsid w:val="00E96277"/>
    <w:rsid w:val="00E965C9"/>
    <w:rsid w:val="00E9663B"/>
    <w:rsid w:val="00E96C68"/>
    <w:rsid w:val="00E972E3"/>
    <w:rsid w:val="00EA008C"/>
    <w:rsid w:val="00EA07CF"/>
    <w:rsid w:val="00EA0830"/>
    <w:rsid w:val="00EA0C12"/>
    <w:rsid w:val="00EA0F1C"/>
    <w:rsid w:val="00EA1273"/>
    <w:rsid w:val="00EA13FD"/>
    <w:rsid w:val="00EA154A"/>
    <w:rsid w:val="00EA1A01"/>
    <w:rsid w:val="00EA2231"/>
    <w:rsid w:val="00EA272F"/>
    <w:rsid w:val="00EA2945"/>
    <w:rsid w:val="00EA3018"/>
    <w:rsid w:val="00EA334F"/>
    <w:rsid w:val="00EA340E"/>
    <w:rsid w:val="00EA4556"/>
    <w:rsid w:val="00EA4A1C"/>
    <w:rsid w:val="00EA53E6"/>
    <w:rsid w:val="00EA5422"/>
    <w:rsid w:val="00EA59FF"/>
    <w:rsid w:val="00EA5E20"/>
    <w:rsid w:val="00EA60D3"/>
    <w:rsid w:val="00EA61F5"/>
    <w:rsid w:val="00EA652C"/>
    <w:rsid w:val="00EA6987"/>
    <w:rsid w:val="00EA751B"/>
    <w:rsid w:val="00EA7D5D"/>
    <w:rsid w:val="00EB010B"/>
    <w:rsid w:val="00EB03F1"/>
    <w:rsid w:val="00EB0581"/>
    <w:rsid w:val="00EB0AB0"/>
    <w:rsid w:val="00EB0B5C"/>
    <w:rsid w:val="00EB0C10"/>
    <w:rsid w:val="00EB0F7F"/>
    <w:rsid w:val="00EB13B6"/>
    <w:rsid w:val="00EB2535"/>
    <w:rsid w:val="00EB2757"/>
    <w:rsid w:val="00EB29D8"/>
    <w:rsid w:val="00EB29EF"/>
    <w:rsid w:val="00EB2C17"/>
    <w:rsid w:val="00EB2F89"/>
    <w:rsid w:val="00EB31BE"/>
    <w:rsid w:val="00EB31D0"/>
    <w:rsid w:val="00EB3686"/>
    <w:rsid w:val="00EB3AA4"/>
    <w:rsid w:val="00EB3FCE"/>
    <w:rsid w:val="00EB450E"/>
    <w:rsid w:val="00EB4C38"/>
    <w:rsid w:val="00EB4F01"/>
    <w:rsid w:val="00EB514A"/>
    <w:rsid w:val="00EB5228"/>
    <w:rsid w:val="00EB5847"/>
    <w:rsid w:val="00EB58B7"/>
    <w:rsid w:val="00EB6373"/>
    <w:rsid w:val="00EB637E"/>
    <w:rsid w:val="00EB6AC2"/>
    <w:rsid w:val="00EB6ED2"/>
    <w:rsid w:val="00EB6F96"/>
    <w:rsid w:val="00EB73F8"/>
    <w:rsid w:val="00EB74A0"/>
    <w:rsid w:val="00EB753B"/>
    <w:rsid w:val="00EB7DE1"/>
    <w:rsid w:val="00EC01EC"/>
    <w:rsid w:val="00EC0703"/>
    <w:rsid w:val="00EC0963"/>
    <w:rsid w:val="00EC0DF7"/>
    <w:rsid w:val="00EC0EA5"/>
    <w:rsid w:val="00EC1C5A"/>
    <w:rsid w:val="00EC1D68"/>
    <w:rsid w:val="00EC1E6C"/>
    <w:rsid w:val="00EC31D8"/>
    <w:rsid w:val="00EC3281"/>
    <w:rsid w:val="00EC34BE"/>
    <w:rsid w:val="00EC3557"/>
    <w:rsid w:val="00EC3963"/>
    <w:rsid w:val="00EC4C26"/>
    <w:rsid w:val="00EC4C44"/>
    <w:rsid w:val="00EC545B"/>
    <w:rsid w:val="00EC5510"/>
    <w:rsid w:val="00EC5616"/>
    <w:rsid w:val="00EC5FC8"/>
    <w:rsid w:val="00EC6407"/>
    <w:rsid w:val="00EC69D5"/>
    <w:rsid w:val="00EC6B97"/>
    <w:rsid w:val="00EC6F3F"/>
    <w:rsid w:val="00EC7553"/>
    <w:rsid w:val="00EC7718"/>
    <w:rsid w:val="00EC77C7"/>
    <w:rsid w:val="00EC798D"/>
    <w:rsid w:val="00EC7BBD"/>
    <w:rsid w:val="00ED0451"/>
    <w:rsid w:val="00ED0911"/>
    <w:rsid w:val="00ED0E98"/>
    <w:rsid w:val="00ED14C1"/>
    <w:rsid w:val="00ED19C0"/>
    <w:rsid w:val="00ED1D5C"/>
    <w:rsid w:val="00ED1E20"/>
    <w:rsid w:val="00ED1FC0"/>
    <w:rsid w:val="00ED264D"/>
    <w:rsid w:val="00ED278B"/>
    <w:rsid w:val="00ED2955"/>
    <w:rsid w:val="00ED2E0D"/>
    <w:rsid w:val="00ED3553"/>
    <w:rsid w:val="00ED37F2"/>
    <w:rsid w:val="00ED39BD"/>
    <w:rsid w:val="00ED3F3A"/>
    <w:rsid w:val="00ED4104"/>
    <w:rsid w:val="00ED418D"/>
    <w:rsid w:val="00ED4199"/>
    <w:rsid w:val="00ED44D7"/>
    <w:rsid w:val="00ED4D04"/>
    <w:rsid w:val="00ED4DE9"/>
    <w:rsid w:val="00ED509E"/>
    <w:rsid w:val="00ED5752"/>
    <w:rsid w:val="00ED58C2"/>
    <w:rsid w:val="00ED59FB"/>
    <w:rsid w:val="00ED5DEC"/>
    <w:rsid w:val="00ED633C"/>
    <w:rsid w:val="00ED664A"/>
    <w:rsid w:val="00ED6689"/>
    <w:rsid w:val="00ED668A"/>
    <w:rsid w:val="00ED6801"/>
    <w:rsid w:val="00ED700F"/>
    <w:rsid w:val="00ED701C"/>
    <w:rsid w:val="00ED733F"/>
    <w:rsid w:val="00ED7553"/>
    <w:rsid w:val="00ED7586"/>
    <w:rsid w:val="00ED7825"/>
    <w:rsid w:val="00ED7ACD"/>
    <w:rsid w:val="00ED7E47"/>
    <w:rsid w:val="00ED7E4E"/>
    <w:rsid w:val="00EE0581"/>
    <w:rsid w:val="00EE06C1"/>
    <w:rsid w:val="00EE0AE5"/>
    <w:rsid w:val="00EE0B74"/>
    <w:rsid w:val="00EE1492"/>
    <w:rsid w:val="00EE16AE"/>
    <w:rsid w:val="00EE1743"/>
    <w:rsid w:val="00EE2174"/>
    <w:rsid w:val="00EE2811"/>
    <w:rsid w:val="00EE28F6"/>
    <w:rsid w:val="00EE2ECB"/>
    <w:rsid w:val="00EE3581"/>
    <w:rsid w:val="00EE3FDB"/>
    <w:rsid w:val="00EE4046"/>
    <w:rsid w:val="00EE49A1"/>
    <w:rsid w:val="00EE4C65"/>
    <w:rsid w:val="00EE4CF3"/>
    <w:rsid w:val="00EE543B"/>
    <w:rsid w:val="00EE5529"/>
    <w:rsid w:val="00EE5627"/>
    <w:rsid w:val="00EE590C"/>
    <w:rsid w:val="00EE594E"/>
    <w:rsid w:val="00EE5CA0"/>
    <w:rsid w:val="00EE5D2D"/>
    <w:rsid w:val="00EE62C6"/>
    <w:rsid w:val="00EE649A"/>
    <w:rsid w:val="00EE65DB"/>
    <w:rsid w:val="00EE66DC"/>
    <w:rsid w:val="00EE6AB3"/>
    <w:rsid w:val="00EE6D9E"/>
    <w:rsid w:val="00EE704F"/>
    <w:rsid w:val="00EE715A"/>
    <w:rsid w:val="00EE7256"/>
    <w:rsid w:val="00EE725B"/>
    <w:rsid w:val="00EE72AE"/>
    <w:rsid w:val="00EE75C6"/>
    <w:rsid w:val="00EE79A5"/>
    <w:rsid w:val="00EE79E6"/>
    <w:rsid w:val="00EE7CCE"/>
    <w:rsid w:val="00EE7D52"/>
    <w:rsid w:val="00EE7E58"/>
    <w:rsid w:val="00EE7EF1"/>
    <w:rsid w:val="00EF017D"/>
    <w:rsid w:val="00EF0650"/>
    <w:rsid w:val="00EF06F1"/>
    <w:rsid w:val="00EF0FC8"/>
    <w:rsid w:val="00EF1A3B"/>
    <w:rsid w:val="00EF1E18"/>
    <w:rsid w:val="00EF1E47"/>
    <w:rsid w:val="00EF21B3"/>
    <w:rsid w:val="00EF22D5"/>
    <w:rsid w:val="00EF2533"/>
    <w:rsid w:val="00EF326E"/>
    <w:rsid w:val="00EF38C3"/>
    <w:rsid w:val="00EF3BE4"/>
    <w:rsid w:val="00EF3EA5"/>
    <w:rsid w:val="00EF4488"/>
    <w:rsid w:val="00EF475B"/>
    <w:rsid w:val="00EF47FA"/>
    <w:rsid w:val="00EF554F"/>
    <w:rsid w:val="00EF55FE"/>
    <w:rsid w:val="00EF5737"/>
    <w:rsid w:val="00EF5A66"/>
    <w:rsid w:val="00EF5C64"/>
    <w:rsid w:val="00EF61AF"/>
    <w:rsid w:val="00EF62AF"/>
    <w:rsid w:val="00EF696C"/>
    <w:rsid w:val="00EF6C55"/>
    <w:rsid w:val="00EF6E8C"/>
    <w:rsid w:val="00EF6F32"/>
    <w:rsid w:val="00EF7395"/>
    <w:rsid w:val="00EF7F0C"/>
    <w:rsid w:val="00EF7F72"/>
    <w:rsid w:val="00F00002"/>
    <w:rsid w:val="00F000E1"/>
    <w:rsid w:val="00F005C6"/>
    <w:rsid w:val="00F00D54"/>
    <w:rsid w:val="00F013F8"/>
    <w:rsid w:val="00F018CC"/>
    <w:rsid w:val="00F01946"/>
    <w:rsid w:val="00F019AE"/>
    <w:rsid w:val="00F01A06"/>
    <w:rsid w:val="00F02095"/>
    <w:rsid w:val="00F0217E"/>
    <w:rsid w:val="00F02513"/>
    <w:rsid w:val="00F02888"/>
    <w:rsid w:val="00F036EC"/>
    <w:rsid w:val="00F03762"/>
    <w:rsid w:val="00F0387D"/>
    <w:rsid w:val="00F038E8"/>
    <w:rsid w:val="00F03E22"/>
    <w:rsid w:val="00F0400E"/>
    <w:rsid w:val="00F040A7"/>
    <w:rsid w:val="00F042F0"/>
    <w:rsid w:val="00F04820"/>
    <w:rsid w:val="00F04C55"/>
    <w:rsid w:val="00F04CE3"/>
    <w:rsid w:val="00F05475"/>
    <w:rsid w:val="00F059BF"/>
    <w:rsid w:val="00F05A22"/>
    <w:rsid w:val="00F05A7E"/>
    <w:rsid w:val="00F05D09"/>
    <w:rsid w:val="00F06121"/>
    <w:rsid w:val="00F064E1"/>
    <w:rsid w:val="00F06549"/>
    <w:rsid w:val="00F06960"/>
    <w:rsid w:val="00F06A22"/>
    <w:rsid w:val="00F06D5E"/>
    <w:rsid w:val="00F0717E"/>
    <w:rsid w:val="00F07309"/>
    <w:rsid w:val="00F07644"/>
    <w:rsid w:val="00F07673"/>
    <w:rsid w:val="00F078E7"/>
    <w:rsid w:val="00F07B2A"/>
    <w:rsid w:val="00F07DA9"/>
    <w:rsid w:val="00F10032"/>
    <w:rsid w:val="00F101F0"/>
    <w:rsid w:val="00F104B7"/>
    <w:rsid w:val="00F119B1"/>
    <w:rsid w:val="00F11F50"/>
    <w:rsid w:val="00F11F8E"/>
    <w:rsid w:val="00F12603"/>
    <w:rsid w:val="00F128B0"/>
    <w:rsid w:val="00F12CCB"/>
    <w:rsid w:val="00F12DE5"/>
    <w:rsid w:val="00F131EE"/>
    <w:rsid w:val="00F138DA"/>
    <w:rsid w:val="00F1406A"/>
    <w:rsid w:val="00F14275"/>
    <w:rsid w:val="00F1437E"/>
    <w:rsid w:val="00F145FE"/>
    <w:rsid w:val="00F14A53"/>
    <w:rsid w:val="00F15004"/>
    <w:rsid w:val="00F15309"/>
    <w:rsid w:val="00F157B4"/>
    <w:rsid w:val="00F15DED"/>
    <w:rsid w:val="00F16362"/>
    <w:rsid w:val="00F163C1"/>
    <w:rsid w:val="00F1667C"/>
    <w:rsid w:val="00F17B21"/>
    <w:rsid w:val="00F17F78"/>
    <w:rsid w:val="00F20723"/>
    <w:rsid w:val="00F208B4"/>
    <w:rsid w:val="00F20FA9"/>
    <w:rsid w:val="00F21147"/>
    <w:rsid w:val="00F21A2A"/>
    <w:rsid w:val="00F220A5"/>
    <w:rsid w:val="00F2248A"/>
    <w:rsid w:val="00F22B13"/>
    <w:rsid w:val="00F22F61"/>
    <w:rsid w:val="00F23295"/>
    <w:rsid w:val="00F234F7"/>
    <w:rsid w:val="00F235E5"/>
    <w:rsid w:val="00F23713"/>
    <w:rsid w:val="00F23BEF"/>
    <w:rsid w:val="00F24141"/>
    <w:rsid w:val="00F242C2"/>
    <w:rsid w:val="00F24689"/>
    <w:rsid w:val="00F249BB"/>
    <w:rsid w:val="00F24B5F"/>
    <w:rsid w:val="00F25E8C"/>
    <w:rsid w:val="00F25FF3"/>
    <w:rsid w:val="00F26083"/>
    <w:rsid w:val="00F26517"/>
    <w:rsid w:val="00F268A6"/>
    <w:rsid w:val="00F269E0"/>
    <w:rsid w:val="00F26CBD"/>
    <w:rsid w:val="00F2707E"/>
    <w:rsid w:val="00F27299"/>
    <w:rsid w:val="00F273C8"/>
    <w:rsid w:val="00F2775E"/>
    <w:rsid w:val="00F3057B"/>
    <w:rsid w:val="00F30862"/>
    <w:rsid w:val="00F310C0"/>
    <w:rsid w:val="00F31616"/>
    <w:rsid w:val="00F31717"/>
    <w:rsid w:val="00F317FB"/>
    <w:rsid w:val="00F31EF8"/>
    <w:rsid w:val="00F31F6C"/>
    <w:rsid w:val="00F32168"/>
    <w:rsid w:val="00F32330"/>
    <w:rsid w:val="00F323AE"/>
    <w:rsid w:val="00F32D77"/>
    <w:rsid w:val="00F3319F"/>
    <w:rsid w:val="00F33360"/>
    <w:rsid w:val="00F33489"/>
    <w:rsid w:val="00F33893"/>
    <w:rsid w:val="00F33D76"/>
    <w:rsid w:val="00F3415C"/>
    <w:rsid w:val="00F342A0"/>
    <w:rsid w:val="00F3491F"/>
    <w:rsid w:val="00F34C3C"/>
    <w:rsid w:val="00F34D71"/>
    <w:rsid w:val="00F34E41"/>
    <w:rsid w:val="00F35192"/>
    <w:rsid w:val="00F3523E"/>
    <w:rsid w:val="00F35D77"/>
    <w:rsid w:val="00F36536"/>
    <w:rsid w:val="00F36A40"/>
    <w:rsid w:val="00F37394"/>
    <w:rsid w:val="00F374B9"/>
    <w:rsid w:val="00F3769C"/>
    <w:rsid w:val="00F377CA"/>
    <w:rsid w:val="00F3782B"/>
    <w:rsid w:val="00F37E4C"/>
    <w:rsid w:val="00F403F0"/>
    <w:rsid w:val="00F40A96"/>
    <w:rsid w:val="00F412F2"/>
    <w:rsid w:val="00F414E8"/>
    <w:rsid w:val="00F4190B"/>
    <w:rsid w:val="00F4196B"/>
    <w:rsid w:val="00F41EFC"/>
    <w:rsid w:val="00F41F2B"/>
    <w:rsid w:val="00F421E7"/>
    <w:rsid w:val="00F426FB"/>
    <w:rsid w:val="00F42787"/>
    <w:rsid w:val="00F42BD0"/>
    <w:rsid w:val="00F42EE4"/>
    <w:rsid w:val="00F431AB"/>
    <w:rsid w:val="00F43367"/>
    <w:rsid w:val="00F4358B"/>
    <w:rsid w:val="00F436CE"/>
    <w:rsid w:val="00F4378F"/>
    <w:rsid w:val="00F43906"/>
    <w:rsid w:val="00F44B8B"/>
    <w:rsid w:val="00F45C2C"/>
    <w:rsid w:val="00F45C75"/>
    <w:rsid w:val="00F45E2C"/>
    <w:rsid w:val="00F45E9B"/>
    <w:rsid w:val="00F46214"/>
    <w:rsid w:val="00F46244"/>
    <w:rsid w:val="00F469F5"/>
    <w:rsid w:val="00F46F14"/>
    <w:rsid w:val="00F46F44"/>
    <w:rsid w:val="00F4706E"/>
    <w:rsid w:val="00F47119"/>
    <w:rsid w:val="00F47C72"/>
    <w:rsid w:val="00F47D49"/>
    <w:rsid w:val="00F47EC0"/>
    <w:rsid w:val="00F50564"/>
    <w:rsid w:val="00F5072B"/>
    <w:rsid w:val="00F50972"/>
    <w:rsid w:val="00F509AB"/>
    <w:rsid w:val="00F5152B"/>
    <w:rsid w:val="00F516C5"/>
    <w:rsid w:val="00F51767"/>
    <w:rsid w:val="00F517AA"/>
    <w:rsid w:val="00F51DAB"/>
    <w:rsid w:val="00F51F8F"/>
    <w:rsid w:val="00F52158"/>
    <w:rsid w:val="00F5215B"/>
    <w:rsid w:val="00F52328"/>
    <w:rsid w:val="00F536C0"/>
    <w:rsid w:val="00F539A8"/>
    <w:rsid w:val="00F53AF5"/>
    <w:rsid w:val="00F53B05"/>
    <w:rsid w:val="00F53BC9"/>
    <w:rsid w:val="00F54303"/>
    <w:rsid w:val="00F545CC"/>
    <w:rsid w:val="00F54E63"/>
    <w:rsid w:val="00F54F7D"/>
    <w:rsid w:val="00F556AB"/>
    <w:rsid w:val="00F55EE1"/>
    <w:rsid w:val="00F563B4"/>
    <w:rsid w:val="00F564FF"/>
    <w:rsid w:val="00F57139"/>
    <w:rsid w:val="00F5713C"/>
    <w:rsid w:val="00F5791E"/>
    <w:rsid w:val="00F579A1"/>
    <w:rsid w:val="00F6016D"/>
    <w:rsid w:val="00F6047A"/>
    <w:rsid w:val="00F60516"/>
    <w:rsid w:val="00F60EF6"/>
    <w:rsid w:val="00F6100D"/>
    <w:rsid w:val="00F6123E"/>
    <w:rsid w:val="00F61685"/>
    <w:rsid w:val="00F619E5"/>
    <w:rsid w:val="00F6255E"/>
    <w:rsid w:val="00F626C2"/>
    <w:rsid w:val="00F62C5B"/>
    <w:rsid w:val="00F62F28"/>
    <w:rsid w:val="00F62FC9"/>
    <w:rsid w:val="00F63046"/>
    <w:rsid w:val="00F6366A"/>
    <w:rsid w:val="00F63D2D"/>
    <w:rsid w:val="00F64117"/>
    <w:rsid w:val="00F645B5"/>
    <w:rsid w:val="00F645DC"/>
    <w:rsid w:val="00F64A2D"/>
    <w:rsid w:val="00F64AFD"/>
    <w:rsid w:val="00F650BC"/>
    <w:rsid w:val="00F65273"/>
    <w:rsid w:val="00F6530F"/>
    <w:rsid w:val="00F654A2"/>
    <w:rsid w:val="00F658E3"/>
    <w:rsid w:val="00F65A1D"/>
    <w:rsid w:val="00F65EFF"/>
    <w:rsid w:val="00F65FA4"/>
    <w:rsid w:val="00F66156"/>
    <w:rsid w:val="00F668AB"/>
    <w:rsid w:val="00F66A2D"/>
    <w:rsid w:val="00F66B24"/>
    <w:rsid w:val="00F66F44"/>
    <w:rsid w:val="00F6753F"/>
    <w:rsid w:val="00F67A1B"/>
    <w:rsid w:val="00F67C2C"/>
    <w:rsid w:val="00F702DC"/>
    <w:rsid w:val="00F706BF"/>
    <w:rsid w:val="00F708C8"/>
    <w:rsid w:val="00F70994"/>
    <w:rsid w:val="00F70BED"/>
    <w:rsid w:val="00F70FC6"/>
    <w:rsid w:val="00F7116E"/>
    <w:rsid w:val="00F7174E"/>
    <w:rsid w:val="00F7180D"/>
    <w:rsid w:val="00F718AB"/>
    <w:rsid w:val="00F719E5"/>
    <w:rsid w:val="00F724A4"/>
    <w:rsid w:val="00F725A1"/>
    <w:rsid w:val="00F731C3"/>
    <w:rsid w:val="00F732C5"/>
    <w:rsid w:val="00F7342A"/>
    <w:rsid w:val="00F73F56"/>
    <w:rsid w:val="00F740EB"/>
    <w:rsid w:val="00F74133"/>
    <w:rsid w:val="00F74997"/>
    <w:rsid w:val="00F749CA"/>
    <w:rsid w:val="00F74B32"/>
    <w:rsid w:val="00F74F2B"/>
    <w:rsid w:val="00F75012"/>
    <w:rsid w:val="00F75166"/>
    <w:rsid w:val="00F759D6"/>
    <w:rsid w:val="00F75C9D"/>
    <w:rsid w:val="00F7602F"/>
    <w:rsid w:val="00F760A2"/>
    <w:rsid w:val="00F760FF"/>
    <w:rsid w:val="00F7638E"/>
    <w:rsid w:val="00F76853"/>
    <w:rsid w:val="00F76AA2"/>
    <w:rsid w:val="00F76C2B"/>
    <w:rsid w:val="00F76CB4"/>
    <w:rsid w:val="00F76DA9"/>
    <w:rsid w:val="00F76EA0"/>
    <w:rsid w:val="00F775A8"/>
    <w:rsid w:val="00F778C8"/>
    <w:rsid w:val="00F778F4"/>
    <w:rsid w:val="00F77A98"/>
    <w:rsid w:val="00F77C0F"/>
    <w:rsid w:val="00F77D1E"/>
    <w:rsid w:val="00F8002A"/>
    <w:rsid w:val="00F80126"/>
    <w:rsid w:val="00F801A7"/>
    <w:rsid w:val="00F8049D"/>
    <w:rsid w:val="00F804C9"/>
    <w:rsid w:val="00F80599"/>
    <w:rsid w:val="00F805B6"/>
    <w:rsid w:val="00F80859"/>
    <w:rsid w:val="00F809CF"/>
    <w:rsid w:val="00F80B49"/>
    <w:rsid w:val="00F817F5"/>
    <w:rsid w:val="00F819DA"/>
    <w:rsid w:val="00F81D5C"/>
    <w:rsid w:val="00F82010"/>
    <w:rsid w:val="00F82156"/>
    <w:rsid w:val="00F82C00"/>
    <w:rsid w:val="00F82EFE"/>
    <w:rsid w:val="00F833FC"/>
    <w:rsid w:val="00F83522"/>
    <w:rsid w:val="00F835CC"/>
    <w:rsid w:val="00F83A20"/>
    <w:rsid w:val="00F841C5"/>
    <w:rsid w:val="00F84B41"/>
    <w:rsid w:val="00F84F3E"/>
    <w:rsid w:val="00F84FE2"/>
    <w:rsid w:val="00F85343"/>
    <w:rsid w:val="00F858D7"/>
    <w:rsid w:val="00F85C36"/>
    <w:rsid w:val="00F86555"/>
    <w:rsid w:val="00F86631"/>
    <w:rsid w:val="00F86B92"/>
    <w:rsid w:val="00F86F0A"/>
    <w:rsid w:val="00F87533"/>
    <w:rsid w:val="00F87721"/>
    <w:rsid w:val="00F879A4"/>
    <w:rsid w:val="00F87A54"/>
    <w:rsid w:val="00F87E6C"/>
    <w:rsid w:val="00F87E8D"/>
    <w:rsid w:val="00F87FAE"/>
    <w:rsid w:val="00F90741"/>
    <w:rsid w:val="00F90F43"/>
    <w:rsid w:val="00F90F50"/>
    <w:rsid w:val="00F91151"/>
    <w:rsid w:val="00F91603"/>
    <w:rsid w:val="00F9183B"/>
    <w:rsid w:val="00F92016"/>
    <w:rsid w:val="00F9223E"/>
    <w:rsid w:val="00F9270C"/>
    <w:rsid w:val="00F92861"/>
    <w:rsid w:val="00F929DA"/>
    <w:rsid w:val="00F929E1"/>
    <w:rsid w:val="00F936DF"/>
    <w:rsid w:val="00F939CE"/>
    <w:rsid w:val="00F93F7A"/>
    <w:rsid w:val="00F941A6"/>
    <w:rsid w:val="00F9467E"/>
    <w:rsid w:val="00F9495F"/>
    <w:rsid w:val="00F94FEC"/>
    <w:rsid w:val="00F95020"/>
    <w:rsid w:val="00F953CC"/>
    <w:rsid w:val="00F954DD"/>
    <w:rsid w:val="00F955B5"/>
    <w:rsid w:val="00F956D2"/>
    <w:rsid w:val="00F95948"/>
    <w:rsid w:val="00F95C9B"/>
    <w:rsid w:val="00F95D94"/>
    <w:rsid w:val="00F95D99"/>
    <w:rsid w:val="00F95E49"/>
    <w:rsid w:val="00F96232"/>
    <w:rsid w:val="00F96291"/>
    <w:rsid w:val="00F9673D"/>
    <w:rsid w:val="00F96E3A"/>
    <w:rsid w:val="00F971FB"/>
    <w:rsid w:val="00F975F2"/>
    <w:rsid w:val="00F97869"/>
    <w:rsid w:val="00F97F62"/>
    <w:rsid w:val="00F97FD3"/>
    <w:rsid w:val="00FA08FE"/>
    <w:rsid w:val="00FA11BB"/>
    <w:rsid w:val="00FA15A7"/>
    <w:rsid w:val="00FA1762"/>
    <w:rsid w:val="00FA1764"/>
    <w:rsid w:val="00FA1979"/>
    <w:rsid w:val="00FA1F7C"/>
    <w:rsid w:val="00FA2355"/>
    <w:rsid w:val="00FA2806"/>
    <w:rsid w:val="00FA32F8"/>
    <w:rsid w:val="00FA38C9"/>
    <w:rsid w:val="00FA4156"/>
    <w:rsid w:val="00FA4C4B"/>
    <w:rsid w:val="00FA5323"/>
    <w:rsid w:val="00FA56C7"/>
    <w:rsid w:val="00FA60E6"/>
    <w:rsid w:val="00FA639B"/>
    <w:rsid w:val="00FA67C4"/>
    <w:rsid w:val="00FA68ED"/>
    <w:rsid w:val="00FA6CD2"/>
    <w:rsid w:val="00FA6D42"/>
    <w:rsid w:val="00FA6E3E"/>
    <w:rsid w:val="00FA70C8"/>
    <w:rsid w:val="00FA73E0"/>
    <w:rsid w:val="00FA7660"/>
    <w:rsid w:val="00FA793F"/>
    <w:rsid w:val="00FB020D"/>
    <w:rsid w:val="00FB027E"/>
    <w:rsid w:val="00FB0A48"/>
    <w:rsid w:val="00FB0CC4"/>
    <w:rsid w:val="00FB10C5"/>
    <w:rsid w:val="00FB1346"/>
    <w:rsid w:val="00FB189B"/>
    <w:rsid w:val="00FB1B1F"/>
    <w:rsid w:val="00FB1C94"/>
    <w:rsid w:val="00FB1CC8"/>
    <w:rsid w:val="00FB2005"/>
    <w:rsid w:val="00FB20D0"/>
    <w:rsid w:val="00FB22DA"/>
    <w:rsid w:val="00FB2429"/>
    <w:rsid w:val="00FB28FE"/>
    <w:rsid w:val="00FB2919"/>
    <w:rsid w:val="00FB2A84"/>
    <w:rsid w:val="00FB2B0E"/>
    <w:rsid w:val="00FB2F02"/>
    <w:rsid w:val="00FB3626"/>
    <w:rsid w:val="00FB365B"/>
    <w:rsid w:val="00FB38B2"/>
    <w:rsid w:val="00FB3E1B"/>
    <w:rsid w:val="00FB4094"/>
    <w:rsid w:val="00FB4C15"/>
    <w:rsid w:val="00FB4EB6"/>
    <w:rsid w:val="00FB53FA"/>
    <w:rsid w:val="00FB5552"/>
    <w:rsid w:val="00FB57F0"/>
    <w:rsid w:val="00FB5BF8"/>
    <w:rsid w:val="00FB5DFD"/>
    <w:rsid w:val="00FB5F78"/>
    <w:rsid w:val="00FB6401"/>
    <w:rsid w:val="00FB66CF"/>
    <w:rsid w:val="00FB69EF"/>
    <w:rsid w:val="00FB6F0E"/>
    <w:rsid w:val="00FB7372"/>
    <w:rsid w:val="00FC0315"/>
    <w:rsid w:val="00FC03DD"/>
    <w:rsid w:val="00FC055C"/>
    <w:rsid w:val="00FC085D"/>
    <w:rsid w:val="00FC0879"/>
    <w:rsid w:val="00FC08C2"/>
    <w:rsid w:val="00FC09E4"/>
    <w:rsid w:val="00FC0A2C"/>
    <w:rsid w:val="00FC0D6E"/>
    <w:rsid w:val="00FC1716"/>
    <w:rsid w:val="00FC1908"/>
    <w:rsid w:val="00FC1B5A"/>
    <w:rsid w:val="00FC1DA6"/>
    <w:rsid w:val="00FC233F"/>
    <w:rsid w:val="00FC3123"/>
    <w:rsid w:val="00FC35D8"/>
    <w:rsid w:val="00FC38C6"/>
    <w:rsid w:val="00FC39E6"/>
    <w:rsid w:val="00FC3D1F"/>
    <w:rsid w:val="00FC3DB9"/>
    <w:rsid w:val="00FC4655"/>
    <w:rsid w:val="00FC50E3"/>
    <w:rsid w:val="00FC5380"/>
    <w:rsid w:val="00FC589A"/>
    <w:rsid w:val="00FC5B6C"/>
    <w:rsid w:val="00FC631A"/>
    <w:rsid w:val="00FC63B5"/>
    <w:rsid w:val="00FC6479"/>
    <w:rsid w:val="00FC6B4B"/>
    <w:rsid w:val="00FC6BDB"/>
    <w:rsid w:val="00FC7270"/>
    <w:rsid w:val="00FD017F"/>
    <w:rsid w:val="00FD034B"/>
    <w:rsid w:val="00FD0713"/>
    <w:rsid w:val="00FD07C3"/>
    <w:rsid w:val="00FD0AFE"/>
    <w:rsid w:val="00FD0CFF"/>
    <w:rsid w:val="00FD0F33"/>
    <w:rsid w:val="00FD1065"/>
    <w:rsid w:val="00FD1AEF"/>
    <w:rsid w:val="00FD20A7"/>
    <w:rsid w:val="00FD2109"/>
    <w:rsid w:val="00FD229A"/>
    <w:rsid w:val="00FD25C0"/>
    <w:rsid w:val="00FD2882"/>
    <w:rsid w:val="00FD2D16"/>
    <w:rsid w:val="00FD3267"/>
    <w:rsid w:val="00FD356E"/>
    <w:rsid w:val="00FD3649"/>
    <w:rsid w:val="00FD39BB"/>
    <w:rsid w:val="00FD43EC"/>
    <w:rsid w:val="00FD47EB"/>
    <w:rsid w:val="00FD4EC7"/>
    <w:rsid w:val="00FD5251"/>
    <w:rsid w:val="00FD5646"/>
    <w:rsid w:val="00FD5C5B"/>
    <w:rsid w:val="00FD5FBE"/>
    <w:rsid w:val="00FD6370"/>
    <w:rsid w:val="00FD6446"/>
    <w:rsid w:val="00FD64FD"/>
    <w:rsid w:val="00FD66AD"/>
    <w:rsid w:val="00FD6747"/>
    <w:rsid w:val="00FD6E8C"/>
    <w:rsid w:val="00FD7155"/>
    <w:rsid w:val="00FD741C"/>
    <w:rsid w:val="00FD75D1"/>
    <w:rsid w:val="00FD77DF"/>
    <w:rsid w:val="00FE00AF"/>
    <w:rsid w:val="00FE01D0"/>
    <w:rsid w:val="00FE05E6"/>
    <w:rsid w:val="00FE0625"/>
    <w:rsid w:val="00FE0D9F"/>
    <w:rsid w:val="00FE0F63"/>
    <w:rsid w:val="00FE1531"/>
    <w:rsid w:val="00FE1585"/>
    <w:rsid w:val="00FE15D2"/>
    <w:rsid w:val="00FE1787"/>
    <w:rsid w:val="00FE1D7B"/>
    <w:rsid w:val="00FE1D7D"/>
    <w:rsid w:val="00FE233F"/>
    <w:rsid w:val="00FE285D"/>
    <w:rsid w:val="00FE2E5A"/>
    <w:rsid w:val="00FE32CF"/>
    <w:rsid w:val="00FE3302"/>
    <w:rsid w:val="00FE3639"/>
    <w:rsid w:val="00FE37BA"/>
    <w:rsid w:val="00FE3A75"/>
    <w:rsid w:val="00FE3FCB"/>
    <w:rsid w:val="00FE40F4"/>
    <w:rsid w:val="00FE441F"/>
    <w:rsid w:val="00FE445A"/>
    <w:rsid w:val="00FE4628"/>
    <w:rsid w:val="00FE4760"/>
    <w:rsid w:val="00FE49AB"/>
    <w:rsid w:val="00FE4E2D"/>
    <w:rsid w:val="00FE53EB"/>
    <w:rsid w:val="00FE543A"/>
    <w:rsid w:val="00FE5767"/>
    <w:rsid w:val="00FE599D"/>
    <w:rsid w:val="00FE59E3"/>
    <w:rsid w:val="00FE5E77"/>
    <w:rsid w:val="00FE5EB0"/>
    <w:rsid w:val="00FE6474"/>
    <w:rsid w:val="00FE6B43"/>
    <w:rsid w:val="00FE6C56"/>
    <w:rsid w:val="00FE75A4"/>
    <w:rsid w:val="00FE791B"/>
    <w:rsid w:val="00FE7936"/>
    <w:rsid w:val="00FF0067"/>
    <w:rsid w:val="00FF00C2"/>
    <w:rsid w:val="00FF03BF"/>
    <w:rsid w:val="00FF0ACF"/>
    <w:rsid w:val="00FF108B"/>
    <w:rsid w:val="00FF10EB"/>
    <w:rsid w:val="00FF15DC"/>
    <w:rsid w:val="00FF165D"/>
    <w:rsid w:val="00FF177D"/>
    <w:rsid w:val="00FF1AD1"/>
    <w:rsid w:val="00FF2419"/>
    <w:rsid w:val="00FF3101"/>
    <w:rsid w:val="00FF3374"/>
    <w:rsid w:val="00FF3541"/>
    <w:rsid w:val="00FF3C5C"/>
    <w:rsid w:val="00FF3E77"/>
    <w:rsid w:val="00FF4655"/>
    <w:rsid w:val="00FF5219"/>
    <w:rsid w:val="00FF5640"/>
    <w:rsid w:val="00FF580F"/>
    <w:rsid w:val="00FF5B26"/>
    <w:rsid w:val="00FF5DC0"/>
    <w:rsid w:val="00FF6013"/>
    <w:rsid w:val="00FF6CB6"/>
    <w:rsid w:val="00FF7094"/>
    <w:rsid w:val="00FF7A28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B8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0B81"/>
    <w:pPr>
      <w:keepNext/>
      <w:ind w:left="2160"/>
      <w:jc w:val="both"/>
      <w:outlineLvl w:val="0"/>
    </w:pPr>
    <w:rPr>
      <w:rFonts w:ascii="Times New Roman Mon" w:hAnsi="Times New Roman Mon"/>
      <w:b/>
      <w:bCs/>
    </w:rPr>
  </w:style>
  <w:style w:type="paragraph" w:styleId="Heading2">
    <w:name w:val="heading 2"/>
    <w:basedOn w:val="Normal"/>
    <w:next w:val="Normal"/>
    <w:link w:val="Heading2Char"/>
    <w:qFormat/>
    <w:rsid w:val="00B30B81"/>
    <w:pPr>
      <w:keepNext/>
      <w:jc w:val="center"/>
      <w:outlineLvl w:val="1"/>
    </w:pPr>
    <w:rPr>
      <w:rFonts w:ascii="Times New Roman Mon" w:hAnsi="Times New Roman Mon"/>
      <w:b/>
      <w:iCs/>
      <w:color w:val="000000"/>
    </w:rPr>
  </w:style>
  <w:style w:type="paragraph" w:styleId="Heading3">
    <w:name w:val="heading 3"/>
    <w:basedOn w:val="Normal"/>
    <w:next w:val="Normal"/>
    <w:link w:val="Heading3Char"/>
    <w:qFormat/>
    <w:rsid w:val="00B30B81"/>
    <w:pPr>
      <w:keepNext/>
      <w:outlineLvl w:val="2"/>
    </w:pPr>
    <w:rPr>
      <w:rFonts w:ascii="Times New Roman Mon" w:hAnsi="Times New Roman Mon"/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B30B81"/>
    <w:pPr>
      <w:keepNext/>
      <w:jc w:val="center"/>
      <w:outlineLvl w:val="3"/>
    </w:pPr>
    <w:rPr>
      <w:rFonts w:ascii="Times New Roman Mon" w:hAnsi="Times New Roman Mon"/>
      <w:b/>
      <w:bCs/>
    </w:rPr>
  </w:style>
  <w:style w:type="paragraph" w:styleId="Heading5">
    <w:name w:val="heading 5"/>
    <w:basedOn w:val="Normal"/>
    <w:next w:val="Normal"/>
    <w:link w:val="Heading5Char"/>
    <w:qFormat/>
    <w:rsid w:val="00B30B81"/>
    <w:pPr>
      <w:keepNext/>
      <w:ind w:firstLine="567"/>
      <w:jc w:val="both"/>
      <w:outlineLvl w:val="4"/>
    </w:pPr>
    <w:rPr>
      <w:rFonts w:ascii="Times New Roman Mon" w:hAnsi="Times New Roman Mon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B30B81"/>
    <w:pPr>
      <w:keepNext/>
      <w:ind w:firstLine="720"/>
      <w:outlineLvl w:val="5"/>
    </w:pPr>
    <w:rPr>
      <w:rFonts w:ascii="Times New Roman Mon" w:hAnsi="Times New Roman Mon"/>
      <w:b/>
      <w:bCs/>
      <w:iCs/>
      <w:u w:val="single"/>
    </w:rPr>
  </w:style>
  <w:style w:type="paragraph" w:styleId="Heading7">
    <w:name w:val="heading 7"/>
    <w:basedOn w:val="Normal"/>
    <w:next w:val="Normal"/>
    <w:link w:val="Heading7Char"/>
    <w:qFormat/>
    <w:rsid w:val="00B30B81"/>
    <w:pPr>
      <w:keepNext/>
      <w:jc w:val="center"/>
      <w:outlineLvl w:val="6"/>
    </w:pPr>
    <w:rPr>
      <w:rFonts w:ascii="Times New Roman Mon" w:hAnsi="Times New Roman Mon"/>
      <w:b/>
      <w:bCs/>
      <w:iCs/>
      <w:color w:val="000000"/>
      <w:u w:val="single"/>
    </w:rPr>
  </w:style>
  <w:style w:type="paragraph" w:styleId="Heading8">
    <w:name w:val="heading 8"/>
    <w:basedOn w:val="Normal"/>
    <w:next w:val="Normal"/>
    <w:link w:val="Heading8Char"/>
    <w:qFormat/>
    <w:rsid w:val="00B30B81"/>
    <w:pPr>
      <w:keepNext/>
      <w:ind w:firstLine="567"/>
      <w:jc w:val="both"/>
      <w:outlineLvl w:val="7"/>
    </w:pPr>
    <w:rPr>
      <w:rFonts w:ascii="Times New Roman Mon" w:hAnsi="Times New Roman Mon"/>
      <w:b/>
      <w:bCs/>
    </w:rPr>
  </w:style>
  <w:style w:type="paragraph" w:styleId="Heading9">
    <w:name w:val="heading 9"/>
    <w:basedOn w:val="Normal"/>
    <w:next w:val="Normal"/>
    <w:link w:val="Heading9Char"/>
    <w:qFormat/>
    <w:rsid w:val="00B30B81"/>
    <w:pPr>
      <w:keepNext/>
      <w:ind w:firstLine="720"/>
      <w:jc w:val="both"/>
      <w:outlineLvl w:val="8"/>
    </w:pPr>
    <w:rPr>
      <w:rFonts w:ascii="Times New Roman Mon" w:hAnsi="Times New Roman Mo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0B81"/>
    <w:pPr>
      <w:ind w:firstLine="720"/>
      <w:jc w:val="both"/>
    </w:pPr>
    <w:rPr>
      <w:rFonts w:ascii="Times New Roman Mon" w:hAnsi="Times New Roman Mon"/>
    </w:rPr>
  </w:style>
  <w:style w:type="paragraph" w:styleId="BodyText">
    <w:name w:val="Body Text"/>
    <w:basedOn w:val="Normal"/>
    <w:link w:val="BodyTextChar"/>
    <w:rsid w:val="00B30B81"/>
    <w:pPr>
      <w:jc w:val="center"/>
    </w:pPr>
    <w:rPr>
      <w:rFonts w:ascii="Times New Roman Mon" w:hAnsi="Times New Roman Mon"/>
    </w:rPr>
  </w:style>
  <w:style w:type="paragraph" w:styleId="Title">
    <w:name w:val="Title"/>
    <w:basedOn w:val="Normal"/>
    <w:link w:val="TitleChar"/>
    <w:qFormat/>
    <w:rsid w:val="00B30B81"/>
    <w:pPr>
      <w:pBdr>
        <w:bottom w:val="thickThinSmallGap" w:sz="24" w:space="1" w:color="auto"/>
      </w:pBdr>
      <w:jc w:val="center"/>
    </w:pPr>
    <w:rPr>
      <w:rFonts w:ascii="Times New Roman Mon" w:hAnsi="Times New Roman Mon"/>
      <w:sz w:val="28"/>
      <w:szCs w:val="20"/>
    </w:rPr>
  </w:style>
  <w:style w:type="paragraph" w:styleId="BodyTextIndent2">
    <w:name w:val="Body Text Indent 2"/>
    <w:basedOn w:val="Normal"/>
    <w:link w:val="BodyTextIndent2Char"/>
    <w:rsid w:val="00B30B81"/>
    <w:pPr>
      <w:tabs>
        <w:tab w:val="left" w:pos="7088"/>
        <w:tab w:val="left" w:pos="7655"/>
      </w:tabs>
      <w:ind w:left="284"/>
    </w:pPr>
    <w:rPr>
      <w:rFonts w:ascii="Times New Roman Mon" w:hAnsi="Times New Roman Mon"/>
      <w:i/>
      <w:iCs/>
      <w:szCs w:val="20"/>
    </w:rPr>
  </w:style>
  <w:style w:type="paragraph" w:styleId="DocumentMap">
    <w:name w:val="Document Map"/>
    <w:basedOn w:val="Normal"/>
    <w:link w:val="DocumentMapChar"/>
    <w:semiHidden/>
    <w:rsid w:val="00B30B81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link w:val="BodyTextIndent3Char"/>
    <w:rsid w:val="00B30B81"/>
    <w:pPr>
      <w:widowControl w:val="0"/>
      <w:ind w:left="720" w:firstLine="720"/>
      <w:jc w:val="both"/>
    </w:pPr>
    <w:rPr>
      <w:rFonts w:ascii="Times New Roman Mon" w:hAnsi="Times New Roman Mon"/>
      <w:sz w:val="22"/>
      <w:szCs w:val="20"/>
    </w:rPr>
  </w:style>
  <w:style w:type="paragraph" w:styleId="BodyText2">
    <w:name w:val="Body Text 2"/>
    <w:basedOn w:val="Normal"/>
    <w:link w:val="BodyText2Char"/>
    <w:rsid w:val="00B30B81"/>
    <w:pPr>
      <w:widowControl w:val="0"/>
      <w:jc w:val="right"/>
    </w:pPr>
    <w:rPr>
      <w:rFonts w:ascii="Times New Roman Mon" w:hAnsi="Times New Roman Mon"/>
      <w:sz w:val="22"/>
      <w:szCs w:val="20"/>
    </w:rPr>
  </w:style>
  <w:style w:type="paragraph" w:customStyle="1" w:styleId="xl26">
    <w:name w:val="xl26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B30B81"/>
    <w:pPr>
      <w:widowControl w:val="0"/>
      <w:jc w:val="both"/>
    </w:pPr>
    <w:rPr>
      <w:rFonts w:ascii="Times New Roman Mon" w:hAnsi="Times New Roman Mon"/>
      <w:szCs w:val="20"/>
    </w:rPr>
  </w:style>
  <w:style w:type="paragraph" w:styleId="Footer">
    <w:name w:val="footer"/>
    <w:basedOn w:val="Normal"/>
    <w:link w:val="FooterChar"/>
    <w:rsid w:val="00B30B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B81"/>
  </w:style>
  <w:style w:type="paragraph" w:customStyle="1" w:styleId="xl25">
    <w:name w:val="xl25"/>
    <w:basedOn w:val="Normal"/>
    <w:rsid w:val="00B30B81"/>
    <w:pPr>
      <w:pBdr>
        <w:left w:val="single" w:sz="4" w:space="0" w:color="auto"/>
      </w:pBdr>
      <w:spacing w:before="100" w:beforeAutospacing="1" w:after="100" w:afterAutospacing="1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27">
    <w:name w:val="xl27"/>
    <w:basedOn w:val="Normal"/>
    <w:rsid w:val="00B30B81"/>
    <w:pPr>
      <w:pBdr>
        <w:left w:val="single" w:sz="4" w:space="18" w:color="auto"/>
      </w:pBdr>
      <w:spacing w:before="100" w:beforeAutospacing="1" w:after="100" w:afterAutospacing="1"/>
      <w:ind w:firstLineChars="200" w:firstLine="200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28">
    <w:name w:val="xl28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29">
    <w:name w:val="xl29"/>
    <w:basedOn w:val="Normal"/>
    <w:rsid w:val="00B30B81"/>
    <w:pPr>
      <w:pBdr>
        <w:left w:val="single" w:sz="4" w:space="27" w:color="auto"/>
      </w:pBdr>
      <w:spacing w:before="100" w:beforeAutospacing="1" w:after="100" w:afterAutospacing="1"/>
      <w:ind w:firstLineChars="300" w:firstLine="300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30">
    <w:name w:val="xl30"/>
    <w:basedOn w:val="Normal"/>
    <w:rsid w:val="00B30B81"/>
    <w:pPr>
      <w:pBdr>
        <w:left w:val="single" w:sz="4" w:space="31" w:color="auto"/>
      </w:pBdr>
      <w:spacing w:before="100" w:beforeAutospacing="1" w:after="100" w:afterAutospacing="1"/>
      <w:ind w:firstLineChars="500" w:firstLine="500"/>
    </w:pPr>
    <w:rPr>
      <w:rFonts w:ascii="Times New Roman Mon" w:eastAsia="Arial Unicode MS" w:hAnsi="Times New Roman Mon" w:cs="Arial Unicode MS"/>
      <w:i/>
      <w:iCs/>
      <w:sz w:val="20"/>
      <w:szCs w:val="20"/>
    </w:rPr>
  </w:style>
  <w:style w:type="paragraph" w:customStyle="1" w:styleId="xl31">
    <w:name w:val="xl31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i/>
      <w:iCs/>
      <w:sz w:val="20"/>
      <w:szCs w:val="20"/>
    </w:rPr>
  </w:style>
  <w:style w:type="paragraph" w:customStyle="1" w:styleId="xl32">
    <w:name w:val="xl32"/>
    <w:basedOn w:val="Normal"/>
    <w:rsid w:val="00B30B81"/>
    <w:pPr>
      <w:pBdr>
        <w:left w:val="single" w:sz="4" w:space="0" w:color="auto"/>
      </w:pBdr>
      <w:spacing w:before="100" w:beforeAutospacing="1" w:after="100" w:afterAutospacing="1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33">
    <w:name w:val="xl33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34">
    <w:name w:val="xl34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35">
    <w:name w:val="xl35"/>
    <w:basedOn w:val="Normal"/>
    <w:rsid w:val="00B30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i/>
      <w:iCs/>
      <w:sz w:val="20"/>
      <w:szCs w:val="20"/>
    </w:rPr>
  </w:style>
  <w:style w:type="paragraph" w:customStyle="1" w:styleId="xl36">
    <w:name w:val="xl36"/>
    <w:basedOn w:val="Normal"/>
    <w:rsid w:val="00B30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37">
    <w:name w:val="xl37"/>
    <w:basedOn w:val="Normal"/>
    <w:rsid w:val="00B30B81"/>
    <w:pPr>
      <w:pBdr>
        <w:lef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 Mon" w:eastAsia="Arial Unicode MS" w:hAnsi="Times New Roman Mon" w:cs="Arial Unicode MS"/>
      <w:b/>
      <w:bCs/>
      <w:sz w:val="20"/>
      <w:szCs w:val="20"/>
      <w:u w:val="single"/>
    </w:rPr>
  </w:style>
  <w:style w:type="paragraph" w:customStyle="1" w:styleId="xl38">
    <w:name w:val="xl38"/>
    <w:basedOn w:val="Normal"/>
    <w:rsid w:val="00B30B8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  <w:u w:val="single"/>
    </w:rPr>
  </w:style>
  <w:style w:type="paragraph" w:customStyle="1" w:styleId="xl39">
    <w:name w:val="xl39"/>
    <w:basedOn w:val="Normal"/>
    <w:rsid w:val="00B30B8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  <w:u w:val="single"/>
    </w:rPr>
  </w:style>
  <w:style w:type="paragraph" w:customStyle="1" w:styleId="xl40">
    <w:name w:val="xl40"/>
    <w:basedOn w:val="Normal"/>
    <w:rsid w:val="00B30B81"/>
    <w:pPr>
      <w:pBdr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41">
    <w:name w:val="xl41"/>
    <w:basedOn w:val="Normal"/>
    <w:rsid w:val="00B30B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Mon" w:eastAsia="Arial Unicode MS" w:hAnsi="Times New Roman Mon" w:cs="Arial Unicode MS"/>
      <w:sz w:val="20"/>
      <w:szCs w:val="20"/>
    </w:rPr>
  </w:style>
  <w:style w:type="paragraph" w:customStyle="1" w:styleId="xl42">
    <w:name w:val="xl42"/>
    <w:basedOn w:val="Normal"/>
    <w:rsid w:val="00B30B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43">
    <w:name w:val="xl43"/>
    <w:basedOn w:val="Normal"/>
    <w:rsid w:val="00B30B8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44">
    <w:name w:val="xl44"/>
    <w:basedOn w:val="Normal"/>
    <w:rsid w:val="00B30B81"/>
    <w:pPr>
      <w:spacing w:before="100" w:beforeAutospacing="1" w:after="100" w:afterAutospacing="1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45">
    <w:name w:val="xl45"/>
    <w:basedOn w:val="Normal"/>
    <w:rsid w:val="00B30B81"/>
    <w:pPr>
      <w:pBdr>
        <w:left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46">
    <w:name w:val="xl46"/>
    <w:basedOn w:val="Normal"/>
    <w:rsid w:val="00B30B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47">
    <w:name w:val="xl47"/>
    <w:basedOn w:val="Normal"/>
    <w:rsid w:val="00B30B8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48">
    <w:name w:val="xl48"/>
    <w:basedOn w:val="Normal"/>
    <w:rsid w:val="00B30B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49">
    <w:name w:val="xl49"/>
    <w:basedOn w:val="Normal"/>
    <w:rsid w:val="00B30B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</w:rPr>
  </w:style>
  <w:style w:type="paragraph" w:customStyle="1" w:styleId="xl50">
    <w:name w:val="xl50"/>
    <w:basedOn w:val="Normal"/>
    <w:rsid w:val="00B30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Mon" w:eastAsia="Arial Unicode MS" w:hAnsi="Times New Roman Mon" w:cs="Arial Unicode MS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B30B8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B30B81"/>
    <w:pPr>
      <w:ind w:left="3600" w:firstLine="720"/>
      <w:jc w:val="both"/>
    </w:pPr>
    <w:rPr>
      <w:rFonts w:ascii="Times New Roman Mon" w:hAnsi="Times New Roman Mon"/>
      <w:i/>
      <w:iCs/>
      <w:sz w:val="22"/>
    </w:rPr>
  </w:style>
  <w:style w:type="table" w:styleId="TableGrid">
    <w:name w:val="Table Grid"/>
    <w:basedOn w:val="TableNormal"/>
    <w:rsid w:val="00ED5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02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53B05"/>
    <w:rPr>
      <w:rFonts w:ascii="Times New Roman Mon" w:hAnsi="Times New Roman Mo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53B05"/>
    <w:rPr>
      <w:rFonts w:ascii="Times New Roman Mon" w:hAnsi="Times New Roman Mo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32C3"/>
    <w:pPr>
      <w:ind w:left="720"/>
    </w:pPr>
  </w:style>
  <w:style w:type="character" w:customStyle="1" w:styleId="BodyTextChar">
    <w:name w:val="Body Text Char"/>
    <w:basedOn w:val="DefaultParagraphFont"/>
    <w:link w:val="BodyText"/>
    <w:rsid w:val="0029181F"/>
    <w:rPr>
      <w:rFonts w:ascii="Times New Roman Mon" w:hAnsi="Times New Roman Mon"/>
      <w:sz w:val="24"/>
      <w:szCs w:val="24"/>
    </w:rPr>
  </w:style>
  <w:style w:type="character" w:styleId="CommentReference">
    <w:name w:val="annotation reference"/>
    <w:basedOn w:val="DefaultParagraphFont"/>
    <w:rsid w:val="00F04C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CE3"/>
  </w:style>
  <w:style w:type="paragraph" w:styleId="CommentSubject">
    <w:name w:val="annotation subject"/>
    <w:basedOn w:val="CommentText"/>
    <w:next w:val="CommentText"/>
    <w:link w:val="CommentSubjectChar"/>
    <w:rsid w:val="00F04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4CE3"/>
    <w:rPr>
      <w:b/>
      <w:bCs/>
    </w:rPr>
  </w:style>
  <w:style w:type="paragraph" w:styleId="BalloonText">
    <w:name w:val="Balloon Text"/>
    <w:basedOn w:val="Normal"/>
    <w:link w:val="BalloonTextChar"/>
    <w:rsid w:val="00F04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CE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F04C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04CE3"/>
  </w:style>
  <w:style w:type="character" w:styleId="EndnoteReference">
    <w:name w:val="endnote reference"/>
    <w:basedOn w:val="DefaultParagraphFont"/>
    <w:rsid w:val="00F04CE3"/>
    <w:rPr>
      <w:vertAlign w:val="superscript"/>
    </w:rPr>
  </w:style>
  <w:style w:type="paragraph" w:styleId="FootnoteText">
    <w:name w:val="footnote text"/>
    <w:basedOn w:val="Normal"/>
    <w:link w:val="FootnoteTextChar"/>
    <w:rsid w:val="008F46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F4666"/>
  </w:style>
  <w:style w:type="character" w:styleId="FootnoteReference">
    <w:name w:val="footnote reference"/>
    <w:basedOn w:val="DefaultParagraphFont"/>
    <w:rsid w:val="008F4666"/>
    <w:rPr>
      <w:vertAlign w:val="superscript"/>
    </w:rPr>
  </w:style>
  <w:style w:type="character" w:customStyle="1" w:styleId="BodyText3Char">
    <w:name w:val="Body Text 3 Char"/>
    <w:basedOn w:val="DefaultParagraphFont"/>
    <w:link w:val="BodyText3"/>
    <w:rsid w:val="0022121F"/>
    <w:rPr>
      <w:rFonts w:ascii="Times New Roman Mon" w:hAnsi="Times New Roman Mon"/>
      <w:sz w:val="24"/>
    </w:rPr>
  </w:style>
  <w:style w:type="paragraph" w:styleId="PlainText">
    <w:name w:val="Plain Text"/>
    <w:basedOn w:val="Normal"/>
    <w:link w:val="PlainTextChar"/>
    <w:rsid w:val="00D921F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921F2"/>
    <w:rPr>
      <w:rFonts w:ascii="Courier New" w:hAnsi="Courier New" w:cs="Courier New"/>
    </w:rPr>
  </w:style>
  <w:style w:type="paragraph" w:customStyle="1" w:styleId="Paragraph">
    <w:name w:val="Paragraph"/>
    <w:basedOn w:val="List"/>
    <w:rsid w:val="0027367B"/>
    <w:pPr>
      <w:tabs>
        <w:tab w:val="left" w:pos="0"/>
        <w:tab w:val="left" w:pos="720"/>
        <w:tab w:val="left" w:pos="1008"/>
        <w:tab w:val="left" w:pos="1440"/>
      </w:tabs>
      <w:autoSpaceDE w:val="0"/>
      <w:autoSpaceDN w:val="0"/>
      <w:spacing w:before="60"/>
      <w:ind w:left="0" w:firstLine="720"/>
      <w:contextualSpacing w:val="0"/>
    </w:pPr>
    <w:rPr>
      <w:rFonts w:ascii="Arial Mon" w:hAnsi="Arial Mon" w:cs="Arial Mon"/>
      <w:noProof/>
      <w:sz w:val="18"/>
      <w:szCs w:val="18"/>
    </w:rPr>
  </w:style>
  <w:style w:type="paragraph" w:styleId="List">
    <w:name w:val="List"/>
    <w:basedOn w:val="Normal"/>
    <w:rsid w:val="0027367B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locked/>
    <w:rsid w:val="00D32FCD"/>
    <w:rPr>
      <w:rFonts w:ascii="Times New Roman Mon" w:hAnsi="Times New Roman Mon"/>
      <w:b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locked/>
    <w:rsid w:val="00D32FCD"/>
    <w:rPr>
      <w:rFonts w:ascii="Times New Roman Mon" w:hAnsi="Times New Roman Mon"/>
      <w:b/>
      <w:bCs/>
      <w:sz w:val="22"/>
    </w:rPr>
  </w:style>
  <w:style w:type="character" w:customStyle="1" w:styleId="Heading4Char">
    <w:name w:val="Heading 4 Char"/>
    <w:basedOn w:val="DefaultParagraphFont"/>
    <w:link w:val="Heading4"/>
    <w:locked/>
    <w:rsid w:val="00D32FCD"/>
    <w:rPr>
      <w:rFonts w:ascii="Times New Roman Mon" w:hAnsi="Times New Roman Mo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D32FCD"/>
    <w:rPr>
      <w:rFonts w:ascii="Times New Roman Mon" w:hAnsi="Times New Roman Mo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locked/>
    <w:rsid w:val="00D32FCD"/>
    <w:rPr>
      <w:rFonts w:ascii="Times New Roman Mon" w:hAnsi="Times New Roman Mon"/>
      <w:b/>
      <w:bCs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locked/>
    <w:rsid w:val="00D32FCD"/>
    <w:rPr>
      <w:rFonts w:ascii="Times New Roman Mon" w:hAnsi="Times New Roman Mon"/>
      <w:b/>
      <w:bCs/>
      <w:iCs/>
      <w:color w:val="000000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locked/>
    <w:rsid w:val="00D32FCD"/>
    <w:rPr>
      <w:rFonts w:ascii="Times New Roman Mon" w:hAnsi="Times New Roman Mo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locked/>
    <w:rsid w:val="00D32FCD"/>
    <w:rPr>
      <w:rFonts w:ascii="Times New Roman Mon" w:hAnsi="Times New Roman Mo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locked/>
    <w:rsid w:val="00D32FCD"/>
    <w:rPr>
      <w:rFonts w:ascii="Times New Roman Mon" w:hAnsi="Times New Roman Mon"/>
      <w:sz w:val="28"/>
    </w:rPr>
  </w:style>
  <w:style w:type="character" w:customStyle="1" w:styleId="BodyTextIndent2Char">
    <w:name w:val="Body Text Indent 2 Char"/>
    <w:basedOn w:val="DefaultParagraphFont"/>
    <w:link w:val="BodyTextIndent2"/>
    <w:locked/>
    <w:rsid w:val="00D32FCD"/>
    <w:rPr>
      <w:rFonts w:ascii="Times New Roman Mon" w:hAnsi="Times New Roman Mon"/>
      <w:i/>
      <w:iCs/>
      <w:sz w:val="24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D32FCD"/>
    <w:rPr>
      <w:rFonts w:ascii="Tahoma" w:hAnsi="Tahoma" w:cs="Tahoma"/>
      <w:sz w:val="24"/>
      <w:szCs w:val="24"/>
      <w:shd w:val="clear" w:color="auto" w:fill="000080"/>
    </w:rPr>
  </w:style>
  <w:style w:type="character" w:customStyle="1" w:styleId="BodyTextIndent3Char">
    <w:name w:val="Body Text Indent 3 Char"/>
    <w:basedOn w:val="DefaultParagraphFont"/>
    <w:link w:val="BodyTextIndent3"/>
    <w:locked/>
    <w:rsid w:val="00D32FCD"/>
    <w:rPr>
      <w:rFonts w:ascii="Times New Roman Mon" w:hAnsi="Times New Roman Mon"/>
      <w:sz w:val="22"/>
    </w:rPr>
  </w:style>
  <w:style w:type="character" w:customStyle="1" w:styleId="BodyText2Char">
    <w:name w:val="Body Text 2 Char"/>
    <w:basedOn w:val="DefaultParagraphFont"/>
    <w:link w:val="BodyText2"/>
    <w:locked/>
    <w:rsid w:val="00D32FCD"/>
    <w:rPr>
      <w:rFonts w:ascii="Times New Roman Mon" w:hAnsi="Times New Roman Mon"/>
      <w:sz w:val="22"/>
    </w:rPr>
  </w:style>
  <w:style w:type="character" w:customStyle="1" w:styleId="FooterChar">
    <w:name w:val="Footer Char"/>
    <w:basedOn w:val="DefaultParagraphFont"/>
    <w:link w:val="Footer"/>
    <w:locked/>
    <w:rsid w:val="00D32F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locked/>
    <w:rsid w:val="00D32FCD"/>
    <w:rPr>
      <w:sz w:val="24"/>
      <w:szCs w:val="24"/>
    </w:rPr>
  </w:style>
  <w:style w:type="character" w:styleId="Hyperlink">
    <w:name w:val="Hyperlink"/>
    <w:basedOn w:val="DefaultParagraphFont"/>
    <w:uiPriority w:val="99"/>
    <w:rsid w:val="00EA340E"/>
    <w:rPr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65369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35110332771949132"/>
          <c:y val="2.7480526786928212E-2"/>
          <c:w val="0.64889662283031713"/>
          <c:h val="0.5985491592438112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Нийт ХЗХ-дын тоо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51</c:v>
                </c:pt>
                <c:pt idx="1">
                  <c:v>179</c:v>
                </c:pt>
                <c:pt idx="2">
                  <c:v>209</c:v>
                </c:pt>
                <c:pt idx="3">
                  <c:v>212</c:v>
                </c:pt>
                <c:pt idx="4">
                  <c:v>179</c:v>
                </c:pt>
                <c:pt idx="5">
                  <c:v>162</c:v>
                </c:pt>
                <c:pt idx="6">
                  <c:v>148</c:v>
                </c:pt>
                <c:pt idx="7">
                  <c:v>141</c:v>
                </c:pt>
                <c:pt idx="8">
                  <c:v>159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УБ хотод үйл ажиллагаа эрхэлж буй ХЗХ-дын тоо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Sheet1!$C$2:$C$10</c:f>
              <c:numCache>
                <c:formatCode>#,##0</c:formatCode>
                <c:ptCount val="9"/>
                <c:pt idx="0">
                  <c:v>46</c:v>
                </c:pt>
                <c:pt idx="1">
                  <c:v>99</c:v>
                </c:pt>
                <c:pt idx="2">
                  <c:v>101</c:v>
                </c:pt>
                <c:pt idx="3">
                  <c:v>95</c:v>
                </c:pt>
                <c:pt idx="4">
                  <c:v>74</c:v>
                </c:pt>
                <c:pt idx="5">
                  <c:v>71</c:v>
                </c:pt>
                <c:pt idx="6">
                  <c:v>64</c:v>
                </c:pt>
                <c:pt idx="7">
                  <c:v>57</c:v>
                </c:pt>
                <c:pt idx="8">
                  <c:v>77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Орон нутагт үйл ажиллагаа эрхэлж буй  ХЗХ-дын тоо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Sheet1!$D$2:$D$10</c:f>
              <c:numCache>
                <c:formatCode>#,##0</c:formatCode>
                <c:ptCount val="9"/>
                <c:pt idx="0">
                  <c:v>5</c:v>
                </c:pt>
                <c:pt idx="1">
                  <c:v>80</c:v>
                </c:pt>
                <c:pt idx="2">
                  <c:v>108</c:v>
                </c:pt>
                <c:pt idx="3">
                  <c:v>117</c:v>
                </c:pt>
                <c:pt idx="4">
                  <c:v>105</c:v>
                </c:pt>
                <c:pt idx="5">
                  <c:v>91</c:v>
                </c:pt>
                <c:pt idx="6">
                  <c:v>84</c:v>
                </c:pt>
                <c:pt idx="7">
                  <c:v>84</c:v>
                </c:pt>
                <c:pt idx="8">
                  <c:v>82</c:v>
                </c:pt>
              </c:numCache>
            </c:numRef>
          </c:val>
        </c:ser>
        <c:shape val="cylinder"/>
        <c:axId val="57554432"/>
        <c:axId val="57555968"/>
        <c:axId val="0"/>
      </c:bar3DChart>
      <c:catAx>
        <c:axId val="57554432"/>
        <c:scaling>
          <c:orientation val="minMax"/>
        </c:scaling>
        <c:axPos val="b"/>
        <c:numFmt formatCode="General" sourceLinked="1"/>
        <c:majorTickMark val="none"/>
        <c:tickLblPos val="nextTo"/>
        <c:crossAx val="57555968"/>
        <c:crosses val="autoZero"/>
        <c:auto val="1"/>
        <c:lblAlgn val="ctr"/>
        <c:lblOffset val="100"/>
      </c:catAx>
      <c:valAx>
        <c:axId val="57555968"/>
        <c:scaling>
          <c:orientation val="minMax"/>
        </c:scaling>
        <c:axPos val="l"/>
        <c:majorGridlines/>
        <c:numFmt formatCode="#,##0" sourceLinked="1"/>
        <c:majorTickMark val="none"/>
        <c:tickLblPos val="nextTo"/>
        <c:crossAx val="575544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mn-MN" sz="1000">
                <a:latin typeface="Times New Roman" pitchFamily="18" charset="0"/>
                <a:cs typeface="Times New Roman" pitchFamily="18" charset="0"/>
              </a:rPr>
              <a:t>Хадгаламж, зээлийн хоршоодын Ашигт ажиллагаа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6407696355558268"/>
          <c:y val="2.4971318461677963E-2"/>
          <c:w val="0.83612630239401964"/>
          <c:h val="0.70181140528441677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Нийт орлого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#,##0.0</c:formatCode>
                <c:ptCount val="9"/>
                <c:pt idx="0">
                  <c:v>6.4</c:v>
                </c:pt>
                <c:pt idx="1">
                  <c:v>10.5</c:v>
                </c:pt>
                <c:pt idx="2">
                  <c:v>12.7</c:v>
                </c:pt>
                <c:pt idx="3">
                  <c:v>14.5</c:v>
                </c:pt>
                <c:pt idx="4">
                  <c:v>12.5</c:v>
                </c:pt>
                <c:pt idx="5">
                  <c:v>13.4</c:v>
                </c:pt>
                <c:pt idx="6">
                  <c:v>16.5</c:v>
                </c:pt>
                <c:pt idx="7">
                  <c:v>17.600000000000001</c:v>
                </c:pt>
                <c:pt idx="8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Нийт зарлага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Sheet1!$C$2:$C$10</c:f>
              <c:numCache>
                <c:formatCode>#,##0.0</c:formatCode>
                <c:ptCount val="9"/>
                <c:pt idx="0">
                  <c:v>6.1</c:v>
                </c:pt>
                <c:pt idx="1">
                  <c:v>8.2000000000000011</c:v>
                </c:pt>
                <c:pt idx="2">
                  <c:v>10.8</c:v>
                </c:pt>
                <c:pt idx="3">
                  <c:v>12.7</c:v>
                </c:pt>
                <c:pt idx="4">
                  <c:v>11</c:v>
                </c:pt>
                <c:pt idx="5">
                  <c:v>11.2</c:v>
                </c:pt>
                <c:pt idx="6">
                  <c:v>12.7</c:v>
                </c:pt>
                <c:pt idx="7">
                  <c:v>13.5</c:v>
                </c:pt>
                <c:pt idx="8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Нийт ашиг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Sheet1!$D$2:$D$10</c:f>
              <c:numCache>
                <c:formatCode>#,##0.0</c:formatCode>
                <c:ptCount val="9"/>
                <c:pt idx="0">
                  <c:v>0.30000000000000082</c:v>
                </c:pt>
                <c:pt idx="1">
                  <c:v>2.3000000000000007</c:v>
                </c:pt>
                <c:pt idx="2">
                  <c:v>1.8999999999999955</c:v>
                </c:pt>
                <c:pt idx="3">
                  <c:v>1.8000000000000007</c:v>
                </c:pt>
                <c:pt idx="4">
                  <c:v>1.5</c:v>
                </c:pt>
                <c:pt idx="5">
                  <c:v>2.2000000000000011</c:v>
                </c:pt>
                <c:pt idx="6">
                  <c:v>3.8000000000000007</c:v>
                </c:pt>
                <c:pt idx="7">
                  <c:v>4.1000000000000005</c:v>
                </c:pt>
                <c:pt idx="8">
                  <c:v>4</c:v>
                </c:pt>
              </c:numCache>
            </c:numRef>
          </c:val>
        </c:ser>
        <c:shape val="cylinder"/>
        <c:axId val="58145024"/>
        <c:axId val="58175488"/>
        <c:axId val="0"/>
      </c:bar3DChart>
      <c:catAx>
        <c:axId val="58145024"/>
        <c:scaling>
          <c:orientation val="minMax"/>
        </c:scaling>
        <c:axPos val="b"/>
        <c:numFmt formatCode="General" sourceLinked="1"/>
        <c:majorTickMark val="none"/>
        <c:tickLblPos val="nextTo"/>
        <c:crossAx val="58175488"/>
        <c:crosses val="autoZero"/>
        <c:auto val="1"/>
        <c:lblAlgn val="ctr"/>
        <c:lblOffset val="100"/>
      </c:catAx>
      <c:valAx>
        <c:axId val="581754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mn-MN">
                    <a:latin typeface="Times New Roman" pitchFamily="18" charset="0"/>
                    <a:cs typeface="Times New Roman" pitchFamily="18" charset="0"/>
                  </a:rPr>
                  <a:t>Тэрбум төгрөгөөр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#,##0.0" sourceLinked="1"/>
        <c:majorTickMark val="none"/>
        <c:tickLblPos val="nextTo"/>
        <c:crossAx val="581450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dTable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6"/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mn-MN" sz="1100">
                <a:latin typeface="Times New Roman" pitchFamily="18" charset="0"/>
                <a:cs typeface="Times New Roman" pitchFamily="18" charset="0"/>
              </a:rPr>
              <a:t>Гишүүдийн тоо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6.0761092487633013E-3"/>
                  <c:y val="-2.7729548257274451E-2"/>
                </c:manualLayout>
              </c:layout>
              <c:showVal val="1"/>
            </c:dLbl>
            <c:dLbl>
              <c:idx val="1"/>
              <c:layout>
                <c:manualLayout>
                  <c:x val="-2.2279067245465817E-2"/>
                  <c:y val="3.3275457908729496E-2"/>
                </c:manualLayout>
              </c:layout>
              <c:showVal val="1"/>
            </c:dLbl>
            <c:dLbl>
              <c:idx val="2"/>
              <c:layout>
                <c:manualLayout>
                  <c:x val="-2.4304436995052574E-2"/>
                  <c:y val="4.9913186863094004E-2"/>
                </c:manualLayout>
              </c:layout>
              <c:showVal val="1"/>
            </c:dLbl>
            <c:dLbl>
              <c:idx val="3"/>
              <c:layout>
                <c:manualLayout>
                  <c:x val="-4.0507394991754986E-2"/>
                  <c:y val="-3.8821367560184637E-2"/>
                </c:manualLayout>
              </c:layout>
              <c:showVal val="1"/>
            </c:dLbl>
            <c:dLbl>
              <c:idx val="4"/>
              <c:layout>
                <c:manualLayout>
                  <c:x val="-4.6583504240518513E-2"/>
                  <c:y val="5.5459096514548833E-2"/>
                </c:manualLayout>
              </c:layout>
              <c:showVal val="1"/>
            </c:dLbl>
            <c:dLbl>
              <c:idx val="5"/>
              <c:layout>
                <c:manualLayout>
                  <c:x val="-4.6583504240518513E-2"/>
                  <c:y val="-4.9913186863094004E-2"/>
                </c:manualLayout>
              </c:layout>
              <c:showVal val="1"/>
            </c:dLbl>
            <c:dLbl>
              <c:idx val="6"/>
              <c:layout>
                <c:manualLayout>
                  <c:x val="-4.2532764741343862E-2"/>
                  <c:y val="4.9913186863094004E-2"/>
                </c:manualLayout>
              </c:layout>
              <c:showVal val="1"/>
            </c:dLbl>
            <c:dLbl>
              <c:idx val="7"/>
              <c:layout>
                <c:manualLayout>
                  <c:x val="-4.0507394991754986E-2"/>
                  <c:y val="-4.9913186863094004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_(* #,##0_);_(* \(#,##0\);_(* "-"??_);_(@_)</c:formatCode>
                <c:ptCount val="9"/>
                <c:pt idx="0">
                  <c:v>5150</c:v>
                </c:pt>
                <c:pt idx="1">
                  <c:v>21667</c:v>
                </c:pt>
                <c:pt idx="2">
                  <c:v>24655</c:v>
                </c:pt>
                <c:pt idx="3">
                  <c:v>28069</c:v>
                </c:pt>
                <c:pt idx="4">
                  <c:v>25990</c:v>
                </c:pt>
                <c:pt idx="5">
                  <c:v>26882</c:v>
                </c:pt>
                <c:pt idx="6">
                  <c:v>26004</c:v>
                </c:pt>
                <c:pt idx="7">
                  <c:v>27245</c:v>
                </c:pt>
                <c:pt idx="8">
                  <c:v>30698</c:v>
                </c:pt>
              </c:numCache>
            </c:numRef>
          </c:val>
        </c:ser>
        <c:dLbls>
          <c:showVal val="1"/>
        </c:dLbls>
        <c:marker val="1"/>
        <c:axId val="57593856"/>
        <c:axId val="57595392"/>
      </c:lineChart>
      <c:catAx>
        <c:axId val="575938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57595392"/>
        <c:crosses val="autoZero"/>
        <c:auto val="1"/>
        <c:lblAlgn val="ctr"/>
        <c:lblOffset val="100"/>
      </c:catAx>
      <c:valAx>
        <c:axId val="57595392"/>
        <c:scaling>
          <c:orientation val="minMax"/>
        </c:scaling>
        <c:axPos val="l"/>
        <c:majorGridlines/>
        <c:numFmt formatCode="_(* #,##0_);_(* \(#,##0\);_(* &quot;-&quot;??_);_(@_)" sourceLinked="1"/>
        <c:majorTickMark val="none"/>
        <c:tickLblPos val="nextTo"/>
        <c:crossAx val="5759385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4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mn-MN" sz="1000">
                <a:latin typeface="Times New Roman" pitchFamily="18" charset="0"/>
                <a:cs typeface="Times New Roman" pitchFamily="18" charset="0"/>
              </a:rPr>
              <a:t>Хадгаламж, зээлийн хоршоодын активын өөрчлөлт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Нийт актив (тэрбум төгрөгөөр)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6.0552284513730736E-3"/>
                  <c:y val="1.307785856759348E-2"/>
                </c:manualLayout>
              </c:layout>
              <c:showVal val="1"/>
            </c:dLbl>
            <c:dLbl>
              <c:idx val="1"/>
              <c:layout>
                <c:manualLayout>
                  <c:x val="-2.623503571980185E-2"/>
                  <c:y val="-5.2315361235089022E-2"/>
                </c:manualLayout>
              </c:layout>
              <c:showVal val="1"/>
            </c:dLbl>
            <c:dLbl>
              <c:idx val="2"/>
              <c:layout>
                <c:manualLayout>
                  <c:x val="-2.8257732773074466E-2"/>
                  <c:y val="-5.2311434270374123E-2"/>
                </c:manualLayout>
              </c:layout>
              <c:showVal val="1"/>
            </c:dLbl>
            <c:dLbl>
              <c:idx val="3"/>
              <c:layout>
                <c:manualLayout>
                  <c:x val="-2.8257732773074466E-2"/>
                  <c:y val="-4.7952148081175955E-2"/>
                </c:manualLayout>
              </c:layout>
              <c:showVal val="1"/>
            </c:dLbl>
            <c:dLbl>
              <c:idx val="4"/>
              <c:layout>
                <c:manualLayout>
                  <c:x val="-3.6348789944473131E-2"/>
                  <c:y val="-4.7952178564507376E-2"/>
                </c:manualLayout>
              </c:layout>
              <c:showVal val="1"/>
            </c:dLbl>
            <c:dLbl>
              <c:idx val="5"/>
              <c:layout>
                <c:manualLayout>
                  <c:x val="-3.6341785005035605E-2"/>
                  <c:y val="-5.6815828804888863E-2"/>
                </c:manualLayout>
              </c:layout>
              <c:showVal val="1"/>
            </c:dLbl>
            <c:dLbl>
              <c:idx val="6"/>
              <c:layout>
                <c:manualLayout>
                  <c:x val="-3.2301526981275482E-2"/>
                  <c:y val="-5.667081681900115E-2"/>
                </c:manualLayout>
              </c:layout>
              <c:showVal val="1"/>
            </c:dLbl>
            <c:dLbl>
              <c:idx val="7"/>
              <c:layout>
                <c:manualLayout>
                  <c:x val="-2.8278622102940132E-2"/>
                  <c:y val="-3.9233540310014005E-2"/>
                </c:manualLayout>
              </c:layout>
              <c:showVal val="1"/>
            </c:dLbl>
            <c:dLbl>
              <c:idx val="8"/>
              <c:layout>
                <c:manualLayout>
                  <c:x val="-1.0092047418954898E-2"/>
                  <c:y val="-2.179643094598912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15.6</c:v>
                </c:pt>
                <c:pt idx="1">
                  <c:v>35.6</c:v>
                </c:pt>
                <c:pt idx="2">
                  <c:v>41.7</c:v>
                </c:pt>
                <c:pt idx="3">
                  <c:v>44.6</c:v>
                </c:pt>
                <c:pt idx="4">
                  <c:v>48.8</c:v>
                </c:pt>
                <c:pt idx="5">
                  <c:v>61.9</c:v>
                </c:pt>
                <c:pt idx="6">
                  <c:v>67.7</c:v>
                </c:pt>
                <c:pt idx="7">
                  <c:v>73.8</c:v>
                </c:pt>
                <c:pt idx="8" formatCode="0.0">
                  <c:v>80.5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ХЗХ-дын тоо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1.4126496586901658E-2"/>
                  <c:y val="3.92335161712484E-2"/>
                </c:manualLayout>
              </c:layout>
              <c:showVal val="1"/>
            </c:dLbl>
            <c:dLbl>
              <c:idx val="2"/>
              <c:layout>
                <c:manualLayout>
                  <c:x val="-2.8257732773074466E-2"/>
                  <c:y val="-5.2311434270374123E-2"/>
                </c:manualLayout>
              </c:layout>
              <c:showVal val="1"/>
            </c:dLbl>
            <c:dLbl>
              <c:idx val="3"/>
              <c:layout>
                <c:manualLayout>
                  <c:x val="-2.2202504321700782E-2"/>
                  <c:y val="-3.487428951358261E-2"/>
                </c:manualLayout>
              </c:layout>
              <c:showVal val="1"/>
            </c:dLbl>
            <c:dLbl>
              <c:idx val="4"/>
              <c:layout>
                <c:manualLayout>
                  <c:x val="-2.6260085122750441E-2"/>
                  <c:y val="-5.6235780861337972E-2"/>
                </c:manualLayout>
              </c:layout>
              <c:showVal val="1"/>
            </c:dLbl>
            <c:dLbl>
              <c:idx val="5"/>
              <c:layout>
                <c:manualLayout>
                  <c:x val="-2.8302820984633392E-2"/>
                  <c:y val="-5.6380792847226212E-2"/>
                </c:manualLayout>
              </c:layout>
              <c:showVal val="1"/>
            </c:dLbl>
            <c:dLbl>
              <c:idx val="6"/>
              <c:layout>
                <c:manualLayout>
                  <c:x val="-2.4259060491154602E-2"/>
                  <c:y val="-5.2311497691754333E-2"/>
                </c:manualLayout>
              </c:layout>
              <c:showVal val="1"/>
            </c:dLbl>
            <c:dLbl>
              <c:idx val="7"/>
              <c:layout>
                <c:manualLayout>
                  <c:x val="-2.627743826817543E-2"/>
                  <c:y val="-5.6235780861338014E-2"/>
                </c:manualLayout>
              </c:layout>
              <c:showVal val="1"/>
            </c:dLbl>
            <c:dLbl>
              <c:idx val="8"/>
              <c:layout>
                <c:manualLayout>
                  <c:x val="-6.0552284513730736E-3"/>
                  <c:y val="-3.9233575702780452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51</c:v>
                </c:pt>
                <c:pt idx="1">
                  <c:v>179</c:v>
                </c:pt>
                <c:pt idx="2">
                  <c:v>209</c:v>
                </c:pt>
                <c:pt idx="3">
                  <c:v>212</c:v>
                </c:pt>
                <c:pt idx="4">
                  <c:v>179</c:v>
                </c:pt>
                <c:pt idx="5">
                  <c:v>162</c:v>
                </c:pt>
                <c:pt idx="6">
                  <c:v>148</c:v>
                </c:pt>
                <c:pt idx="7">
                  <c:v>141</c:v>
                </c:pt>
                <c:pt idx="8">
                  <c:v>159</c:v>
                </c:pt>
              </c:numCache>
            </c:numRef>
          </c:val>
        </c:ser>
        <c:dLbls>
          <c:showVal val="1"/>
        </c:dLbls>
        <c:marker val="1"/>
        <c:axId val="57575680"/>
        <c:axId val="57622528"/>
      </c:lineChart>
      <c:catAx>
        <c:axId val="57575680"/>
        <c:scaling>
          <c:orientation val="minMax"/>
        </c:scaling>
        <c:axPos val="b"/>
        <c:numFmt formatCode="General" sourceLinked="1"/>
        <c:majorTickMark val="none"/>
        <c:tickLblPos val="nextTo"/>
        <c:crossAx val="57622528"/>
        <c:crosses val="autoZero"/>
        <c:auto val="1"/>
        <c:lblAlgn val="ctr"/>
        <c:lblOffset val="100"/>
      </c:catAx>
      <c:valAx>
        <c:axId val="57622528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575756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0041709644188368"/>
          <c:y val="0.12327591556040129"/>
          <c:w val="0.3809303417801243"/>
          <c:h val="0.13381258021344025"/>
        </c:manualLayout>
      </c:layout>
      <c:txPr>
        <a:bodyPr/>
        <a:lstStyle/>
        <a:p>
          <a:pPr>
            <a:defRPr b="1" i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mn-MN" sz="1000">
                <a:latin typeface="Times New Roman" pitchFamily="18" charset="0"/>
                <a:cs typeface="Times New Roman" pitchFamily="18" charset="0"/>
              </a:rPr>
              <a:t>2013 онд зээлийн чанар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b="1" i="1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mn-MN" b="1" i="1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Хэвийн зээл
94,4%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-0.20415684616604141"/>
                  <c:y val="0.10296577792640842"/>
                </c:manualLayout>
              </c:layout>
              <c:tx>
                <c:rich>
                  <a:bodyPr/>
                  <a:lstStyle/>
                  <a:p>
                    <a:r>
                      <a:rPr lang="mn-MN" b="1" i="1">
                        <a:latin typeface="Times New Roman" pitchFamily="18" charset="0"/>
                        <a:cs typeface="Times New Roman" pitchFamily="18" charset="0"/>
                      </a:rPr>
                      <a:t>Хугацаа хэтэрсэн зээл
2,5%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39371417498987443"/>
                  <c:y val="6.7456297692518527E-2"/>
                </c:manualLayout>
              </c:layout>
              <c:tx>
                <c:rich>
                  <a:bodyPr/>
                  <a:lstStyle/>
                  <a:p>
                    <a:r>
                      <a:rPr lang="mn-MN" b="1" i="1">
                        <a:latin typeface="Times New Roman" pitchFamily="18" charset="0"/>
                        <a:cs typeface="Times New Roman" pitchFamily="18" charset="0"/>
                      </a:rPr>
                      <a:t>Чанаргүй зээл
3,1%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Хэвийн зээл</c:v>
                </c:pt>
                <c:pt idx="1">
                  <c:v>Хугацаа хэтэрсэн зээл</c:v>
                </c:pt>
                <c:pt idx="2">
                  <c:v>Чанаргүй зээл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46610672.700000003</c:v>
                </c:pt>
                <c:pt idx="1">
                  <c:v>1218285.6000000001</c:v>
                </c:pt>
                <c:pt idx="2">
                  <c:v>1545393.8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2014 онд зээлийн чанар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b="1" i="1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mn-MN" b="1" i="1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Хэвийн зээл
94,0%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-0.23204819277108524"/>
                  <c:y val="7.7220077220077218E-2"/>
                </c:manualLayout>
              </c:layout>
              <c:tx>
                <c:rich>
                  <a:bodyPr/>
                  <a:lstStyle/>
                  <a:p>
                    <a:r>
                      <a:rPr lang="mn-MN" b="1" i="1">
                        <a:latin typeface="Times New Roman" pitchFamily="18" charset="0"/>
                        <a:cs typeface="Times New Roman" pitchFamily="18" charset="0"/>
                      </a:rPr>
                      <a:t>Хугацаа хэтэрсэн зээл
3,5%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0.4085342946589508"/>
                  <c:y val="8.5666859210166757E-2"/>
                </c:manualLayout>
              </c:layout>
              <c:tx>
                <c:rich>
                  <a:bodyPr/>
                  <a:lstStyle/>
                  <a:p>
                    <a:r>
                      <a:rPr lang="mn-MN" b="1" i="1">
                        <a:latin typeface="Times New Roman" pitchFamily="18" charset="0"/>
                        <a:cs typeface="Times New Roman" pitchFamily="18" charset="0"/>
                      </a:rPr>
                      <a:t>Чанаргүй зээл
2,5%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b="1" i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Хэвийн зээл</c:v>
                </c:pt>
                <c:pt idx="1">
                  <c:v>Хугацаа хэтэрсэн зээл</c:v>
                </c:pt>
                <c:pt idx="2">
                  <c:v>Чанаргүй зээл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57794016.100000001</c:v>
                </c:pt>
                <c:pt idx="1">
                  <c:v>2133160.4</c:v>
                </c:pt>
                <c:pt idx="2">
                  <c:v>1563355.2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4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24253166984263971"/>
          <c:y val="2.5302530253025302E-2"/>
          <c:w val="0.75746833015736048"/>
          <c:h val="0.68646968633871264"/>
        </c:manualLayout>
      </c:layout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Чанаргүй зээл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0.9</c:v>
                </c:pt>
                <c:pt idx="1">
                  <c:v>1.5</c:v>
                </c:pt>
                <c:pt idx="2">
                  <c:v>2.2000000000000002</c:v>
                </c:pt>
                <c:pt idx="3">
                  <c:v>2.1</c:v>
                </c:pt>
                <c:pt idx="4">
                  <c:v>3.6</c:v>
                </c:pt>
                <c:pt idx="5">
                  <c:v>2.6</c:v>
                </c:pt>
                <c:pt idx="6">
                  <c:v>1.1000000000000001</c:v>
                </c:pt>
                <c:pt idx="7">
                  <c:v>1.54</c:v>
                </c:pt>
                <c:pt idx="8">
                  <c:v>1.56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Хугацаа хэтэрсэн зээл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2.4</c:v>
                </c:pt>
                <c:pt idx="1">
                  <c:v>0.60000000000000064</c:v>
                </c:pt>
                <c:pt idx="2">
                  <c:v>1.2</c:v>
                </c:pt>
                <c:pt idx="3">
                  <c:v>4.5</c:v>
                </c:pt>
                <c:pt idx="4" formatCode="0.0">
                  <c:v>2.1</c:v>
                </c:pt>
                <c:pt idx="5">
                  <c:v>0.9</c:v>
                </c:pt>
                <c:pt idx="6">
                  <c:v>1.2</c:v>
                </c:pt>
                <c:pt idx="7">
                  <c:v>1.22</c:v>
                </c:pt>
                <c:pt idx="8">
                  <c:v>2.14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Хэвийн зээл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10.3</c:v>
                </c:pt>
                <c:pt idx="1">
                  <c:v>17.2</c:v>
                </c:pt>
                <c:pt idx="2">
                  <c:v>29</c:v>
                </c:pt>
                <c:pt idx="3">
                  <c:v>25.6</c:v>
                </c:pt>
                <c:pt idx="4">
                  <c:v>29.2</c:v>
                </c:pt>
                <c:pt idx="5">
                  <c:v>38</c:v>
                </c:pt>
                <c:pt idx="6">
                  <c:v>46</c:v>
                </c:pt>
                <c:pt idx="7">
                  <c:v>46.61</c:v>
                </c:pt>
                <c:pt idx="8">
                  <c:v>57.790000000000013</c:v>
                </c:pt>
              </c:numCache>
            </c:numRef>
          </c:val>
        </c:ser>
        <c:gapWidth val="95"/>
        <c:gapDepth val="95"/>
        <c:shape val="cylinder"/>
        <c:axId val="57735424"/>
        <c:axId val="58884096"/>
        <c:axId val="0"/>
      </c:bar3DChart>
      <c:catAx>
        <c:axId val="57735424"/>
        <c:scaling>
          <c:orientation val="minMax"/>
        </c:scaling>
        <c:axPos val="b"/>
        <c:numFmt formatCode="General" sourceLinked="1"/>
        <c:majorTickMark val="none"/>
        <c:tickLblPos val="nextTo"/>
        <c:crossAx val="58884096"/>
        <c:crosses val="autoZero"/>
        <c:auto val="1"/>
        <c:lblAlgn val="ctr"/>
        <c:lblOffset val="100"/>
      </c:catAx>
      <c:valAx>
        <c:axId val="588840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mn-MN">
                    <a:latin typeface="Times New Roman" pitchFamily="18" charset="0"/>
                    <a:cs typeface="Times New Roman" pitchFamily="18" charset="0"/>
                  </a:rPr>
                  <a:t>Тэрбум төгрөгөөр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11146809845116393"/>
              <c:y val="0.16665055481926147"/>
            </c:manualLayout>
          </c:layout>
        </c:title>
        <c:numFmt formatCode="General" sourceLinked="1"/>
        <c:majorTickMark val="none"/>
        <c:tickLblPos val="nextTo"/>
        <c:crossAx val="5773542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dTable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autoTitleDeleted val="1"/>
    <c:plotArea>
      <c:layout>
        <c:manualLayout>
          <c:layoutTarget val="inner"/>
          <c:xMode val="edge"/>
          <c:yMode val="edge"/>
          <c:x val="0.24351284300052894"/>
          <c:y val="2.2954091816367265E-2"/>
          <c:w val="0.73417025701976091"/>
          <c:h val="0.6387238122180880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Хадгаламж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0.0</c:formatCode>
                <c:ptCount val="9"/>
                <c:pt idx="0" formatCode="General">
                  <c:v>11.4</c:v>
                </c:pt>
                <c:pt idx="1">
                  <c:v>25.9</c:v>
                </c:pt>
                <c:pt idx="2" formatCode="General">
                  <c:v>27.7</c:v>
                </c:pt>
                <c:pt idx="3" formatCode="General">
                  <c:v>29.9</c:v>
                </c:pt>
                <c:pt idx="4" formatCode="General">
                  <c:v>34.800000000000004</c:v>
                </c:pt>
                <c:pt idx="5" formatCode="General">
                  <c:v>43.8</c:v>
                </c:pt>
                <c:pt idx="6" formatCode="General">
                  <c:v>47.1</c:v>
                </c:pt>
                <c:pt idx="7" formatCode="General">
                  <c:v>50.7</c:v>
                </c:pt>
                <c:pt idx="8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Хувь хөрөнгө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Sheet1!$C$2:$C$10</c:f>
              <c:numCache>
                <c:formatCode>0.0</c:formatCode>
                <c:ptCount val="9"/>
                <c:pt idx="0" formatCode="General">
                  <c:v>2.1</c:v>
                </c:pt>
                <c:pt idx="1">
                  <c:v>6.5</c:v>
                </c:pt>
                <c:pt idx="2" formatCode="General">
                  <c:v>7.7</c:v>
                </c:pt>
                <c:pt idx="3" formatCode="General">
                  <c:v>7.4</c:v>
                </c:pt>
                <c:pt idx="4" formatCode="General">
                  <c:v>7.4</c:v>
                </c:pt>
                <c:pt idx="5" formatCode="General">
                  <c:v>8.4</c:v>
                </c:pt>
                <c:pt idx="6">
                  <c:v>9.4</c:v>
                </c:pt>
                <c:pt idx="7">
                  <c:v>9.8000000000000007</c:v>
                </c:pt>
                <c:pt idx="8" formatCode="General">
                  <c:v>10.1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Хоршоологчдын өмч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0.8</c:v>
                </c:pt>
                <c:pt idx="1">
                  <c:v>0.8</c:v>
                </c:pt>
                <c:pt idx="2">
                  <c:v>3.2</c:v>
                </c:pt>
                <c:pt idx="3">
                  <c:v>4.5</c:v>
                </c:pt>
                <c:pt idx="4">
                  <c:v>3.8</c:v>
                </c:pt>
                <c:pt idx="5">
                  <c:v>4.8</c:v>
                </c:pt>
                <c:pt idx="6" formatCode="0.0">
                  <c:v>7</c:v>
                </c:pt>
                <c:pt idx="7">
                  <c:v>8.6</c:v>
                </c:pt>
                <c:pt idx="8">
                  <c:v>9.2000000000000011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Бусад өр төлбөр</c:v>
                </c:pt>
              </c:strCache>
            </c:strRef>
          </c:tx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  <c:pt idx="0">
                  <c:v>1.3</c:v>
                </c:pt>
                <c:pt idx="1">
                  <c:v>2.4</c:v>
                </c:pt>
                <c:pt idx="2">
                  <c:v>3.1</c:v>
                </c:pt>
                <c:pt idx="3">
                  <c:v>2.8</c:v>
                </c:pt>
                <c:pt idx="4">
                  <c:v>2.8</c:v>
                </c:pt>
                <c:pt idx="5">
                  <c:v>4.9000000000000004</c:v>
                </c:pt>
                <c:pt idx="6">
                  <c:v>4.2</c:v>
                </c:pt>
                <c:pt idx="7">
                  <c:v>4.7</c:v>
                </c:pt>
                <c:pt idx="8">
                  <c:v>6.1999999999999957</c:v>
                </c:pt>
              </c:numCache>
            </c:numRef>
          </c:val>
        </c:ser>
        <c:axId val="38091776"/>
        <c:axId val="57717504"/>
      </c:barChart>
      <c:catAx>
        <c:axId val="38091776"/>
        <c:scaling>
          <c:orientation val="minMax"/>
        </c:scaling>
        <c:axPos val="b"/>
        <c:numFmt formatCode="General" sourceLinked="1"/>
        <c:majorTickMark val="none"/>
        <c:tickLblPos val="nextTo"/>
        <c:crossAx val="57717504"/>
        <c:crosses val="autoZero"/>
        <c:auto val="1"/>
        <c:lblAlgn val="ctr"/>
        <c:lblOffset val="100"/>
      </c:catAx>
      <c:valAx>
        <c:axId val="577175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mn-MN">
                    <a:latin typeface="Times New Roman" pitchFamily="18" charset="0"/>
                    <a:cs typeface="Times New Roman" pitchFamily="18" charset="0"/>
                  </a:rPr>
                  <a:t>Тэрбум төгрөгөөр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7.3037127206329891E-2"/>
              <c:y val="0.14938009720393786"/>
            </c:manualLayout>
          </c:layout>
        </c:title>
        <c:numFmt formatCode="General" sourceLinked="1"/>
        <c:majorTickMark val="none"/>
        <c:tickLblPos val="nextTo"/>
        <c:crossAx val="3809177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dTable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8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mn-MN" sz="1000">
                <a:latin typeface="Times New Roman" pitchFamily="18" charset="0"/>
                <a:cs typeface="Times New Roman" pitchFamily="18" charset="0"/>
              </a:rPr>
              <a:t>Хадгаламж, зээлийн хоршоодын хадгаламжийн өөрчлөлт</a:t>
            </a:r>
          </a:p>
        </c:rich>
      </c:tx>
    </c:title>
    <c:plotArea>
      <c:layout>
        <c:manualLayout>
          <c:layoutTarget val="inner"/>
          <c:xMode val="edge"/>
          <c:yMode val="edge"/>
          <c:x val="7.0407006415864684E-2"/>
          <c:y val="0.16697444069491321"/>
          <c:w val="0.87784521726453901"/>
          <c:h val="0.7041332333458411"/>
        </c:manualLayout>
      </c:layout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Хадгаламж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1268188483655451E-2"/>
                </c:manualLayout>
              </c:layout>
              <c:showVal val="1"/>
            </c:dLbl>
            <c:dLbl>
              <c:idx val="1"/>
              <c:layout>
                <c:manualLayout>
                  <c:x val="-1.6190559055542546E-2"/>
                  <c:y val="-6.2536376967310833E-2"/>
                </c:manualLayout>
              </c:layout>
              <c:showVal val="1"/>
            </c:dLbl>
            <c:dLbl>
              <c:idx val="2"/>
              <c:layout>
                <c:manualLayout>
                  <c:x val="-1.2142919291656709E-2"/>
                  <c:y val="3.7521826180386422E-2"/>
                </c:manualLayout>
              </c:layout>
              <c:showVal val="1"/>
            </c:dLbl>
            <c:dLbl>
              <c:idx val="3"/>
              <c:layout>
                <c:manualLayout>
                  <c:x val="-2.0238198819427802E-2"/>
                  <c:y val="-5.6282739270579696E-2"/>
                </c:manualLayout>
              </c:layout>
              <c:showVal val="1"/>
            </c:dLbl>
            <c:dLbl>
              <c:idx val="4"/>
              <c:layout>
                <c:manualLayout>
                  <c:x val="-1.0119099409713889E-2"/>
                  <c:y val="2.5014550786924411E-2"/>
                </c:manualLayout>
              </c:layout>
              <c:showVal val="1"/>
            </c:dLbl>
            <c:dLbl>
              <c:idx val="5"/>
              <c:layout>
                <c:manualLayout>
                  <c:x val="-1.4166739173599438E-2"/>
                  <c:y val="3.1268188483655451E-2"/>
                </c:manualLayout>
              </c:layout>
              <c:showVal val="1"/>
            </c:dLbl>
            <c:dLbl>
              <c:idx val="6"/>
              <c:layout>
                <c:manualLayout>
                  <c:x val="-1.4166739173599438E-2"/>
                  <c:y val="3.1268188483655451E-2"/>
                </c:manualLayout>
              </c:layout>
              <c:showVal val="1"/>
            </c:dLbl>
            <c:dLbl>
              <c:idx val="7"/>
              <c:layout>
                <c:manualLayout>
                  <c:x val="-2.0238198819427802E-2"/>
                  <c:y val="6.2536376967310833E-2"/>
                </c:manualLayout>
              </c:layout>
              <c:showVal val="1"/>
            </c:dLbl>
            <c:dLbl>
              <c:idx val="8"/>
              <c:layout>
                <c:manualLayout>
                  <c:x val="-1.416673917359943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0.0</c:formatCode>
                <c:ptCount val="9"/>
                <c:pt idx="0" formatCode="General">
                  <c:v>11.4</c:v>
                </c:pt>
                <c:pt idx="1">
                  <c:v>25.9</c:v>
                </c:pt>
                <c:pt idx="2" formatCode="General">
                  <c:v>27.7</c:v>
                </c:pt>
                <c:pt idx="3" formatCode="General">
                  <c:v>29.9</c:v>
                </c:pt>
                <c:pt idx="4" formatCode="General">
                  <c:v>34.800000000000004</c:v>
                </c:pt>
                <c:pt idx="5" formatCode="General">
                  <c:v>43.8</c:v>
                </c:pt>
                <c:pt idx="6" formatCode="General">
                  <c:v>47.1</c:v>
                </c:pt>
                <c:pt idx="7" formatCode="General">
                  <c:v>50.7</c:v>
                </c:pt>
                <c:pt idx="8">
                  <c:v>55</c:v>
                </c:pt>
              </c:numCache>
            </c:numRef>
          </c:val>
        </c:ser>
        <c:dLbls>
          <c:showVal val="1"/>
        </c:dLbls>
        <c:marker val="1"/>
        <c:axId val="57857920"/>
        <c:axId val="57859456"/>
      </c:lineChart>
      <c:catAx>
        <c:axId val="57857920"/>
        <c:scaling>
          <c:orientation val="minMax"/>
        </c:scaling>
        <c:axPos val="b"/>
        <c:numFmt formatCode="General" sourceLinked="1"/>
        <c:majorTickMark val="none"/>
        <c:tickLblPos val="nextTo"/>
        <c:crossAx val="57859456"/>
        <c:crosses val="autoZero"/>
        <c:auto val="1"/>
        <c:lblAlgn val="ctr"/>
        <c:lblOffset val="100"/>
      </c:catAx>
      <c:valAx>
        <c:axId val="578594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7857920"/>
        <c:crosses val="autoZero"/>
        <c:crossBetween val="between"/>
      </c:valAx>
    </c:plotArea>
    <c:legend>
      <c:legendPos val="r"/>
      <c:txPr>
        <a:bodyPr/>
        <a:lstStyle/>
        <a:p>
          <a:pPr>
            <a:defRPr b="1" i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34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mn-MN" sz="1000">
                <a:latin typeface="Times New Roman" pitchFamily="18" charset="0"/>
                <a:cs typeface="Times New Roman" pitchFamily="18" charset="0"/>
              </a:rPr>
              <a:t>Хадгаламж, зээлийн хоршоодын хувь хөрөнгийн өөрчлөлт</a:t>
            </a:r>
            <a:endParaRPr lang="en-US" sz="10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>
        <c:manualLayout>
          <c:layoutTarget val="inner"/>
          <c:xMode val="edge"/>
          <c:yMode val="edge"/>
          <c:x val="6.2832047839940425E-2"/>
          <c:y val="0.12995063117110608"/>
          <c:w val="0.9153430297564964"/>
          <c:h val="0.7411570428696413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Lbl>
              <c:idx val="0"/>
              <c:layout>
                <c:manualLayout>
                  <c:x val="-1.0119099409713889E-2"/>
                  <c:y val="2.4376414839747128E-2"/>
                </c:manualLayout>
              </c:layout>
              <c:showVal val="1"/>
            </c:dLbl>
            <c:dLbl>
              <c:idx val="1"/>
              <c:layout>
                <c:manualLayout>
                  <c:x val="-1.4166739173599438E-2"/>
                  <c:y val="3.4126980775646007E-2"/>
                </c:manualLayout>
              </c:layout>
              <c:showVal val="1"/>
            </c:dLbl>
            <c:dLbl>
              <c:idx val="2"/>
              <c:layout>
                <c:manualLayout>
                  <c:x val="-1.6190559055542546E-2"/>
                  <c:y val="-2.9251697807696611E-2"/>
                </c:manualLayout>
              </c:layout>
              <c:showVal val="1"/>
            </c:dLbl>
            <c:dLbl>
              <c:idx val="3"/>
              <c:layout>
                <c:manualLayout>
                  <c:x val="-1.8214378937484999E-2"/>
                  <c:y val="-4.8752829679494326E-2"/>
                </c:manualLayout>
              </c:layout>
              <c:showVal val="1"/>
            </c:dLbl>
            <c:dLbl>
              <c:idx val="4"/>
              <c:layout>
                <c:manualLayout>
                  <c:x val="-2.4285718838538198E-2"/>
                  <c:y val="4.3877712541930874E-2"/>
                </c:manualLayout>
              </c:layout>
              <c:showVal val="1"/>
            </c:dLbl>
            <c:dLbl>
              <c:idx val="5"/>
              <c:layout>
                <c:manualLayout>
                  <c:x val="-1.011909940971382E-2"/>
                  <c:y val="2.4376414839747177E-2"/>
                </c:manualLayout>
              </c:layout>
              <c:showVal val="1"/>
            </c:dLbl>
            <c:dLbl>
              <c:idx val="6"/>
              <c:layout>
                <c:manualLayout>
                  <c:x val="-1.6190559055542546E-2"/>
                  <c:y val="4.8752829679494292E-2"/>
                </c:manualLayout>
              </c:layout>
              <c:showVal val="1"/>
            </c:dLbl>
            <c:dLbl>
              <c:idx val="7"/>
              <c:layout>
                <c:manualLayout>
                  <c:x val="-1.8214378937484999E-2"/>
                  <c:y val="4.3877546711544847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Sheet1!$B$2:$B$10</c:f>
              <c:numCache>
                <c:formatCode>0.0</c:formatCode>
                <c:ptCount val="9"/>
                <c:pt idx="0" formatCode="General">
                  <c:v>2.9</c:v>
                </c:pt>
                <c:pt idx="1">
                  <c:v>6.5</c:v>
                </c:pt>
                <c:pt idx="2" formatCode="General">
                  <c:v>7.7</c:v>
                </c:pt>
                <c:pt idx="3" formatCode="General">
                  <c:v>7.4</c:v>
                </c:pt>
                <c:pt idx="4" formatCode="General">
                  <c:v>7.4</c:v>
                </c:pt>
                <c:pt idx="5" formatCode="General">
                  <c:v>8.4</c:v>
                </c:pt>
                <c:pt idx="6">
                  <c:v>9.4</c:v>
                </c:pt>
                <c:pt idx="7">
                  <c:v>9.8000000000000007</c:v>
                </c:pt>
                <c:pt idx="8">
                  <c:v>10.1</c:v>
                </c:pt>
              </c:numCache>
            </c:numRef>
          </c:val>
        </c:ser>
        <c:dLbls>
          <c:showVal val="1"/>
        </c:dLbls>
        <c:marker val="1"/>
        <c:axId val="58240384"/>
        <c:axId val="58250368"/>
      </c:lineChart>
      <c:catAx>
        <c:axId val="58240384"/>
        <c:scaling>
          <c:orientation val="minMax"/>
        </c:scaling>
        <c:axPos val="b"/>
        <c:numFmt formatCode="General" sourceLinked="1"/>
        <c:majorTickMark val="none"/>
        <c:tickLblPos val="nextTo"/>
        <c:crossAx val="58250368"/>
        <c:crosses val="autoZero"/>
        <c:auto val="1"/>
        <c:lblAlgn val="ctr"/>
        <c:lblOffset val="100"/>
      </c:catAx>
      <c:valAx>
        <c:axId val="582503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82403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15AA-C692-4F95-87C1-26BB3E70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6993</Words>
  <Characters>39866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Èíòåðôèíàíñ ÁÁÑÁ-ûí õóâü íèéë¿¿ëýã÷äèéí 2003 îíû 7 äóãààð ñàðûí 28-íû ºäºð èð¿¿ëñýí áàðèìòóóäûã ÕØÃ-ûí ÕØÕ-èéí õÿíàí øàëãàã÷ Ø</vt:lpstr>
    </vt:vector>
  </TitlesOfParts>
  <Company>Grizli777</Company>
  <LinksUpToDate>false</LinksUpToDate>
  <CharactersWithSpaces>46766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Èíòåðôèíàíñ ÁÁÑÁ-ûí õóâü íèéë¿¿ëýã÷äèéí 2003 îíû 7 äóãààð ñàðûí 28-íû ºäºð èð¿¿ëñýí áàðèìòóóäûã ÕØÃ-ûí ÕØÕ-èéí õÿíàí øàëãàã÷ Ø</dc:title>
  <dc:creator>Dolgorsuren Barhas</dc:creator>
  <cp:lastModifiedBy>Enkhtuul</cp:lastModifiedBy>
  <cp:revision>2</cp:revision>
  <cp:lastPrinted>2015-03-06T07:44:00Z</cp:lastPrinted>
  <dcterms:created xsi:type="dcterms:W3CDTF">2015-03-08T20:20:00Z</dcterms:created>
  <dcterms:modified xsi:type="dcterms:W3CDTF">2015-03-08T20:20:00Z</dcterms:modified>
</cp:coreProperties>
</file>