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D28" w:rsidRPr="00D240A0" w:rsidRDefault="00090D28" w:rsidP="00090D28">
      <w:pPr>
        <w:spacing w:after="0" w:line="240" w:lineRule="auto"/>
        <w:ind w:firstLine="360"/>
        <w:jc w:val="center"/>
        <w:rPr>
          <w:rFonts w:ascii="Times New Roman" w:hAnsi="Times New Roman" w:cs="Times New Roman"/>
          <w:b/>
          <w:sz w:val="24"/>
          <w:szCs w:val="24"/>
          <w:lang w:val="mn-MN"/>
        </w:rPr>
      </w:pPr>
      <w:r w:rsidRPr="00D240A0">
        <w:rPr>
          <w:rFonts w:ascii="Times New Roman" w:hAnsi="Times New Roman" w:cs="Times New Roman"/>
          <w:b/>
          <w:sz w:val="24"/>
          <w:szCs w:val="24"/>
          <w:lang w:val="mn-MN"/>
        </w:rPr>
        <w:t>МОНГОЛ УЛС</w:t>
      </w:r>
    </w:p>
    <w:p w:rsidR="00090D28" w:rsidRPr="00D240A0" w:rsidRDefault="00090D28" w:rsidP="00090D28">
      <w:pPr>
        <w:spacing w:after="0" w:line="240" w:lineRule="auto"/>
        <w:ind w:firstLine="360"/>
        <w:jc w:val="center"/>
        <w:rPr>
          <w:rFonts w:ascii="Times New Roman" w:hAnsi="Times New Roman" w:cs="Times New Roman"/>
          <w:b/>
          <w:sz w:val="24"/>
          <w:szCs w:val="24"/>
          <w:lang w:val="mn-MN"/>
        </w:rPr>
      </w:pPr>
      <w:r w:rsidRPr="00D240A0">
        <w:rPr>
          <w:rFonts w:ascii="Times New Roman" w:hAnsi="Times New Roman" w:cs="Times New Roman"/>
          <w:b/>
          <w:sz w:val="24"/>
          <w:szCs w:val="24"/>
          <w:lang w:val="mn-MN"/>
        </w:rPr>
        <w:t>САНХ</w:t>
      </w:r>
      <w:r>
        <w:rPr>
          <w:rFonts w:ascii="Times New Roman" w:hAnsi="Times New Roman" w:cs="Times New Roman"/>
          <w:b/>
          <w:sz w:val="24"/>
          <w:szCs w:val="24"/>
          <w:lang w:val="mn-MN"/>
        </w:rPr>
        <w:t>ҮҮ</w:t>
      </w:r>
      <w:r w:rsidRPr="00D240A0">
        <w:rPr>
          <w:rFonts w:ascii="Times New Roman" w:hAnsi="Times New Roman" w:cs="Times New Roman"/>
          <w:b/>
          <w:sz w:val="24"/>
          <w:szCs w:val="24"/>
          <w:lang w:val="mn-MN"/>
        </w:rPr>
        <w:t xml:space="preserve">ГИЙН ЗОХИЦУУЛАХ ХОРООНЫ </w:t>
      </w:r>
    </w:p>
    <w:p w:rsidR="00090D28" w:rsidRPr="00D240A0" w:rsidRDefault="00090D28" w:rsidP="00090D28">
      <w:pPr>
        <w:spacing w:after="0" w:line="240" w:lineRule="auto"/>
        <w:ind w:firstLine="360"/>
        <w:jc w:val="center"/>
        <w:rPr>
          <w:rFonts w:ascii="Times New Roman" w:hAnsi="Times New Roman" w:cs="Times New Roman"/>
          <w:b/>
          <w:sz w:val="24"/>
          <w:szCs w:val="24"/>
          <w:lang w:val="mn-MN"/>
        </w:rPr>
      </w:pPr>
      <w:r w:rsidRPr="00D240A0">
        <w:rPr>
          <w:rFonts w:ascii="Times New Roman" w:hAnsi="Times New Roman" w:cs="Times New Roman"/>
          <w:b/>
          <w:sz w:val="24"/>
          <w:szCs w:val="24"/>
          <w:lang w:val="mn-MN"/>
        </w:rPr>
        <w:t>ТОГТООЛ</w:t>
      </w:r>
    </w:p>
    <w:p w:rsidR="00090D28" w:rsidRPr="00D240A0" w:rsidRDefault="00090D28" w:rsidP="00090D28">
      <w:pPr>
        <w:spacing w:after="0" w:line="240" w:lineRule="auto"/>
        <w:ind w:firstLine="360"/>
        <w:jc w:val="center"/>
        <w:rPr>
          <w:rFonts w:ascii="Times New Roman" w:hAnsi="Times New Roman" w:cs="Times New Roman"/>
          <w:sz w:val="24"/>
          <w:szCs w:val="24"/>
          <w:lang w:val="mn-MN"/>
        </w:rPr>
      </w:pPr>
    </w:p>
    <w:p w:rsidR="00090D28" w:rsidRPr="00D240A0" w:rsidRDefault="00090D28" w:rsidP="00090D28">
      <w:pPr>
        <w:spacing w:after="0" w:line="240" w:lineRule="auto"/>
        <w:ind w:firstLine="360"/>
        <w:jc w:val="center"/>
        <w:rPr>
          <w:rFonts w:ascii="Times New Roman" w:hAnsi="Times New Roman" w:cs="Times New Roman"/>
          <w:sz w:val="24"/>
          <w:szCs w:val="24"/>
          <w:lang w:val="mn-MN"/>
        </w:rPr>
      </w:pPr>
    </w:p>
    <w:p w:rsidR="00090D28" w:rsidRPr="00D240A0" w:rsidRDefault="00090D28" w:rsidP="00090D28">
      <w:pPr>
        <w:spacing w:after="0" w:line="240" w:lineRule="auto"/>
        <w:jc w:val="both"/>
        <w:rPr>
          <w:rFonts w:ascii="Times New Roman" w:hAnsi="Times New Roman" w:cs="Times New Roman"/>
          <w:sz w:val="24"/>
          <w:szCs w:val="24"/>
          <w:lang w:val="mn-MN"/>
        </w:rPr>
      </w:pPr>
      <w:r w:rsidRPr="00D240A0">
        <w:rPr>
          <w:rFonts w:ascii="Times New Roman" w:hAnsi="Times New Roman" w:cs="Times New Roman"/>
          <w:sz w:val="24"/>
          <w:szCs w:val="24"/>
          <w:lang w:val="mn-MN"/>
        </w:rPr>
        <w:t xml:space="preserve">2010 оны ... дугаар </w:t>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t>Дугаар .....</w:t>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t xml:space="preserve">Улаанбаатар </w:t>
      </w:r>
    </w:p>
    <w:p w:rsidR="00090D28" w:rsidRPr="00D240A0" w:rsidRDefault="00090D28" w:rsidP="00090D28">
      <w:pPr>
        <w:spacing w:after="0" w:line="240" w:lineRule="auto"/>
        <w:jc w:val="both"/>
        <w:rPr>
          <w:rFonts w:ascii="Times New Roman" w:hAnsi="Times New Roman" w:cs="Times New Roman"/>
          <w:sz w:val="24"/>
          <w:szCs w:val="24"/>
          <w:lang w:val="mn-MN"/>
        </w:rPr>
      </w:pPr>
      <w:r w:rsidRPr="00D240A0">
        <w:rPr>
          <w:rFonts w:ascii="Times New Roman" w:hAnsi="Times New Roman" w:cs="Times New Roman"/>
          <w:sz w:val="24"/>
          <w:szCs w:val="24"/>
          <w:lang w:val="mn-MN"/>
        </w:rPr>
        <w:t xml:space="preserve">сарын ...-ны </w:t>
      </w:r>
      <w:r>
        <w:rPr>
          <w:rFonts w:ascii="Times New Roman" w:hAnsi="Times New Roman" w:cs="Times New Roman"/>
          <w:sz w:val="24"/>
          <w:szCs w:val="24"/>
          <w:lang w:val="mn-MN"/>
        </w:rPr>
        <w:t>ө</w:t>
      </w:r>
      <w:r w:rsidRPr="00D240A0">
        <w:rPr>
          <w:rFonts w:ascii="Times New Roman" w:hAnsi="Times New Roman" w:cs="Times New Roman"/>
          <w:sz w:val="24"/>
          <w:szCs w:val="24"/>
          <w:lang w:val="mn-MN"/>
        </w:rPr>
        <w:t>д</w:t>
      </w:r>
      <w:r>
        <w:rPr>
          <w:rFonts w:ascii="Times New Roman" w:hAnsi="Times New Roman" w:cs="Times New Roman"/>
          <w:sz w:val="24"/>
          <w:szCs w:val="24"/>
          <w:lang w:val="mn-MN"/>
        </w:rPr>
        <w:t>ө</w:t>
      </w:r>
      <w:r w:rsidRPr="00D240A0">
        <w:rPr>
          <w:rFonts w:ascii="Times New Roman" w:hAnsi="Times New Roman" w:cs="Times New Roman"/>
          <w:sz w:val="24"/>
          <w:szCs w:val="24"/>
          <w:lang w:val="mn-MN"/>
        </w:rPr>
        <w:t xml:space="preserve">р </w:t>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t>хот</w:t>
      </w:r>
    </w:p>
    <w:p w:rsidR="00090D28" w:rsidRPr="00D240A0" w:rsidRDefault="00090D28" w:rsidP="00090D28">
      <w:pPr>
        <w:spacing w:after="0" w:line="240" w:lineRule="auto"/>
        <w:ind w:firstLine="360"/>
        <w:jc w:val="center"/>
        <w:rPr>
          <w:rFonts w:ascii="Times New Roman" w:hAnsi="Times New Roman" w:cs="Times New Roman"/>
          <w:b/>
          <w:sz w:val="24"/>
          <w:szCs w:val="24"/>
          <w:lang w:val="mn-MN"/>
        </w:rPr>
      </w:pPr>
    </w:p>
    <w:p w:rsidR="00090D28" w:rsidRPr="00D240A0" w:rsidRDefault="00090D28" w:rsidP="00090D28">
      <w:pPr>
        <w:spacing w:after="0" w:line="240" w:lineRule="auto"/>
        <w:ind w:firstLine="360"/>
        <w:jc w:val="center"/>
        <w:rPr>
          <w:rFonts w:ascii="Times New Roman" w:hAnsi="Times New Roman" w:cs="Times New Roman"/>
          <w:b/>
          <w:sz w:val="24"/>
          <w:szCs w:val="24"/>
          <w:lang w:val="mn-MN"/>
        </w:rPr>
      </w:pPr>
      <w:proofErr w:type="spellStart"/>
      <w:r w:rsidRPr="00D240A0">
        <w:rPr>
          <w:rFonts w:ascii="Times New Roman" w:hAnsi="Times New Roman" w:cs="Times New Roman"/>
          <w:b/>
          <w:sz w:val="24"/>
          <w:szCs w:val="24"/>
        </w:rPr>
        <w:t>Журамд</w:t>
      </w:r>
      <w:proofErr w:type="spellEnd"/>
      <w:r w:rsidRPr="00D240A0">
        <w:rPr>
          <w:rFonts w:ascii="Times New Roman" w:hAnsi="Times New Roman" w:cs="Times New Roman"/>
          <w:b/>
          <w:sz w:val="24"/>
          <w:szCs w:val="24"/>
        </w:rPr>
        <w:t xml:space="preserve"> </w:t>
      </w:r>
      <w:r w:rsidRPr="00D240A0">
        <w:rPr>
          <w:rFonts w:ascii="Times New Roman" w:hAnsi="Times New Roman" w:cs="Times New Roman"/>
          <w:b/>
          <w:sz w:val="24"/>
          <w:szCs w:val="24"/>
          <w:lang w:val="mn-MN"/>
        </w:rPr>
        <w:t xml:space="preserve">нэмэлт, </w:t>
      </w:r>
      <w:proofErr w:type="spellStart"/>
      <w:r w:rsidRPr="00D240A0">
        <w:rPr>
          <w:rFonts w:ascii="Times New Roman" w:hAnsi="Times New Roman" w:cs="Times New Roman"/>
          <w:b/>
          <w:sz w:val="24"/>
          <w:szCs w:val="24"/>
        </w:rPr>
        <w:t>өөрчлөлт</w:t>
      </w:r>
      <w:proofErr w:type="spellEnd"/>
      <w:r w:rsidRPr="00D240A0">
        <w:rPr>
          <w:rFonts w:ascii="Times New Roman" w:hAnsi="Times New Roman" w:cs="Times New Roman"/>
          <w:b/>
          <w:sz w:val="24"/>
          <w:szCs w:val="24"/>
        </w:rPr>
        <w:t xml:space="preserve"> </w:t>
      </w:r>
      <w:proofErr w:type="spellStart"/>
      <w:r w:rsidRPr="00D240A0">
        <w:rPr>
          <w:rFonts w:ascii="Times New Roman" w:hAnsi="Times New Roman" w:cs="Times New Roman"/>
          <w:b/>
          <w:sz w:val="24"/>
          <w:szCs w:val="24"/>
        </w:rPr>
        <w:t>оруулах</w:t>
      </w:r>
      <w:proofErr w:type="spellEnd"/>
      <w:r w:rsidRPr="00D240A0">
        <w:rPr>
          <w:rFonts w:ascii="Times New Roman" w:hAnsi="Times New Roman" w:cs="Times New Roman"/>
          <w:b/>
          <w:sz w:val="24"/>
          <w:szCs w:val="24"/>
        </w:rPr>
        <w:t xml:space="preserve"> </w:t>
      </w:r>
      <w:proofErr w:type="spellStart"/>
      <w:r w:rsidRPr="00D240A0">
        <w:rPr>
          <w:rFonts w:ascii="Times New Roman" w:hAnsi="Times New Roman" w:cs="Times New Roman"/>
          <w:b/>
          <w:sz w:val="24"/>
          <w:szCs w:val="24"/>
        </w:rPr>
        <w:t>тухай</w:t>
      </w:r>
      <w:proofErr w:type="spellEnd"/>
      <w:r w:rsidRPr="00D240A0">
        <w:rPr>
          <w:rFonts w:ascii="Times New Roman" w:hAnsi="Times New Roman" w:cs="Times New Roman"/>
          <w:b/>
          <w:sz w:val="24"/>
          <w:szCs w:val="24"/>
          <w:lang w:val="mn-MN"/>
        </w:rPr>
        <w:t xml:space="preserve"> </w:t>
      </w:r>
    </w:p>
    <w:p w:rsidR="00090D28" w:rsidRPr="00D240A0" w:rsidRDefault="00090D28" w:rsidP="00090D28">
      <w:pPr>
        <w:spacing w:after="0" w:line="240" w:lineRule="auto"/>
        <w:ind w:firstLine="360"/>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rPr>
      </w:pPr>
      <w:proofErr w:type="spellStart"/>
      <w:r w:rsidRPr="00D240A0">
        <w:rPr>
          <w:rFonts w:ascii="Times New Roman" w:hAnsi="Times New Roman" w:cs="Times New Roman"/>
          <w:sz w:val="24"/>
          <w:szCs w:val="24"/>
        </w:rPr>
        <w:t>Аж</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ахуйн</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үйл</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ажиллагааны</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тусгай</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зөвшөөрлийн</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тухай</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хуулийн</w:t>
      </w:r>
      <w:proofErr w:type="spellEnd"/>
      <w:r w:rsidRPr="00D240A0">
        <w:rPr>
          <w:rFonts w:ascii="Times New Roman" w:hAnsi="Times New Roman" w:cs="Times New Roman"/>
          <w:sz w:val="24"/>
          <w:szCs w:val="24"/>
        </w:rPr>
        <w:t xml:space="preserve"> 15.3.5, </w:t>
      </w:r>
      <w:proofErr w:type="spellStart"/>
      <w:r w:rsidRPr="00D240A0">
        <w:rPr>
          <w:rFonts w:ascii="Times New Roman" w:hAnsi="Times New Roman" w:cs="Times New Roman"/>
          <w:sz w:val="24"/>
          <w:szCs w:val="24"/>
        </w:rPr>
        <w:t>Санхүүгийн</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зохицуулах</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хорооны</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эрх</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зүйн</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байдлын</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тухай</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хуулийн</w:t>
      </w:r>
      <w:proofErr w:type="spellEnd"/>
      <w:r w:rsidRPr="00D240A0">
        <w:rPr>
          <w:rFonts w:ascii="Times New Roman" w:hAnsi="Times New Roman" w:cs="Times New Roman"/>
          <w:sz w:val="24"/>
          <w:szCs w:val="24"/>
        </w:rPr>
        <w:t xml:space="preserve"> 6.1.2, </w:t>
      </w:r>
      <w:proofErr w:type="spellStart"/>
      <w:r w:rsidRPr="00D240A0">
        <w:rPr>
          <w:rFonts w:ascii="Times New Roman" w:hAnsi="Times New Roman" w:cs="Times New Roman"/>
          <w:sz w:val="24"/>
          <w:szCs w:val="24"/>
        </w:rPr>
        <w:t>Үнэт</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цаасны</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зах</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зээлийн</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тухай</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хуулийн</w:t>
      </w:r>
      <w:proofErr w:type="spellEnd"/>
      <w:r w:rsidRPr="00D240A0">
        <w:rPr>
          <w:rFonts w:ascii="Times New Roman" w:hAnsi="Times New Roman" w:cs="Times New Roman"/>
          <w:sz w:val="24"/>
          <w:szCs w:val="24"/>
        </w:rPr>
        <w:t xml:space="preserve"> 34.1.3 </w:t>
      </w:r>
      <w:proofErr w:type="spellStart"/>
      <w:r w:rsidRPr="00D240A0">
        <w:rPr>
          <w:rFonts w:ascii="Times New Roman" w:hAnsi="Times New Roman" w:cs="Times New Roman"/>
          <w:sz w:val="24"/>
          <w:szCs w:val="24"/>
        </w:rPr>
        <w:t>дахь</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заалтуудыг</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тус</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тус</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үндэслэн</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Санхүүгийн</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зохицуулах</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хорооноос</w:t>
      </w:r>
      <w:proofErr w:type="spellEnd"/>
      <w:r w:rsidRPr="00D240A0">
        <w:rPr>
          <w:rFonts w:ascii="Times New Roman" w:hAnsi="Times New Roman" w:cs="Times New Roman"/>
          <w:sz w:val="24"/>
          <w:szCs w:val="24"/>
        </w:rPr>
        <w:t xml:space="preserve"> ТОГТООХ </w:t>
      </w:r>
      <w:proofErr w:type="spellStart"/>
      <w:r w:rsidRPr="00D240A0">
        <w:rPr>
          <w:rFonts w:ascii="Times New Roman" w:hAnsi="Times New Roman" w:cs="Times New Roman"/>
          <w:sz w:val="24"/>
          <w:szCs w:val="24"/>
        </w:rPr>
        <w:t>нь</w:t>
      </w:r>
      <w:proofErr w:type="spellEnd"/>
      <w:r w:rsidRPr="00D240A0">
        <w:rPr>
          <w:rFonts w:ascii="Times New Roman" w:hAnsi="Times New Roman" w:cs="Times New Roman"/>
          <w:sz w:val="24"/>
          <w:szCs w:val="24"/>
        </w:rPr>
        <w:t>:</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sidRPr="00D240A0">
        <w:rPr>
          <w:rFonts w:ascii="Times New Roman" w:hAnsi="Times New Roman" w:cs="Times New Roman"/>
          <w:sz w:val="24"/>
          <w:szCs w:val="24"/>
        </w:rPr>
        <w:t>1.</w:t>
      </w:r>
      <w:r w:rsidRPr="00D240A0">
        <w:rPr>
          <w:rFonts w:ascii="Times New Roman" w:hAnsi="Times New Roman" w:cs="Times New Roman"/>
          <w:sz w:val="24"/>
          <w:szCs w:val="24"/>
          <w:lang w:val="mn-MN"/>
        </w:rPr>
        <w:t xml:space="preserve"> Санхүүги</w:t>
      </w:r>
      <w:r>
        <w:rPr>
          <w:rFonts w:ascii="Times New Roman" w:hAnsi="Times New Roman" w:cs="Times New Roman"/>
          <w:sz w:val="24"/>
          <w:szCs w:val="24"/>
          <w:lang w:val="mn-MN"/>
        </w:rPr>
        <w:t xml:space="preserve">йн зохицуулах хорооны 2006 оны </w:t>
      </w:r>
      <w:r w:rsidRPr="00D240A0">
        <w:rPr>
          <w:rFonts w:ascii="Times New Roman" w:hAnsi="Times New Roman" w:cs="Times New Roman"/>
          <w:sz w:val="24"/>
          <w:szCs w:val="24"/>
          <w:lang w:val="mn-MN"/>
        </w:rPr>
        <w:t>8 дугаар сарын 04-ний өдрийн 29 д</w:t>
      </w:r>
      <w:r>
        <w:rPr>
          <w:rFonts w:ascii="Times New Roman" w:hAnsi="Times New Roman" w:cs="Times New Roman"/>
          <w:sz w:val="24"/>
          <w:szCs w:val="24"/>
          <w:lang w:val="mn-MN"/>
        </w:rPr>
        <w:t>үгээр тогтоолоор бат</w:t>
      </w:r>
      <w:proofErr w:type="spellStart"/>
      <w:r>
        <w:rPr>
          <w:rFonts w:ascii="Times New Roman" w:hAnsi="Times New Roman" w:cs="Times New Roman"/>
          <w:sz w:val="24"/>
          <w:szCs w:val="24"/>
        </w:rPr>
        <w:t>лагдса</w:t>
      </w:r>
      <w:proofErr w:type="spellEnd"/>
      <w:r w:rsidRPr="00D240A0">
        <w:rPr>
          <w:rFonts w:ascii="Times New Roman" w:hAnsi="Times New Roman" w:cs="Times New Roman"/>
          <w:sz w:val="24"/>
          <w:szCs w:val="24"/>
          <w:lang w:val="mn-MN"/>
        </w:rPr>
        <w:t>н “Үнэт цаасны зах зээлд мэргэжлийн үйл ажиллагаа эрхлэх тусгай зөвшөөрлийн журам”-ын 2.1.3 дахь заалтыг дор дур</w:t>
      </w:r>
      <w:r>
        <w:rPr>
          <w:rFonts w:ascii="Times New Roman" w:hAnsi="Times New Roman" w:cs="Times New Roman"/>
          <w:sz w:val="24"/>
          <w:szCs w:val="24"/>
          <w:lang w:val="mn-MN"/>
        </w:rPr>
        <w:t>ьдсанаар өөрчлөн найруулсугай:</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CB0A61" w:rsidRDefault="00090D28" w:rsidP="00090D28">
      <w:pPr>
        <w:autoSpaceDE w:val="0"/>
        <w:autoSpaceDN w:val="0"/>
        <w:adjustRightInd w:val="0"/>
        <w:spacing w:after="0" w:line="240" w:lineRule="auto"/>
        <w:ind w:left="1080" w:hanging="720"/>
        <w:jc w:val="both"/>
        <w:rPr>
          <w:rFonts w:ascii="Times New Roman" w:hAnsi="Times New Roman" w:cs="Times New Roman"/>
          <w:sz w:val="24"/>
          <w:szCs w:val="24"/>
        </w:rPr>
      </w:pPr>
      <w:r>
        <w:rPr>
          <w:rFonts w:ascii="Times New Roman" w:hAnsi="Times New Roman" w:cs="Times New Roman"/>
          <w:sz w:val="24"/>
          <w:szCs w:val="24"/>
          <w:lang w:val="mn-MN"/>
        </w:rPr>
        <w:t>1</w:t>
      </w:r>
      <w:r w:rsidRPr="00007DDC">
        <w:rPr>
          <w:rFonts w:ascii="Times New Roman" w:hAnsi="Times New Roman" w:cs="Times New Roman"/>
          <w:sz w:val="24"/>
          <w:szCs w:val="24"/>
          <w:lang w:val="mn-MN"/>
        </w:rPr>
        <w:t>/         “2.1.3.</w:t>
      </w:r>
      <w:r w:rsidRPr="00007DDC">
        <w:rPr>
          <w:rFonts w:ascii="Times New Roman" w:hAnsi="Times New Roman" w:cs="Times New Roman"/>
          <w:sz w:val="24"/>
          <w:szCs w:val="24"/>
          <w:lang w:val="mn-MN"/>
        </w:rPr>
        <w:tab/>
        <w:t>Эрсдлээс хамгаалах санг</w:t>
      </w:r>
      <w:r w:rsidRPr="00007DDC">
        <w:rPr>
          <w:rFonts w:ascii="Times New Roman" w:hAnsi="Times New Roman" w:cs="Times New Roman"/>
          <w:sz w:val="24"/>
          <w:szCs w:val="24"/>
        </w:rPr>
        <w:t xml:space="preserve"> </w:t>
      </w:r>
      <w:r w:rsidRPr="00007DDC">
        <w:rPr>
          <w:rFonts w:ascii="Times New Roman" w:hAnsi="Times New Roman" w:cs="Times New Roman"/>
          <w:sz w:val="24"/>
          <w:szCs w:val="24"/>
          <w:lang w:val="mn-MN"/>
        </w:rPr>
        <w:t>“</w:t>
      </w:r>
      <w:r w:rsidRPr="00007DDC">
        <w:rPr>
          <w:rFonts w:ascii="Times New Roman" w:hAnsi="Times New Roman" w:cs="Times New Roman"/>
          <w:sz w:val="24"/>
          <w:szCs w:val="24"/>
        </w:rPr>
        <w:t>Э</w:t>
      </w:r>
      <w:r w:rsidRPr="00007DDC">
        <w:rPr>
          <w:rFonts w:ascii="Times New Roman" w:hAnsi="Times New Roman" w:cs="Times New Roman"/>
          <w:sz w:val="24"/>
          <w:szCs w:val="24"/>
          <w:lang w:val="mn-MN"/>
        </w:rPr>
        <w:t>рсдлээс хамгаалах сангийн тухай журам”д заасны дагуу байгуулах</w:t>
      </w:r>
      <w:r w:rsidRPr="00007DDC">
        <w:rPr>
          <w:rFonts w:ascii="Times New Roman" w:hAnsi="Times New Roman" w:cs="Times New Roman"/>
          <w:sz w:val="24"/>
          <w:szCs w:val="24"/>
        </w:rPr>
        <w:t>;</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sidRPr="00D240A0">
        <w:rPr>
          <w:rFonts w:ascii="Times New Roman" w:hAnsi="Times New Roman" w:cs="Times New Roman"/>
          <w:sz w:val="24"/>
          <w:szCs w:val="24"/>
          <w:lang w:val="mn-MN"/>
        </w:rPr>
        <w:t>2. Дээрх журамд дор дурдсан агуулга бүхий 8.1.8 дугаар заалтыг нэмсүгэй.</w:t>
      </w:r>
    </w:p>
    <w:p w:rsidR="00090D28" w:rsidRPr="00007DDC"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007DDC" w:rsidRDefault="00090D28" w:rsidP="00090D28">
      <w:pPr>
        <w:autoSpaceDE w:val="0"/>
        <w:autoSpaceDN w:val="0"/>
        <w:adjustRightInd w:val="0"/>
        <w:spacing w:after="0" w:line="240" w:lineRule="auto"/>
        <w:ind w:left="990" w:hanging="630"/>
        <w:jc w:val="both"/>
        <w:rPr>
          <w:rFonts w:ascii="Times New Roman" w:hAnsi="Times New Roman" w:cs="Times New Roman"/>
          <w:sz w:val="24"/>
          <w:szCs w:val="24"/>
          <w:lang w:val="mn-MN"/>
        </w:rPr>
      </w:pPr>
      <w:r w:rsidRPr="00007DDC">
        <w:rPr>
          <w:rFonts w:ascii="Times New Roman" w:hAnsi="Times New Roman" w:cs="Times New Roman"/>
          <w:sz w:val="24"/>
          <w:szCs w:val="24"/>
          <w:lang w:val="mn-MN"/>
        </w:rPr>
        <w:t xml:space="preserve">1/       “8.1.8. Эрсдлээс хамгаалах сантай холбогдуулан Хорооноос гаргасан шийдвэр болон </w:t>
      </w:r>
      <w:r>
        <w:rPr>
          <w:rFonts w:ascii="Times New Roman" w:hAnsi="Times New Roman" w:cs="Times New Roman"/>
          <w:sz w:val="24"/>
          <w:szCs w:val="24"/>
          <w:lang w:val="mn-MN"/>
        </w:rPr>
        <w:t xml:space="preserve">үнэт цаасны гүйлгээний хяналтын улсын </w:t>
      </w:r>
      <w:r w:rsidRPr="00007DDC">
        <w:rPr>
          <w:rFonts w:ascii="Times New Roman" w:hAnsi="Times New Roman" w:cs="Times New Roman"/>
          <w:sz w:val="24"/>
          <w:szCs w:val="24"/>
          <w:lang w:val="mn-MN"/>
        </w:rPr>
        <w:t>байцаагчийн албан шаардлагыг биелүүлээгүй.”</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3. </w:t>
      </w:r>
      <w:proofErr w:type="gramStart"/>
      <w:r>
        <w:rPr>
          <w:rFonts w:ascii="Times New Roman" w:hAnsi="Times New Roman" w:cs="Times New Roman"/>
          <w:sz w:val="24"/>
          <w:szCs w:val="24"/>
        </w:rPr>
        <w:t>Ж</w:t>
      </w:r>
      <w:r>
        <w:rPr>
          <w:rFonts w:ascii="Times New Roman" w:hAnsi="Times New Roman" w:cs="Times New Roman"/>
          <w:sz w:val="24"/>
          <w:szCs w:val="24"/>
          <w:lang w:val="mn-MN"/>
        </w:rPr>
        <w:t>урамд өөрчлөлтийг оруулж</w:t>
      </w:r>
      <w:r w:rsidRPr="00D240A0">
        <w:rPr>
          <w:rFonts w:ascii="Times New Roman" w:hAnsi="Times New Roman" w:cs="Times New Roman"/>
          <w:sz w:val="24"/>
          <w:szCs w:val="24"/>
          <w:lang w:val="mn-MN"/>
        </w:rPr>
        <w:t xml:space="preserve"> олон нийтэд мэдээлэхийг Тамгын газар /Н. Удаанжаргал/-т даалгасугай.</w:t>
      </w:r>
      <w:proofErr w:type="gramEnd"/>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left="720" w:firstLine="360"/>
        <w:jc w:val="both"/>
        <w:rPr>
          <w:rFonts w:ascii="Times New Roman" w:hAnsi="Times New Roman" w:cs="Times New Roman"/>
          <w:sz w:val="24"/>
          <w:szCs w:val="24"/>
        </w:rPr>
      </w:pPr>
      <w:r w:rsidRPr="00D240A0">
        <w:rPr>
          <w:rFonts w:ascii="Times New Roman" w:hAnsi="Times New Roman" w:cs="Times New Roman"/>
          <w:sz w:val="24"/>
          <w:szCs w:val="24"/>
        </w:rPr>
        <w:t xml:space="preserve">ДАРГА </w:t>
      </w:r>
      <w:r w:rsidRPr="00D240A0">
        <w:rPr>
          <w:rFonts w:ascii="Times New Roman" w:hAnsi="Times New Roman" w:cs="Times New Roman"/>
          <w:sz w:val="24"/>
          <w:szCs w:val="24"/>
        </w:rPr>
        <w:tab/>
      </w:r>
      <w:r w:rsidRPr="00D240A0">
        <w:rPr>
          <w:rFonts w:ascii="Times New Roman" w:hAnsi="Times New Roman" w:cs="Times New Roman"/>
          <w:sz w:val="24"/>
          <w:szCs w:val="24"/>
        </w:rPr>
        <w:tab/>
      </w:r>
      <w:r w:rsidRPr="00D240A0">
        <w:rPr>
          <w:rFonts w:ascii="Times New Roman" w:hAnsi="Times New Roman" w:cs="Times New Roman"/>
          <w:sz w:val="24"/>
          <w:szCs w:val="24"/>
        </w:rPr>
        <w:tab/>
      </w:r>
      <w:r w:rsidRPr="00D240A0">
        <w:rPr>
          <w:rFonts w:ascii="Times New Roman" w:hAnsi="Times New Roman" w:cs="Times New Roman"/>
          <w:sz w:val="24"/>
          <w:szCs w:val="24"/>
        </w:rPr>
        <w:tab/>
      </w:r>
      <w:r w:rsidRPr="00D240A0">
        <w:rPr>
          <w:rFonts w:ascii="Times New Roman" w:hAnsi="Times New Roman" w:cs="Times New Roman"/>
          <w:sz w:val="24"/>
          <w:szCs w:val="24"/>
        </w:rPr>
        <w:tab/>
        <w:t>Д.БАЯРСАЙХАН</w:t>
      </w:r>
    </w:p>
    <w:p w:rsidR="00090D28" w:rsidRPr="00D240A0" w:rsidRDefault="00090D28" w:rsidP="00090D28">
      <w:pPr>
        <w:autoSpaceDE w:val="0"/>
        <w:autoSpaceDN w:val="0"/>
        <w:adjustRightInd w:val="0"/>
        <w:spacing w:after="0" w:line="240" w:lineRule="auto"/>
        <w:ind w:firstLine="360"/>
        <w:jc w:val="right"/>
        <w:rPr>
          <w:rFonts w:ascii="Times New Roman" w:hAnsi="Times New Roman" w:cs="Times New Roman"/>
          <w:sz w:val="24"/>
          <w:szCs w:val="24"/>
        </w:rPr>
        <w:sectPr w:rsidR="00090D28" w:rsidRPr="00D240A0" w:rsidSect="005E019E">
          <w:pgSz w:w="12240" w:h="15840"/>
          <w:pgMar w:top="1138" w:right="851" w:bottom="851" w:left="1701" w:header="720" w:footer="720" w:gutter="0"/>
          <w:cols w:space="720"/>
          <w:docGrid w:linePitch="360"/>
        </w:sectPr>
      </w:pPr>
    </w:p>
    <w:p w:rsidR="00090D28" w:rsidRPr="00D240A0" w:rsidRDefault="00090D28" w:rsidP="00090D28">
      <w:pPr>
        <w:autoSpaceDE w:val="0"/>
        <w:autoSpaceDN w:val="0"/>
        <w:adjustRightInd w:val="0"/>
        <w:spacing w:after="0" w:line="240" w:lineRule="auto"/>
        <w:ind w:firstLine="360"/>
        <w:jc w:val="center"/>
        <w:rPr>
          <w:rFonts w:ascii="Times New Roman" w:hAnsi="Times New Roman" w:cs="Times New Roman"/>
          <w:b/>
          <w:sz w:val="24"/>
          <w:szCs w:val="24"/>
          <w:lang w:val="mn-MN"/>
        </w:rPr>
      </w:pPr>
      <w:r>
        <w:rPr>
          <w:rFonts w:ascii="Times New Roman" w:hAnsi="Times New Roman" w:cs="Times New Roman"/>
          <w:b/>
          <w:sz w:val="24"/>
          <w:szCs w:val="24"/>
        </w:rPr>
        <w:lastRenderedPageBreak/>
        <w:t xml:space="preserve">ЭРСДЛЭЭС ХАМГААЛАХ САНГИЙН ТУХАЙ ЖУРАМ, </w:t>
      </w:r>
      <w:r w:rsidRPr="00D240A0">
        <w:rPr>
          <w:rFonts w:ascii="Times New Roman" w:hAnsi="Times New Roman" w:cs="Times New Roman"/>
          <w:b/>
          <w:sz w:val="24"/>
          <w:szCs w:val="24"/>
          <w:lang w:val="mn-MN"/>
        </w:rPr>
        <w:t>ЖУРАМД НЭМЭЛТ, ӨӨРЧЛӨЛТ ОРУУЛАХ ТУХАЙ ТОГТООЛЫН ТӨСЛИЙН ТАНИЛЦУУЛГА</w:t>
      </w:r>
    </w:p>
    <w:p w:rsidR="00090D28" w:rsidRDefault="00090D28" w:rsidP="00090D28">
      <w:pPr>
        <w:autoSpaceDE w:val="0"/>
        <w:autoSpaceDN w:val="0"/>
        <w:adjustRightInd w:val="0"/>
        <w:spacing w:after="0" w:line="240" w:lineRule="auto"/>
        <w:ind w:firstLine="360"/>
        <w:jc w:val="center"/>
        <w:rPr>
          <w:rFonts w:ascii="Times New Roman" w:hAnsi="Times New Roman" w:cs="Times New Roman"/>
          <w:sz w:val="24"/>
          <w:szCs w:val="24"/>
        </w:rPr>
      </w:pPr>
    </w:p>
    <w:p w:rsidR="00090D28" w:rsidRDefault="00090D28" w:rsidP="00090D28">
      <w:pPr>
        <w:autoSpaceDE w:val="0"/>
        <w:autoSpaceDN w:val="0"/>
        <w:adjustRightInd w:val="0"/>
        <w:spacing w:after="0" w:line="240" w:lineRule="auto"/>
        <w:ind w:firstLine="360"/>
        <w:jc w:val="center"/>
        <w:rPr>
          <w:rFonts w:ascii="Times New Roman" w:hAnsi="Times New Roman" w:cs="Times New Roman"/>
          <w:sz w:val="24"/>
          <w:szCs w:val="24"/>
        </w:rPr>
      </w:pPr>
    </w:p>
    <w:p w:rsidR="00090D28" w:rsidRDefault="00090D28" w:rsidP="00090D28">
      <w:pPr>
        <w:autoSpaceDE w:val="0"/>
        <w:autoSpaceDN w:val="0"/>
        <w:adjustRightInd w:val="0"/>
        <w:spacing w:after="0" w:line="240" w:lineRule="auto"/>
        <w:ind w:firstLine="360"/>
        <w:jc w:val="center"/>
        <w:rPr>
          <w:rFonts w:ascii="Times New Roman" w:hAnsi="Times New Roman" w:cs="Times New Roman"/>
          <w:sz w:val="24"/>
          <w:szCs w:val="24"/>
        </w:rPr>
      </w:pPr>
    </w:p>
    <w:p w:rsidR="00090D28" w:rsidRPr="00D240A0" w:rsidRDefault="00090D28" w:rsidP="00090D28">
      <w:pPr>
        <w:autoSpaceDE w:val="0"/>
        <w:autoSpaceDN w:val="0"/>
        <w:adjustRightInd w:val="0"/>
        <w:spacing w:after="0" w:line="240" w:lineRule="auto"/>
        <w:ind w:firstLine="360"/>
        <w:jc w:val="center"/>
        <w:rPr>
          <w:rFonts w:ascii="Times New Roman" w:hAnsi="Times New Roman" w:cs="Times New Roman"/>
          <w:sz w:val="24"/>
          <w:szCs w:val="24"/>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sidRPr="00D240A0">
        <w:rPr>
          <w:rFonts w:ascii="Times New Roman" w:hAnsi="Times New Roman" w:cs="Times New Roman"/>
          <w:sz w:val="24"/>
          <w:szCs w:val="24"/>
          <w:lang w:val="mn-MN"/>
        </w:rPr>
        <w:t>Хорооны 2010 дүгээр сарын 4 дүгээр сарын 28-ны өдрийн хуралдаанаар сүүлийн 4 улирлын хугацаанд  зохистой харьцааны шалгуур үзүүлэлтүүдийг хангахгүй байгаа болон мөнгөн хөрөнгийн гүйлгээг зохих ёсоор гүйцэтгэж чадахгүй байгаа талаар харилцагчдаас нь өргөдөл гомдол ирүүлсэн брокер, дилерийн компаниудын санхүүгийн байдал болон төлбөрийн чадварт учирч болзошгүй байгаа хүндрэлийг даван туулах, хөрөнгө оруулагчдын хууль ёсны эрх ашиг, ашиг сонирхлыг хамгаалах зайлшгүй шаардлагын үүднээс “Зарим брокер, дилерийн компаниуд болон төлбөр тооцоо, хадгаламжийн байгууллагад авч хэрэгжүүлэх арга хэмжээний  тухай” тогтоолын төсөл хэлэлцэгдэн батлагдсан билээ.</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sidRPr="00D240A0">
        <w:rPr>
          <w:rFonts w:ascii="Times New Roman" w:hAnsi="Times New Roman" w:cs="Times New Roman"/>
          <w:sz w:val="24"/>
          <w:szCs w:val="24"/>
          <w:lang w:val="mn-MN"/>
        </w:rPr>
        <w:t>Эдгээр мэргэжлийн байгууллагууд нь эрсдлийн санг буруу, дутуу байгуулсан, эсхүл санхүүгийн тайланд тусгадаг боловч бодит байдал дээр байгуулаагүй байх зэрэг алдаа дутагдал гаргаж байсан нь эдгээр байгууллагуудыг үйл ажиллагааны шалгуур үзүүлэлтээ хангаж ажиллаагүйд тооцох нэг үндэслэл болж байна.</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sidRPr="00D240A0">
        <w:rPr>
          <w:rFonts w:ascii="Times New Roman" w:hAnsi="Times New Roman" w:cs="Times New Roman"/>
          <w:sz w:val="24"/>
          <w:szCs w:val="24"/>
          <w:lang w:val="mn-MN"/>
        </w:rPr>
        <w:t>Эрсдлийн сан байгуулсан эсэхийг зөвхөн улирлын санхүүгийн тайлан болон түүнтэй хамт ирүүлэх банкны дансанд байршуулсан үлдэгдлийн баримт дээр тулгуурлан шалгах нь учир дутагдалтай байгаа бөгөөд эрсдлийн сан нь тайлангийн хугацаанд байнга байсан эсэх, эрсдлийн сан нь зориулалт ёсоор зарцуулагдаж чадаж байсан эсэхэд хяналт тавих боломжгүй байна.</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sidRPr="00D240A0">
        <w:rPr>
          <w:rFonts w:ascii="Times New Roman" w:hAnsi="Times New Roman" w:cs="Times New Roman"/>
          <w:sz w:val="24"/>
          <w:szCs w:val="24"/>
          <w:lang w:val="mn-MN"/>
        </w:rPr>
        <w:t>Эрсдлийн сангийн мөнгөн хөрөнгийг банкинд байршуулах шаардлагыг 2003 оны 08 дугаар сарын 06-ны өдрөөс хойш Үнэт цаасны хороо /хуучнаар/-ны 59 дүгээр тогтоолоор батлагдсан “</w:t>
      </w:r>
      <w:r>
        <w:rPr>
          <w:rFonts w:ascii="Times New Roman" w:hAnsi="Times New Roman" w:cs="Times New Roman"/>
          <w:sz w:val="24"/>
          <w:szCs w:val="24"/>
          <w:lang w:val="mn-MN"/>
        </w:rPr>
        <w:t>Ү</w:t>
      </w:r>
      <w:r w:rsidRPr="00D240A0">
        <w:rPr>
          <w:rFonts w:ascii="Times New Roman" w:hAnsi="Times New Roman" w:cs="Times New Roman"/>
          <w:sz w:val="24"/>
          <w:szCs w:val="24"/>
          <w:lang w:val="mn-MN"/>
        </w:rPr>
        <w:t>нэт цаасны зах зээлд оролцогч мэргэжлийн байгууллагын эргэлтийн х</w:t>
      </w:r>
      <w:r>
        <w:rPr>
          <w:rFonts w:ascii="Times New Roman" w:hAnsi="Times New Roman" w:cs="Times New Roman"/>
          <w:sz w:val="24"/>
          <w:szCs w:val="24"/>
          <w:lang w:val="mn-MN"/>
        </w:rPr>
        <w:t>ө</w:t>
      </w:r>
      <w:r w:rsidRPr="00D240A0">
        <w:rPr>
          <w:rFonts w:ascii="Times New Roman" w:hAnsi="Times New Roman" w:cs="Times New Roman"/>
          <w:sz w:val="24"/>
          <w:szCs w:val="24"/>
          <w:lang w:val="mn-MN"/>
        </w:rPr>
        <w:t>р</w:t>
      </w:r>
      <w:r>
        <w:rPr>
          <w:rFonts w:ascii="Times New Roman" w:hAnsi="Times New Roman" w:cs="Times New Roman"/>
          <w:sz w:val="24"/>
          <w:szCs w:val="24"/>
          <w:lang w:val="mn-MN"/>
        </w:rPr>
        <w:t>ө</w:t>
      </w:r>
      <w:r w:rsidRPr="00D240A0">
        <w:rPr>
          <w:rFonts w:ascii="Times New Roman" w:hAnsi="Times New Roman" w:cs="Times New Roman"/>
          <w:sz w:val="24"/>
          <w:szCs w:val="24"/>
          <w:lang w:val="mn-MN"/>
        </w:rPr>
        <w:t>нгийн доод хэмжээг тогтоох болон болзошг</w:t>
      </w:r>
      <w:r>
        <w:rPr>
          <w:rFonts w:ascii="Times New Roman" w:hAnsi="Times New Roman" w:cs="Times New Roman"/>
          <w:sz w:val="24"/>
          <w:szCs w:val="24"/>
          <w:lang w:val="mn-MN"/>
        </w:rPr>
        <w:t>ү</w:t>
      </w:r>
      <w:r w:rsidRPr="00D240A0">
        <w:rPr>
          <w:rFonts w:ascii="Times New Roman" w:hAnsi="Times New Roman" w:cs="Times New Roman"/>
          <w:sz w:val="24"/>
          <w:szCs w:val="24"/>
          <w:lang w:val="mn-MN"/>
        </w:rPr>
        <w:t>й эрсдэлээс хамгаалах тухай т</w:t>
      </w:r>
      <w:r>
        <w:rPr>
          <w:rFonts w:ascii="Times New Roman" w:hAnsi="Times New Roman" w:cs="Times New Roman"/>
          <w:sz w:val="24"/>
          <w:szCs w:val="24"/>
          <w:lang w:val="mn-MN"/>
        </w:rPr>
        <w:t>ү</w:t>
      </w:r>
      <w:r w:rsidRPr="00D240A0">
        <w:rPr>
          <w:rFonts w:ascii="Times New Roman" w:hAnsi="Times New Roman" w:cs="Times New Roman"/>
          <w:sz w:val="24"/>
          <w:szCs w:val="24"/>
          <w:lang w:val="mn-MN"/>
        </w:rPr>
        <w:t>р журам”-ын дагуу мөрдөж байсан.</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sidRPr="00D240A0">
        <w:rPr>
          <w:rFonts w:ascii="Times New Roman" w:hAnsi="Times New Roman" w:cs="Times New Roman"/>
          <w:sz w:val="24"/>
          <w:szCs w:val="24"/>
        </w:rPr>
        <w:t>200</w:t>
      </w:r>
      <w:r w:rsidRPr="00D240A0">
        <w:rPr>
          <w:rFonts w:ascii="Times New Roman" w:hAnsi="Times New Roman" w:cs="Times New Roman"/>
          <w:sz w:val="24"/>
          <w:szCs w:val="24"/>
          <w:lang w:val="mn-MN"/>
        </w:rPr>
        <w:t>8 оны 7 дугаар сарын 07-ны өдрийн 192 дугаар тогтоолоор “</w:t>
      </w:r>
      <w:proofErr w:type="spellStart"/>
      <w:r w:rsidRPr="00D240A0">
        <w:rPr>
          <w:rFonts w:ascii="Times New Roman" w:hAnsi="Times New Roman" w:cs="Times New Roman"/>
          <w:sz w:val="24"/>
          <w:szCs w:val="24"/>
        </w:rPr>
        <w:t>Үнэт</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цаасны</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зах</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зээлд</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мэргэжлийн</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үйл</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ажиллагаа</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эрхлэх</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тусгай</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зөвшөөрлийн</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журам</w:t>
      </w:r>
      <w:proofErr w:type="spellEnd"/>
      <w:r w:rsidRPr="00D240A0">
        <w:rPr>
          <w:rFonts w:ascii="Times New Roman" w:hAnsi="Times New Roman" w:cs="Times New Roman"/>
          <w:sz w:val="24"/>
          <w:szCs w:val="24"/>
        </w:rPr>
        <w:t>”-д</w:t>
      </w:r>
      <w:r w:rsidRPr="00D240A0">
        <w:rPr>
          <w:rFonts w:ascii="Times New Roman" w:hAnsi="Times New Roman" w:cs="Times New Roman"/>
          <w:sz w:val="24"/>
          <w:szCs w:val="24"/>
          <w:lang w:val="mn-MN"/>
        </w:rPr>
        <w:t xml:space="preserve"> нэмэлт өөрчлөлт оруулахдаа уг журмыг хүчингүй болгосон боловч эрсдлийн санг ямар дансанд байршуулахыг тодорхой зааж өгөөгүй юм.</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rPr>
      </w:pPr>
    </w:p>
    <w:p w:rsidR="00090D28"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Pr>
          <w:rFonts w:ascii="Times New Roman" w:hAnsi="Times New Roman" w:cs="Times New Roman"/>
          <w:sz w:val="24"/>
          <w:szCs w:val="24"/>
          <w:lang w:val="mn-MN"/>
        </w:rPr>
        <w:t>Ү</w:t>
      </w:r>
      <w:r w:rsidRPr="000241F7">
        <w:rPr>
          <w:rFonts w:ascii="Times New Roman" w:hAnsi="Times New Roman" w:cs="Times New Roman"/>
          <w:sz w:val="24"/>
          <w:szCs w:val="24"/>
          <w:lang w:val="mn-MN"/>
        </w:rPr>
        <w:t xml:space="preserve">нэт цаасны зах зээлд оролцогч мэргэжлийн байгууллагын эрсдлээс хамгаалах сан байгуулах, түүнээс захиран зарцуулах, нөхөн </w:t>
      </w:r>
      <w:r>
        <w:rPr>
          <w:rFonts w:ascii="Times New Roman" w:hAnsi="Times New Roman" w:cs="Times New Roman"/>
          <w:sz w:val="24"/>
          <w:szCs w:val="24"/>
          <w:lang w:val="mn-MN"/>
        </w:rPr>
        <w:t xml:space="preserve">бүрдүүлэх харилцааг зохицуулах “Эрсдлээс хамгаалах сангийн тухай журам”-ыг Үнэт цаасны газраас боловсруулаад байна. </w:t>
      </w:r>
    </w:p>
    <w:p w:rsidR="00090D28"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Pr>
          <w:rFonts w:ascii="Times New Roman" w:hAnsi="Times New Roman" w:cs="Times New Roman"/>
          <w:sz w:val="24"/>
          <w:szCs w:val="24"/>
          <w:lang w:val="mn-MN"/>
        </w:rPr>
        <w:t>Энэхүү журмыг баталснаар</w:t>
      </w:r>
      <w:r w:rsidRPr="00D240A0">
        <w:rPr>
          <w:rFonts w:ascii="Times New Roman" w:hAnsi="Times New Roman" w:cs="Times New Roman"/>
          <w:sz w:val="24"/>
          <w:szCs w:val="24"/>
          <w:lang w:val="mn-MN"/>
        </w:rPr>
        <w:t xml:space="preserve"> улиралд зөвхөн нэг удаа бэлэгдлийн шинжтэйгээр эрсдлийн сангийн мөнгөн хөрөнгийг шалгах байдал өөрчлөгдөж түүнд өдөр тутмын хяналтыг хэрэгжүүлэх, доод хэмжээг хангаж байгаа эсэхэд байнга хяналт тавих нөхцөл бүрдэж байгаа бөгөөд энэ үйл ажиллагааг төлбөр тооцоо, хадгаламжийн үйл ажиллагаа эрхлэх байгууллагаар гүйцэтгүүлэх, эрсдлийн сан байх хэмжээндээ хүрэхгүй болсон тохиолдолд мэргэжлийн байгууллагад мэдэгдэх, 3 хоногийн дотор шаардлагаа хангаж чадаагүй тохиолдолд Хороонд мэдэгдэх үүргийг оруулсан. </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sidRPr="00D240A0">
        <w:rPr>
          <w:rFonts w:ascii="Times New Roman" w:hAnsi="Times New Roman" w:cs="Times New Roman"/>
          <w:sz w:val="24"/>
          <w:szCs w:val="24"/>
          <w:lang w:val="mn-MN"/>
        </w:rPr>
        <w:lastRenderedPageBreak/>
        <w:t xml:space="preserve">“ҮЦТТТХТ” ХХК-д эрсдлийн санг байршуулах нь дээрхээс гадна үнэт цаасны гүйлгээний хяналтын улсын байцаагчийн тогтоосон, мэргэжлийн байгууллагаас харилцагчид учруулсан хохирлыг эрсдлийн сангаас </w:t>
      </w:r>
      <w:r>
        <w:rPr>
          <w:rFonts w:ascii="Times New Roman" w:hAnsi="Times New Roman" w:cs="Times New Roman"/>
          <w:sz w:val="24"/>
          <w:szCs w:val="24"/>
          <w:lang w:val="mn-MN"/>
        </w:rPr>
        <w:t xml:space="preserve">ахлах байцаагчийн шийдвэрээр </w:t>
      </w:r>
      <w:r w:rsidRPr="00D240A0">
        <w:rPr>
          <w:rFonts w:ascii="Times New Roman" w:hAnsi="Times New Roman" w:cs="Times New Roman"/>
          <w:sz w:val="24"/>
          <w:szCs w:val="24"/>
          <w:lang w:val="mn-MN"/>
        </w:rPr>
        <w:t>шууд гаргуулан харилцагчийн хохирлыг түргэн шуурхай барагдуулах боломжтой болох юм.</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sidRPr="00D240A0">
        <w:rPr>
          <w:rFonts w:ascii="Times New Roman" w:hAnsi="Times New Roman" w:cs="Times New Roman"/>
          <w:sz w:val="24"/>
          <w:szCs w:val="24"/>
          <w:lang w:val="mn-MN"/>
        </w:rPr>
        <w:t xml:space="preserve">Эрсдлийн санг “ҮЦТТТХТ” ХХК дахь дансанд мөнгөн хөрөнгөөр байршуулах нь уг хөрөнгөд хүү тооцогдоогүй нөхцөлд уг хөрөнгөөс ашиг олох боломжийг хаах сөрөг талтай. Түүнчлэн өмнөх журмын дагуу банкинд заавал байршуулах шаардлага нь ч мөн адил хүүнээс өөрөөр ашиг олох боломжийг хязгаарлаж байсан юм. Иймд энэхүү нэмэлт, өөрчлөлтөөр эрсдлийн сангийн 50 хувь нь мөнгөн хөрөнгө, үлдсэн нь үнэт цаасаар бүрдүүлэхээр тогтоосон. Энэ зах зээлтэйгээ уялдаж уг хөрөнгө өсч байх боломжийг олгож байна. </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sidRPr="00D240A0">
        <w:rPr>
          <w:rFonts w:ascii="Times New Roman" w:hAnsi="Times New Roman" w:cs="Times New Roman"/>
          <w:sz w:val="24"/>
          <w:szCs w:val="24"/>
          <w:lang w:val="mn-MN"/>
        </w:rPr>
        <w:t>Харин эрсдлийн санг бүрдүүлэх үнэт цаас нь Монголын хөрөнгийн биржийн Топ-20 индекст багтсан байх гэсэн шаардлагыг тавьж байгаа бөгөөд Топ -20 индексээр хязгаарлах болсон шалтгаан нь нэгдүгээрт, зах зээлд хөрвөх чадвар сайтай үнэт цаасаар эрсдлийн санг бүрдүүлж хөрөнгө түгжигдэх байдлаас сэргийлэх, хоёрдугаарт, үнэт цаасны зэрэглэл нэгэнт тогтоогдоогүй байгаа өнөөгийн нөхцөлд арилжаа эрхлэх байгууллагаас өөрийн шалгуурын дагуу сонгосон үнэт цаасаар эрсдлийн санг бүрдүүлэх боломжийг мэргэжлийн байгууллагад олгох, гуравдугаарт эрсдлийн сангийн хөрөнгийг тооцоолоход хялбар байх гэсэн шаардлагаар тодорхойлогдоно.</w:t>
      </w:r>
    </w:p>
    <w:p w:rsidR="00090D28"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Мөн энэ журамтай </w:t>
      </w:r>
      <w:r w:rsidRPr="00D240A0">
        <w:rPr>
          <w:rFonts w:ascii="Times New Roman" w:hAnsi="Times New Roman" w:cs="Times New Roman"/>
          <w:sz w:val="24"/>
          <w:szCs w:val="24"/>
          <w:lang w:val="mn-MN"/>
        </w:rPr>
        <w:t>холбоотойгоор 2006 оны 29 дүгээр тогтоолоор батлагдсан “</w:t>
      </w:r>
      <w:proofErr w:type="spellStart"/>
      <w:r w:rsidRPr="00D240A0">
        <w:rPr>
          <w:rFonts w:ascii="Times New Roman" w:hAnsi="Times New Roman" w:cs="Times New Roman"/>
          <w:sz w:val="24"/>
          <w:szCs w:val="24"/>
        </w:rPr>
        <w:t>Үнэт</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цаасны</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зах</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зээлд</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мэргэжлийн</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үйл</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ажиллагаа</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эрхлэх</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тусгай</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зөвшөөрлийн</w:t>
      </w:r>
      <w:proofErr w:type="spellEnd"/>
      <w:r w:rsidRPr="00D240A0">
        <w:rPr>
          <w:rFonts w:ascii="Times New Roman" w:hAnsi="Times New Roman" w:cs="Times New Roman"/>
          <w:sz w:val="24"/>
          <w:szCs w:val="24"/>
        </w:rPr>
        <w:t xml:space="preserve"> </w:t>
      </w:r>
      <w:proofErr w:type="spellStart"/>
      <w:r w:rsidRPr="00D240A0">
        <w:rPr>
          <w:rFonts w:ascii="Times New Roman" w:hAnsi="Times New Roman" w:cs="Times New Roman"/>
          <w:sz w:val="24"/>
          <w:szCs w:val="24"/>
        </w:rPr>
        <w:t>журам</w:t>
      </w:r>
      <w:proofErr w:type="spellEnd"/>
      <w:r w:rsidRPr="00D240A0">
        <w:rPr>
          <w:rFonts w:ascii="Times New Roman" w:hAnsi="Times New Roman" w:cs="Times New Roman"/>
          <w:sz w:val="24"/>
          <w:szCs w:val="24"/>
        </w:rPr>
        <w:t>”</w:t>
      </w:r>
      <w:r w:rsidRPr="00D240A0">
        <w:rPr>
          <w:rFonts w:ascii="Times New Roman" w:hAnsi="Times New Roman" w:cs="Times New Roman"/>
          <w:sz w:val="24"/>
          <w:szCs w:val="24"/>
          <w:lang w:val="mn-MN"/>
        </w:rPr>
        <w:t>-д дараах өөрчлөлтийг оруулахаар төслийг боловсруулав:</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ind w:firstLine="360"/>
        <w:jc w:val="both"/>
        <w:rPr>
          <w:rFonts w:ascii="Times New Roman" w:hAnsi="Times New Roman" w:cs="Times New Roman"/>
          <w:b/>
          <w:bCs/>
          <w:sz w:val="24"/>
          <w:szCs w:val="24"/>
          <w:lang w:val="mn-MN"/>
        </w:rPr>
      </w:pPr>
      <w:r w:rsidRPr="00D240A0">
        <w:rPr>
          <w:rFonts w:ascii="Times New Roman" w:hAnsi="Times New Roman" w:cs="Times New Roman"/>
          <w:b/>
          <w:bCs/>
          <w:sz w:val="24"/>
          <w:szCs w:val="24"/>
          <w:lang w:val="mn-MN"/>
        </w:rPr>
        <w:t>2.1-т заасан Тусгай зөвшөөрөл хүсч буй хуулийн этгээдийн хангах шаардлага, нөхцөлд:</w:t>
      </w:r>
    </w:p>
    <w:p w:rsidR="00090D28" w:rsidRPr="00D240A0" w:rsidRDefault="00090D28" w:rsidP="00090D28">
      <w:pPr>
        <w:ind w:firstLine="360"/>
        <w:jc w:val="both"/>
        <w:rPr>
          <w:rFonts w:ascii="Times New Roman" w:hAnsi="Times New Roman" w:cs="Times New Roman"/>
          <w:sz w:val="24"/>
          <w:szCs w:val="24"/>
          <w:lang w:val="mn-MN"/>
        </w:rPr>
      </w:pPr>
      <w:r w:rsidRPr="00D240A0">
        <w:rPr>
          <w:rFonts w:ascii="Times New Roman" w:hAnsi="Times New Roman" w:cs="Times New Roman"/>
          <w:sz w:val="24"/>
          <w:szCs w:val="24"/>
          <w:lang w:val="mn-MN"/>
        </w:rPr>
        <w:t xml:space="preserve">2.1.3. </w:t>
      </w:r>
      <w:r w:rsidRPr="00D240A0">
        <w:rPr>
          <w:rFonts w:ascii="Times New Roman" w:hAnsi="Times New Roman" w:cs="Times New Roman"/>
          <w:i/>
          <w:sz w:val="24"/>
          <w:szCs w:val="24"/>
          <w:lang w:val="mn-MN"/>
        </w:rPr>
        <w:t>Үнэт цаасны зах зээлийн тухай хуулийн 19.2.11-д заасны дагуу эргэлтийн хөрөнгийн 3 хувиас доошгүй хувьтай тэнцэх хэмжээгээр эрсдэлээс хамгаалах сан байгуулж, тусгай дансанд байршуулах</w:t>
      </w:r>
      <w:r w:rsidRPr="00D240A0">
        <w:rPr>
          <w:rFonts w:ascii="Times New Roman" w:hAnsi="Times New Roman" w:cs="Times New Roman"/>
          <w:sz w:val="24"/>
          <w:szCs w:val="24"/>
          <w:lang w:val="mn-MN"/>
        </w:rPr>
        <w:t xml:space="preserve">; </w:t>
      </w:r>
      <w:r w:rsidRPr="00D240A0">
        <w:rPr>
          <w:rFonts w:ascii="Times New Roman" w:hAnsi="Times New Roman" w:cs="Times New Roman"/>
          <w:b/>
          <w:sz w:val="24"/>
          <w:szCs w:val="24"/>
          <w:lang w:val="mn-MN"/>
        </w:rPr>
        <w:t>гэсэн заалтыг</w:t>
      </w:r>
      <w:r w:rsidRPr="00D240A0">
        <w:rPr>
          <w:rFonts w:ascii="Times New Roman" w:hAnsi="Times New Roman" w:cs="Times New Roman"/>
          <w:sz w:val="24"/>
          <w:szCs w:val="24"/>
          <w:lang w:val="mn-MN"/>
        </w:rPr>
        <w:t xml:space="preserve"> </w:t>
      </w:r>
    </w:p>
    <w:p w:rsidR="00090D28" w:rsidRPr="00B67C7B" w:rsidRDefault="00090D28" w:rsidP="00090D28">
      <w:pPr>
        <w:autoSpaceDE w:val="0"/>
        <w:autoSpaceDN w:val="0"/>
        <w:adjustRightInd w:val="0"/>
        <w:spacing w:after="0" w:line="240" w:lineRule="auto"/>
        <w:ind w:firstLine="360"/>
        <w:jc w:val="both"/>
        <w:rPr>
          <w:rFonts w:ascii="Times New Roman" w:hAnsi="Times New Roman" w:cs="Times New Roman"/>
          <w:b/>
          <w:sz w:val="24"/>
          <w:szCs w:val="24"/>
          <w:lang w:val="mn-MN"/>
        </w:rPr>
      </w:pPr>
      <w:r w:rsidRPr="00D240A0">
        <w:rPr>
          <w:rFonts w:ascii="Times New Roman" w:hAnsi="Times New Roman" w:cs="Times New Roman"/>
          <w:i/>
          <w:sz w:val="24"/>
          <w:szCs w:val="24"/>
          <w:lang w:val="mn-MN"/>
        </w:rPr>
        <w:t>“2.1.3.</w:t>
      </w:r>
      <w:r w:rsidRPr="00D240A0">
        <w:rPr>
          <w:rFonts w:ascii="Times New Roman" w:hAnsi="Times New Roman" w:cs="Times New Roman"/>
          <w:i/>
          <w:sz w:val="24"/>
          <w:szCs w:val="24"/>
          <w:lang w:val="mn-MN"/>
        </w:rPr>
        <w:tab/>
        <w:t>Эр</w:t>
      </w:r>
      <w:r>
        <w:rPr>
          <w:rFonts w:ascii="Times New Roman" w:hAnsi="Times New Roman" w:cs="Times New Roman"/>
          <w:i/>
          <w:sz w:val="24"/>
          <w:szCs w:val="24"/>
          <w:lang w:val="mn-MN"/>
        </w:rPr>
        <w:t>сдлээс хамгаалах санг</w:t>
      </w:r>
      <w:r>
        <w:rPr>
          <w:rFonts w:ascii="Times New Roman" w:hAnsi="Times New Roman" w:cs="Times New Roman"/>
          <w:i/>
          <w:sz w:val="24"/>
          <w:szCs w:val="24"/>
        </w:rPr>
        <w:t xml:space="preserve"> Э</w:t>
      </w:r>
      <w:r>
        <w:rPr>
          <w:rFonts w:ascii="Times New Roman" w:hAnsi="Times New Roman" w:cs="Times New Roman"/>
          <w:i/>
          <w:sz w:val="24"/>
          <w:szCs w:val="24"/>
          <w:lang w:val="mn-MN"/>
        </w:rPr>
        <w:t>рсдлээс хамгаалах сангийн тухай журамд заасны дагуу байгуулах</w:t>
      </w:r>
      <w:r>
        <w:rPr>
          <w:rFonts w:ascii="Times New Roman" w:hAnsi="Times New Roman" w:cs="Times New Roman"/>
          <w:i/>
          <w:sz w:val="24"/>
          <w:szCs w:val="24"/>
        </w:rPr>
        <w:t>;</w:t>
      </w:r>
      <w:r>
        <w:rPr>
          <w:rFonts w:ascii="Times New Roman" w:hAnsi="Times New Roman" w:cs="Times New Roman"/>
          <w:i/>
          <w:sz w:val="24"/>
          <w:szCs w:val="24"/>
          <w:lang w:val="mn-MN"/>
        </w:rPr>
        <w:t xml:space="preserve"> </w:t>
      </w:r>
      <w:r w:rsidRPr="00B67C7B">
        <w:rPr>
          <w:rFonts w:ascii="Times New Roman" w:hAnsi="Times New Roman" w:cs="Times New Roman"/>
          <w:b/>
          <w:sz w:val="24"/>
          <w:szCs w:val="24"/>
          <w:lang w:val="mn-MN"/>
        </w:rPr>
        <w:t>гэж өөрчлөн найруулах</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b/>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b/>
          <w:sz w:val="24"/>
          <w:szCs w:val="24"/>
          <w:lang w:val="mn-MN"/>
        </w:rPr>
      </w:pPr>
      <w:r w:rsidRPr="00D240A0">
        <w:rPr>
          <w:rFonts w:ascii="Times New Roman" w:hAnsi="Times New Roman" w:cs="Times New Roman"/>
          <w:b/>
          <w:sz w:val="24"/>
          <w:szCs w:val="24"/>
          <w:lang w:val="mn-MN"/>
        </w:rPr>
        <w:t xml:space="preserve">Журмын 8.1-т заасан </w:t>
      </w:r>
      <w:proofErr w:type="spellStart"/>
      <w:r w:rsidRPr="00D240A0">
        <w:rPr>
          <w:rFonts w:ascii="Times New Roman" w:hAnsi="Times New Roman" w:cs="Times New Roman"/>
          <w:b/>
          <w:sz w:val="24"/>
          <w:szCs w:val="24"/>
        </w:rPr>
        <w:t>тусгай</w:t>
      </w:r>
      <w:proofErr w:type="spellEnd"/>
      <w:r w:rsidRPr="00D240A0">
        <w:rPr>
          <w:rFonts w:ascii="Times New Roman" w:hAnsi="Times New Roman" w:cs="Times New Roman"/>
          <w:b/>
          <w:sz w:val="24"/>
          <w:szCs w:val="24"/>
        </w:rPr>
        <w:t xml:space="preserve"> </w:t>
      </w:r>
      <w:proofErr w:type="spellStart"/>
      <w:r w:rsidRPr="00D240A0">
        <w:rPr>
          <w:rFonts w:ascii="Times New Roman" w:hAnsi="Times New Roman" w:cs="Times New Roman"/>
          <w:b/>
          <w:sz w:val="24"/>
          <w:szCs w:val="24"/>
        </w:rPr>
        <w:t>зөвшөөрлийг</w:t>
      </w:r>
      <w:proofErr w:type="spellEnd"/>
      <w:r w:rsidRPr="00D240A0">
        <w:rPr>
          <w:rFonts w:ascii="Times New Roman" w:hAnsi="Times New Roman" w:cs="Times New Roman"/>
          <w:b/>
          <w:sz w:val="24"/>
          <w:szCs w:val="24"/>
        </w:rPr>
        <w:t xml:space="preserve"> </w:t>
      </w:r>
      <w:r w:rsidRPr="00D240A0">
        <w:rPr>
          <w:rFonts w:ascii="Times New Roman" w:hAnsi="Times New Roman" w:cs="Times New Roman"/>
          <w:b/>
          <w:sz w:val="24"/>
          <w:szCs w:val="24"/>
          <w:lang w:val="mn-MN"/>
        </w:rPr>
        <w:t>түдгэлзүүлэх үндэслэлд</w:t>
      </w:r>
      <w:r w:rsidRPr="00D240A0">
        <w:rPr>
          <w:rFonts w:ascii="Times New Roman" w:hAnsi="Times New Roman" w:cs="Times New Roman"/>
          <w:sz w:val="24"/>
          <w:szCs w:val="24"/>
          <w:lang w:val="mn-MN"/>
        </w:rPr>
        <w:t xml:space="preserve"> </w:t>
      </w:r>
      <w:r w:rsidRPr="00D240A0">
        <w:rPr>
          <w:rFonts w:ascii="Times New Roman" w:hAnsi="Times New Roman" w:cs="Times New Roman"/>
          <w:b/>
          <w:sz w:val="24"/>
          <w:szCs w:val="24"/>
          <w:lang w:val="mn-MN"/>
        </w:rPr>
        <w:t>дор дурдсан агуулга бүхий 8.1.8 дугаар заалтыг нэмэх:</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sidRPr="00D240A0">
        <w:rPr>
          <w:rFonts w:ascii="Times New Roman" w:hAnsi="Times New Roman" w:cs="Times New Roman"/>
          <w:i/>
          <w:sz w:val="24"/>
          <w:szCs w:val="24"/>
          <w:lang w:val="mn-MN"/>
        </w:rPr>
        <w:t>“8.1.8. Эрсдлийн сантай холбогдуулан Хорооноос гаргасан шийдвэр болон байцаагчийн албан шаардлагыг биелүүлээгүй</w:t>
      </w:r>
      <w:r w:rsidRPr="00D240A0">
        <w:rPr>
          <w:rFonts w:ascii="Times New Roman" w:hAnsi="Times New Roman" w:cs="Times New Roman"/>
          <w:sz w:val="24"/>
          <w:szCs w:val="24"/>
          <w:lang w:val="mn-MN"/>
        </w:rPr>
        <w:t>”.</w:t>
      </w:r>
    </w:p>
    <w:p w:rsidR="00090D28"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sidRPr="00D240A0">
        <w:rPr>
          <w:rFonts w:ascii="Times New Roman" w:hAnsi="Times New Roman" w:cs="Times New Roman"/>
          <w:sz w:val="24"/>
          <w:szCs w:val="24"/>
          <w:lang w:val="mn-MN"/>
        </w:rPr>
        <w:t>Төсөл боловсруулсан:</w:t>
      </w:r>
    </w:p>
    <w:p w:rsidR="00090D28" w:rsidRPr="00D240A0" w:rsidRDefault="00090D28" w:rsidP="00090D28">
      <w:pPr>
        <w:autoSpaceDE w:val="0"/>
        <w:autoSpaceDN w:val="0"/>
        <w:adjustRightInd w:val="0"/>
        <w:spacing w:after="0" w:line="240" w:lineRule="auto"/>
        <w:ind w:firstLine="360"/>
        <w:jc w:val="both"/>
        <w:rPr>
          <w:rFonts w:ascii="Times New Roman" w:hAnsi="Times New Roman" w:cs="Times New Roman"/>
          <w:sz w:val="24"/>
          <w:szCs w:val="24"/>
          <w:lang w:val="mn-MN"/>
        </w:rPr>
      </w:pPr>
      <w:r w:rsidRPr="00D240A0">
        <w:rPr>
          <w:rFonts w:ascii="Times New Roman" w:hAnsi="Times New Roman" w:cs="Times New Roman"/>
          <w:sz w:val="24"/>
          <w:szCs w:val="24"/>
          <w:lang w:val="mn-MN"/>
        </w:rPr>
        <w:t>Үнэт цаасны газрын хянан шалгагч</w:t>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r>
      <w:r w:rsidRPr="00D240A0">
        <w:rPr>
          <w:rFonts w:ascii="Times New Roman" w:hAnsi="Times New Roman" w:cs="Times New Roman"/>
          <w:sz w:val="24"/>
          <w:szCs w:val="24"/>
          <w:lang w:val="mn-MN"/>
        </w:rPr>
        <w:tab/>
        <w:t>Н.Мөнхцэлмэг</w:t>
      </w:r>
    </w:p>
    <w:p w:rsidR="00090D28" w:rsidRPr="00090D28" w:rsidRDefault="00090D28" w:rsidP="00090D28">
      <w:pPr>
        <w:rPr>
          <w:szCs w:val="24"/>
        </w:rPr>
      </w:pPr>
    </w:p>
    <w:p w:rsidR="00B47B55" w:rsidRPr="00090D28" w:rsidRDefault="00B47B55" w:rsidP="00090D28">
      <w:pPr>
        <w:rPr>
          <w:szCs w:val="24"/>
        </w:rPr>
      </w:pPr>
    </w:p>
    <w:sectPr w:rsidR="00B47B55" w:rsidRPr="00090D28" w:rsidSect="005E019E">
      <w:pgSz w:w="12240" w:h="15840"/>
      <w:pgMar w:top="1138" w:right="85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7435"/>
    <w:rsid w:val="00007DDC"/>
    <w:rsid w:val="0004612D"/>
    <w:rsid w:val="000625A2"/>
    <w:rsid w:val="00090D28"/>
    <w:rsid w:val="00092DAF"/>
    <w:rsid w:val="00104796"/>
    <w:rsid w:val="0011204A"/>
    <w:rsid w:val="00130A26"/>
    <w:rsid w:val="001647EA"/>
    <w:rsid w:val="001B2C16"/>
    <w:rsid w:val="001E3349"/>
    <w:rsid w:val="001F6769"/>
    <w:rsid w:val="00223FF3"/>
    <w:rsid w:val="00245D34"/>
    <w:rsid w:val="00267066"/>
    <w:rsid w:val="002738F0"/>
    <w:rsid w:val="00295E4A"/>
    <w:rsid w:val="002E1790"/>
    <w:rsid w:val="002F153D"/>
    <w:rsid w:val="00353E60"/>
    <w:rsid w:val="004553AA"/>
    <w:rsid w:val="0045688E"/>
    <w:rsid w:val="00492DE2"/>
    <w:rsid w:val="004E0575"/>
    <w:rsid w:val="00515898"/>
    <w:rsid w:val="0052255C"/>
    <w:rsid w:val="005833B7"/>
    <w:rsid w:val="005A54E8"/>
    <w:rsid w:val="005F35ED"/>
    <w:rsid w:val="006111DA"/>
    <w:rsid w:val="006A41EB"/>
    <w:rsid w:val="007A6906"/>
    <w:rsid w:val="00843BA3"/>
    <w:rsid w:val="00873F9D"/>
    <w:rsid w:val="00891A43"/>
    <w:rsid w:val="009B51BC"/>
    <w:rsid w:val="00B47B55"/>
    <w:rsid w:val="00B67C7B"/>
    <w:rsid w:val="00C07435"/>
    <w:rsid w:val="00CB0A61"/>
    <w:rsid w:val="00CB16E3"/>
    <w:rsid w:val="00D240A0"/>
    <w:rsid w:val="00DA1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0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FRC</Company>
  <LinksUpToDate>false</LinksUpToDate>
  <CharactersWithSpaces>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Munkhtselmeg N</dc:creator>
  <cp:keywords/>
  <dc:description/>
  <cp:lastModifiedBy>mungunbagana</cp:lastModifiedBy>
  <cp:revision>25</cp:revision>
  <cp:lastPrinted>2010-05-25T11:31:00Z</cp:lastPrinted>
  <dcterms:created xsi:type="dcterms:W3CDTF">2010-05-23T08:45:00Z</dcterms:created>
  <dcterms:modified xsi:type="dcterms:W3CDTF">2010-06-04T01:44:00Z</dcterms:modified>
</cp:coreProperties>
</file>