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90BD" w14:textId="77777777" w:rsidR="002B3D1F" w:rsidRPr="00015096" w:rsidRDefault="002B3D1F" w:rsidP="002B3D1F">
      <w:pPr>
        <w:spacing w:after="0" w:line="240" w:lineRule="auto"/>
        <w:jc w:val="center"/>
        <w:rPr>
          <w:rFonts w:ascii="Times New Roman" w:hAnsi="Times New Roman" w:cs="Times New Roman"/>
          <w:b/>
          <w:bCs/>
          <w:lang w:val="mn-MN" w:bidi="mn-Mong-CN"/>
        </w:rPr>
      </w:pPr>
      <w:bookmarkStart w:id="0" w:name="_Hlk156499108"/>
      <w:r w:rsidRPr="00015096">
        <w:rPr>
          <w:rFonts w:ascii="Times New Roman" w:hAnsi="Times New Roman" w:cs="Times New Roman"/>
          <w:b/>
          <w:bCs/>
          <w:lang w:val="mn-MN" w:bidi="mn-Mong-CN"/>
        </w:rPr>
        <w:t>МОНГОЛ УЛСЫН ЗАСГИЙН ГАЗРЫН 2020-2024 ОНЫ ҮЙЛ АЖИЛЛАГААНЫ ХӨТӨЛБӨРИЙГ ХЭРЭГЖҮҮЛЭХ</w:t>
      </w:r>
    </w:p>
    <w:p w14:paraId="35E2886A" w14:textId="77777777" w:rsidR="002B3D1F" w:rsidRPr="00015096" w:rsidRDefault="002B3D1F" w:rsidP="002B3D1F">
      <w:pPr>
        <w:spacing w:after="0" w:line="240" w:lineRule="auto"/>
        <w:jc w:val="center"/>
        <w:rPr>
          <w:rFonts w:ascii="Times New Roman" w:hAnsi="Times New Roman" w:cs="Times New Roman"/>
          <w:lang w:val="mn-MN" w:bidi="mn-Mong-CN"/>
        </w:rPr>
      </w:pPr>
      <w:r w:rsidRPr="00015096">
        <w:rPr>
          <w:rFonts w:ascii="Times New Roman" w:hAnsi="Times New Roman" w:cs="Times New Roman"/>
          <w:b/>
          <w:bCs/>
          <w:lang w:val="mn-MN" w:bidi="mn-Mong-CN"/>
        </w:rPr>
        <w:t xml:space="preserve"> АРГА ХЭМЖЭЭНИЙ ТӨЛӨВЛӨГӨӨНИЙ 2022 ОНЫ ХЭРЭГЖИЛТ</w:t>
      </w:r>
    </w:p>
    <w:p w14:paraId="4E98179C" w14:textId="77777777" w:rsidR="002B3D1F" w:rsidRPr="00015096" w:rsidRDefault="002B3D1F" w:rsidP="002B3D1F">
      <w:pPr>
        <w:spacing w:after="0" w:line="240" w:lineRule="auto"/>
        <w:jc w:val="center"/>
        <w:rPr>
          <w:rFonts w:ascii="Times New Roman" w:hAnsi="Times New Roman" w:cs="Times New Roman"/>
          <w:lang w:val="mn-MN" w:bidi="mn-Mong-CN"/>
        </w:rPr>
      </w:pPr>
    </w:p>
    <w:tbl>
      <w:tblPr>
        <w:tblStyle w:val="TableGrid"/>
        <w:tblW w:w="14601" w:type="dxa"/>
        <w:tblInd w:w="-998" w:type="dxa"/>
        <w:tblLayout w:type="fixed"/>
        <w:tblLook w:val="04A0" w:firstRow="1" w:lastRow="0" w:firstColumn="1" w:lastColumn="0" w:noHBand="0" w:noVBand="1"/>
      </w:tblPr>
      <w:tblGrid>
        <w:gridCol w:w="567"/>
        <w:gridCol w:w="852"/>
        <w:gridCol w:w="567"/>
        <w:gridCol w:w="141"/>
        <w:gridCol w:w="567"/>
        <w:gridCol w:w="851"/>
        <w:gridCol w:w="850"/>
        <w:gridCol w:w="993"/>
        <w:gridCol w:w="1559"/>
        <w:gridCol w:w="1417"/>
        <w:gridCol w:w="851"/>
        <w:gridCol w:w="850"/>
        <w:gridCol w:w="4536"/>
      </w:tblGrid>
      <w:tr w:rsidR="002B3D1F" w:rsidRPr="00015096" w14:paraId="5929EBC2" w14:textId="77777777" w:rsidTr="00FF1BBA">
        <w:trPr>
          <w:trHeight w:val="850"/>
        </w:trPr>
        <w:tc>
          <w:tcPr>
            <w:tcW w:w="567" w:type="dxa"/>
            <w:vMerge w:val="restart"/>
            <w:vAlign w:val="center"/>
          </w:tcPr>
          <w:p w14:paraId="3BCE91FD"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lang w:val="mn-MN" w:bidi="mn-Mong-CN"/>
              </w:rPr>
              <w:t>№</w:t>
            </w:r>
          </w:p>
        </w:tc>
        <w:tc>
          <w:tcPr>
            <w:tcW w:w="852" w:type="dxa"/>
            <w:vMerge w:val="restart"/>
            <w:tcBorders>
              <w:top w:val="single" w:sz="8" w:space="0" w:color="000000"/>
              <w:left w:val="single" w:sz="8" w:space="0" w:color="auto"/>
              <w:right w:val="nil"/>
            </w:tcBorders>
            <w:textDirection w:val="btLr"/>
            <w:vAlign w:val="center"/>
          </w:tcPr>
          <w:p w14:paraId="7EC37A56" w14:textId="77777777" w:rsidR="002B3D1F" w:rsidRPr="00015096" w:rsidRDefault="002B3D1F" w:rsidP="00FF1BBA">
            <w:pPr>
              <w:ind w:left="-57" w:right="-57"/>
              <w:jc w:val="center"/>
              <w:rPr>
                <w:rFonts w:ascii="Times New Roman" w:hAnsi="Times New Roman" w:cs="Times New Roman"/>
              </w:rPr>
            </w:pPr>
            <w:r w:rsidRPr="00015096">
              <w:rPr>
                <w:rFonts w:ascii="Times New Roman" w:hAnsi="Times New Roman" w:cs="Times New Roman"/>
              </w:rPr>
              <w:t xml:space="preserve">ХБТББ*-т </w:t>
            </w:r>
            <w:proofErr w:type="spellStart"/>
            <w:r w:rsidRPr="00015096">
              <w:rPr>
                <w:rFonts w:ascii="Times New Roman" w:hAnsi="Times New Roman" w:cs="Times New Roman"/>
              </w:rPr>
              <w:t>тусгагдсан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зорилт</w:t>
            </w:r>
            <w:proofErr w:type="spellEnd"/>
          </w:p>
          <w:p w14:paraId="2C3936DF"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үйл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ажиллагаа</w:t>
            </w:r>
            <w:proofErr w:type="spellEnd"/>
          </w:p>
        </w:tc>
        <w:tc>
          <w:tcPr>
            <w:tcW w:w="708" w:type="dxa"/>
            <w:gridSpan w:val="2"/>
            <w:vMerge w:val="restart"/>
            <w:tcBorders>
              <w:top w:val="single" w:sz="8" w:space="0" w:color="000000"/>
              <w:left w:val="single" w:sz="8" w:space="0" w:color="auto"/>
              <w:right w:val="nil"/>
            </w:tcBorders>
            <w:textDirection w:val="btLr"/>
          </w:tcPr>
          <w:p w14:paraId="29FAC5C8"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Зорилтыг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хэрэгжүүлэх</w:t>
            </w:r>
            <w:proofErr w:type="spellEnd"/>
          </w:p>
          <w:p w14:paraId="1482490C"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арга</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хэмжээ</w:t>
            </w:r>
            <w:proofErr w:type="spellEnd"/>
            <w:r w:rsidRPr="00015096">
              <w:rPr>
                <w:rFonts w:ascii="Times New Roman" w:hAnsi="Times New Roman" w:cs="Times New Roman"/>
              </w:rPr>
              <w:t>**</w:t>
            </w:r>
          </w:p>
        </w:tc>
        <w:tc>
          <w:tcPr>
            <w:tcW w:w="567" w:type="dxa"/>
            <w:vMerge w:val="restart"/>
            <w:tcBorders>
              <w:top w:val="single" w:sz="8" w:space="0" w:color="000000"/>
              <w:left w:val="single" w:sz="8" w:space="0" w:color="auto"/>
              <w:right w:val="nil"/>
            </w:tcBorders>
            <w:textDirection w:val="btLr"/>
            <w:vAlign w:val="center"/>
          </w:tcPr>
          <w:p w14:paraId="65391E75"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Хэрэгжих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хугацаа</w:t>
            </w:r>
            <w:proofErr w:type="spellEnd"/>
          </w:p>
        </w:tc>
        <w:tc>
          <w:tcPr>
            <w:tcW w:w="851" w:type="dxa"/>
            <w:vMerge w:val="restart"/>
            <w:tcBorders>
              <w:top w:val="single" w:sz="8" w:space="0" w:color="000000"/>
              <w:left w:val="single" w:sz="8" w:space="0" w:color="auto"/>
              <w:right w:val="nil"/>
            </w:tcBorders>
            <w:textDirection w:val="btLr"/>
            <w:vAlign w:val="center"/>
          </w:tcPr>
          <w:p w14:paraId="5B526B2F"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Үндсэн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хэрэгжүүлэх</w:t>
            </w:r>
            <w:proofErr w:type="spellEnd"/>
            <w:r w:rsidRPr="00015096">
              <w:rPr>
                <w:rFonts w:ascii="Times New Roman" w:hAnsi="Times New Roman" w:cs="Times New Roman"/>
              </w:rPr>
              <w:t xml:space="preserve"> </w:t>
            </w:r>
          </w:p>
          <w:p w14:paraId="03E6CD82" w14:textId="77777777" w:rsidR="002B3D1F" w:rsidRPr="00015096" w:rsidRDefault="002B3D1F" w:rsidP="00FF1BBA">
            <w:pPr>
              <w:ind w:left="-57" w:right="-57"/>
              <w:jc w:val="center"/>
              <w:rPr>
                <w:rFonts w:ascii="Times New Roman" w:hAnsi="Times New Roman" w:cs="Times New Roman"/>
              </w:rPr>
            </w:pPr>
            <w:r w:rsidRPr="00015096">
              <w:rPr>
                <w:rFonts w:ascii="Times New Roman" w:hAnsi="Times New Roman" w:cs="Times New Roman"/>
              </w:rPr>
              <w:t>байгууллага</w:t>
            </w:r>
          </w:p>
        </w:tc>
        <w:tc>
          <w:tcPr>
            <w:tcW w:w="850" w:type="dxa"/>
            <w:vMerge w:val="restart"/>
            <w:tcBorders>
              <w:top w:val="single" w:sz="8" w:space="0" w:color="000000"/>
              <w:left w:val="single" w:sz="8" w:space="0" w:color="auto"/>
              <w:right w:val="nil"/>
            </w:tcBorders>
            <w:textDirection w:val="btLr"/>
            <w:vAlign w:val="center"/>
          </w:tcPr>
          <w:p w14:paraId="4866A920"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Эх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үүсвэр</w:t>
            </w:r>
            <w:proofErr w:type="spellEnd"/>
          </w:p>
        </w:tc>
        <w:tc>
          <w:tcPr>
            <w:tcW w:w="993" w:type="dxa"/>
            <w:vMerge w:val="restart"/>
            <w:tcBorders>
              <w:top w:val="single" w:sz="8" w:space="0" w:color="000000"/>
              <w:left w:val="single" w:sz="8" w:space="0" w:color="auto"/>
              <w:right w:val="single" w:sz="8" w:space="0" w:color="auto"/>
            </w:tcBorders>
            <w:textDirection w:val="btLr"/>
            <w:vAlign w:val="center"/>
          </w:tcPr>
          <w:p w14:paraId="2573139B"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Нийт</w:t>
            </w:r>
            <w:proofErr w:type="spellEnd"/>
            <w:r w:rsidRPr="00015096">
              <w:rPr>
                <w:rFonts w:ascii="Times New Roman" w:hAnsi="Times New Roman" w:cs="Times New Roman"/>
              </w:rPr>
              <w:t xml:space="preserve"> хөрөнгийн </w:t>
            </w:r>
            <w:proofErr w:type="spellStart"/>
            <w:r w:rsidRPr="00015096">
              <w:rPr>
                <w:rFonts w:ascii="Times New Roman" w:hAnsi="Times New Roman" w:cs="Times New Roman"/>
              </w:rPr>
              <w:t>хэмжээ</w:t>
            </w:r>
            <w:proofErr w:type="spellEnd"/>
            <w:r w:rsidRPr="00015096">
              <w:rPr>
                <w:rFonts w:ascii="Times New Roman" w:hAnsi="Times New Roman" w:cs="Times New Roman"/>
              </w:rPr>
              <w:t xml:space="preserve"> </w:t>
            </w:r>
          </w:p>
          <w:p w14:paraId="4AC3F920" w14:textId="77777777" w:rsidR="002B3D1F" w:rsidRPr="00015096" w:rsidRDefault="002B3D1F" w:rsidP="00FF1BBA">
            <w:pPr>
              <w:ind w:left="-57" w:right="-57"/>
              <w:jc w:val="center"/>
              <w:rPr>
                <w:rFonts w:ascii="Times New Roman" w:hAnsi="Times New Roman" w:cs="Times New Roman"/>
              </w:rPr>
            </w:pPr>
            <w:r w:rsidRPr="00015096">
              <w:rPr>
                <w:rFonts w:ascii="Times New Roman" w:hAnsi="Times New Roman" w:cs="Times New Roman"/>
              </w:rPr>
              <w:t>(</w:t>
            </w:r>
            <w:proofErr w:type="spellStart"/>
            <w:r w:rsidRPr="00015096">
              <w:rPr>
                <w:rFonts w:ascii="Times New Roman" w:hAnsi="Times New Roman" w:cs="Times New Roman"/>
              </w:rPr>
              <w:t>сая</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төгрөг</w:t>
            </w:r>
            <w:proofErr w:type="spellEnd"/>
            <w:r w:rsidRPr="00015096">
              <w:rPr>
                <w:rFonts w:ascii="Times New Roman" w:hAnsi="Times New Roman" w:cs="Times New Roman"/>
              </w:rPr>
              <w:t>)</w:t>
            </w:r>
          </w:p>
        </w:tc>
        <w:tc>
          <w:tcPr>
            <w:tcW w:w="1559" w:type="dxa"/>
            <w:vMerge w:val="restart"/>
            <w:tcBorders>
              <w:top w:val="single" w:sz="8" w:space="0" w:color="000000"/>
              <w:left w:val="single" w:sz="8" w:space="0" w:color="auto"/>
              <w:right w:val="single" w:sz="8" w:space="0" w:color="auto"/>
            </w:tcBorders>
            <w:textDirection w:val="btLr"/>
            <w:vAlign w:val="center"/>
          </w:tcPr>
          <w:p w14:paraId="5B3915F8"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Суурь</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түвшин</w:t>
            </w:r>
            <w:proofErr w:type="spellEnd"/>
          </w:p>
        </w:tc>
        <w:tc>
          <w:tcPr>
            <w:tcW w:w="3118" w:type="dxa"/>
            <w:gridSpan w:val="3"/>
            <w:tcBorders>
              <w:top w:val="single" w:sz="8" w:space="0" w:color="000000"/>
              <w:left w:val="single" w:sz="8" w:space="0" w:color="auto"/>
              <w:bottom w:val="single" w:sz="8" w:space="0" w:color="auto"/>
              <w:right w:val="nil"/>
            </w:tcBorders>
          </w:tcPr>
          <w:p w14:paraId="380CA0AA" w14:textId="77777777" w:rsidR="002B3D1F" w:rsidRPr="00015096" w:rsidRDefault="002B3D1F" w:rsidP="00FF1BBA">
            <w:pPr>
              <w:ind w:left="-57" w:right="-57"/>
              <w:jc w:val="center"/>
              <w:rPr>
                <w:rFonts w:ascii="Times New Roman" w:hAnsi="Times New Roman" w:cs="Times New Roman"/>
              </w:rPr>
            </w:pPr>
            <w:proofErr w:type="spellStart"/>
            <w:r w:rsidRPr="00015096">
              <w:rPr>
                <w:rFonts w:ascii="Times New Roman" w:hAnsi="Times New Roman" w:cs="Times New Roman"/>
              </w:rPr>
              <w:t>Зорилтот</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түвшин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дүн</w:t>
            </w:r>
            <w:proofErr w:type="spellEnd"/>
            <w:proofErr w:type="gramStart"/>
            <w:r w:rsidRPr="00015096">
              <w:rPr>
                <w:rFonts w:ascii="Times New Roman" w:hAnsi="Times New Roman" w:cs="Times New Roman"/>
              </w:rPr>
              <w:t xml:space="preserve">   (</w:t>
            </w:r>
            <w:proofErr w:type="gramEnd"/>
            <w:r w:rsidRPr="00015096">
              <w:rPr>
                <w:rFonts w:ascii="Times New Roman" w:hAnsi="Times New Roman" w:cs="Times New Roman"/>
              </w:rPr>
              <w:t xml:space="preserve">хөрөнгийн хэмжээ эх </w:t>
            </w:r>
            <w:proofErr w:type="spellStart"/>
            <w:r w:rsidRPr="00015096">
              <w:rPr>
                <w:rFonts w:ascii="Times New Roman" w:hAnsi="Times New Roman" w:cs="Times New Roman"/>
              </w:rPr>
              <w:t>үүсвэр</w:t>
            </w:r>
            <w:proofErr w:type="spellEnd"/>
            <w:r w:rsidRPr="00015096">
              <w:rPr>
                <w:rFonts w:ascii="Times New Roman" w:hAnsi="Times New Roman" w:cs="Times New Roman"/>
              </w:rPr>
              <w:t>)</w:t>
            </w:r>
          </w:p>
        </w:tc>
        <w:tc>
          <w:tcPr>
            <w:tcW w:w="4536" w:type="dxa"/>
            <w:vMerge w:val="restart"/>
            <w:vAlign w:val="center"/>
          </w:tcPr>
          <w:p w14:paraId="577C5DDE"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lang w:val="mn-MN" w:bidi="mn-Mong-CN"/>
              </w:rPr>
              <w:t>Хэрэгжилт</w:t>
            </w:r>
          </w:p>
        </w:tc>
      </w:tr>
      <w:tr w:rsidR="002B3D1F" w:rsidRPr="00015096" w14:paraId="2512DD52" w14:textId="77777777" w:rsidTr="00FF1BBA">
        <w:trPr>
          <w:trHeight w:val="1975"/>
        </w:trPr>
        <w:tc>
          <w:tcPr>
            <w:tcW w:w="567" w:type="dxa"/>
            <w:vMerge/>
            <w:vAlign w:val="center"/>
          </w:tcPr>
          <w:p w14:paraId="384650B6" w14:textId="77777777" w:rsidR="002B3D1F" w:rsidRPr="00015096" w:rsidRDefault="002B3D1F" w:rsidP="00FF1BBA">
            <w:pPr>
              <w:ind w:left="-57" w:right="-57"/>
              <w:jc w:val="center"/>
              <w:rPr>
                <w:rFonts w:ascii="Times New Roman" w:hAnsi="Times New Roman" w:cs="Times New Roman"/>
                <w:lang w:val="mn-MN" w:bidi="mn-Mong-CN"/>
              </w:rPr>
            </w:pPr>
          </w:p>
        </w:tc>
        <w:tc>
          <w:tcPr>
            <w:tcW w:w="852" w:type="dxa"/>
            <w:vMerge/>
            <w:tcBorders>
              <w:left w:val="single" w:sz="8" w:space="0" w:color="auto"/>
              <w:bottom w:val="single" w:sz="8" w:space="0" w:color="000000"/>
              <w:right w:val="nil"/>
            </w:tcBorders>
            <w:textDirection w:val="btLr"/>
            <w:vAlign w:val="center"/>
          </w:tcPr>
          <w:p w14:paraId="7C932AC8" w14:textId="77777777" w:rsidR="002B3D1F" w:rsidRPr="00015096" w:rsidRDefault="002B3D1F" w:rsidP="00FF1BBA">
            <w:pPr>
              <w:ind w:left="-57" w:right="-57"/>
              <w:jc w:val="center"/>
              <w:rPr>
                <w:rFonts w:ascii="Times New Roman" w:hAnsi="Times New Roman" w:cs="Times New Roman"/>
              </w:rPr>
            </w:pPr>
          </w:p>
        </w:tc>
        <w:tc>
          <w:tcPr>
            <w:tcW w:w="708" w:type="dxa"/>
            <w:gridSpan w:val="2"/>
            <w:vMerge/>
            <w:tcBorders>
              <w:left w:val="single" w:sz="8" w:space="0" w:color="auto"/>
              <w:bottom w:val="single" w:sz="8" w:space="0" w:color="000000"/>
              <w:right w:val="nil"/>
            </w:tcBorders>
            <w:textDirection w:val="btLr"/>
            <w:vAlign w:val="center"/>
          </w:tcPr>
          <w:p w14:paraId="34DD449A" w14:textId="77777777" w:rsidR="002B3D1F" w:rsidRPr="00015096" w:rsidRDefault="002B3D1F" w:rsidP="00FF1BBA">
            <w:pPr>
              <w:ind w:left="-57" w:right="-57"/>
              <w:jc w:val="center"/>
              <w:rPr>
                <w:rFonts w:ascii="Times New Roman" w:hAnsi="Times New Roman" w:cs="Times New Roman"/>
              </w:rPr>
            </w:pPr>
          </w:p>
        </w:tc>
        <w:tc>
          <w:tcPr>
            <w:tcW w:w="567" w:type="dxa"/>
            <w:vMerge/>
            <w:tcBorders>
              <w:left w:val="single" w:sz="8" w:space="0" w:color="auto"/>
              <w:bottom w:val="single" w:sz="8" w:space="0" w:color="000000"/>
              <w:right w:val="nil"/>
            </w:tcBorders>
            <w:textDirection w:val="btLr"/>
            <w:vAlign w:val="center"/>
          </w:tcPr>
          <w:p w14:paraId="279D8ADC" w14:textId="77777777" w:rsidR="002B3D1F" w:rsidRPr="00015096" w:rsidRDefault="002B3D1F" w:rsidP="00FF1BBA">
            <w:pPr>
              <w:ind w:left="-57" w:right="-57"/>
              <w:jc w:val="center"/>
              <w:rPr>
                <w:rFonts w:ascii="Times New Roman" w:hAnsi="Times New Roman" w:cs="Times New Roman"/>
              </w:rPr>
            </w:pPr>
          </w:p>
        </w:tc>
        <w:tc>
          <w:tcPr>
            <w:tcW w:w="851" w:type="dxa"/>
            <w:vMerge/>
            <w:tcBorders>
              <w:left w:val="single" w:sz="8" w:space="0" w:color="auto"/>
              <w:bottom w:val="single" w:sz="8" w:space="0" w:color="000000"/>
              <w:right w:val="nil"/>
            </w:tcBorders>
            <w:textDirection w:val="btLr"/>
            <w:vAlign w:val="center"/>
          </w:tcPr>
          <w:p w14:paraId="61E4D543" w14:textId="77777777" w:rsidR="002B3D1F" w:rsidRPr="00015096" w:rsidRDefault="002B3D1F" w:rsidP="00FF1BBA">
            <w:pPr>
              <w:ind w:left="-57" w:right="-57"/>
              <w:jc w:val="center"/>
              <w:rPr>
                <w:rFonts w:ascii="Times New Roman" w:hAnsi="Times New Roman" w:cs="Times New Roman"/>
              </w:rPr>
            </w:pPr>
          </w:p>
        </w:tc>
        <w:tc>
          <w:tcPr>
            <w:tcW w:w="850" w:type="dxa"/>
            <w:vMerge/>
            <w:tcBorders>
              <w:left w:val="single" w:sz="8" w:space="0" w:color="auto"/>
              <w:bottom w:val="single" w:sz="8" w:space="0" w:color="000000"/>
              <w:right w:val="nil"/>
            </w:tcBorders>
            <w:textDirection w:val="btLr"/>
            <w:vAlign w:val="center"/>
          </w:tcPr>
          <w:p w14:paraId="22D66626" w14:textId="77777777" w:rsidR="002B3D1F" w:rsidRPr="00015096" w:rsidRDefault="002B3D1F" w:rsidP="00FF1BBA">
            <w:pPr>
              <w:ind w:left="-57" w:right="-57"/>
              <w:jc w:val="center"/>
              <w:rPr>
                <w:rFonts w:ascii="Times New Roman" w:hAnsi="Times New Roman" w:cs="Times New Roman"/>
              </w:rPr>
            </w:pPr>
          </w:p>
        </w:tc>
        <w:tc>
          <w:tcPr>
            <w:tcW w:w="993" w:type="dxa"/>
            <w:vMerge/>
            <w:tcBorders>
              <w:left w:val="single" w:sz="8" w:space="0" w:color="auto"/>
              <w:bottom w:val="single" w:sz="8" w:space="0" w:color="000000"/>
              <w:right w:val="single" w:sz="8" w:space="0" w:color="auto"/>
            </w:tcBorders>
            <w:textDirection w:val="btLr"/>
            <w:vAlign w:val="center"/>
          </w:tcPr>
          <w:p w14:paraId="16198E7B" w14:textId="77777777" w:rsidR="002B3D1F" w:rsidRPr="00015096" w:rsidRDefault="002B3D1F" w:rsidP="00FF1BBA">
            <w:pPr>
              <w:ind w:left="-57" w:right="-57"/>
              <w:jc w:val="center"/>
              <w:rPr>
                <w:rFonts w:ascii="Times New Roman" w:hAnsi="Times New Roman" w:cs="Times New Roman"/>
              </w:rPr>
            </w:pPr>
          </w:p>
        </w:tc>
        <w:tc>
          <w:tcPr>
            <w:tcW w:w="1559" w:type="dxa"/>
            <w:vMerge/>
            <w:tcBorders>
              <w:left w:val="single" w:sz="8" w:space="0" w:color="auto"/>
              <w:bottom w:val="single" w:sz="8" w:space="0" w:color="000000"/>
              <w:right w:val="single" w:sz="8" w:space="0" w:color="auto"/>
            </w:tcBorders>
            <w:textDirection w:val="btLr"/>
            <w:vAlign w:val="center"/>
          </w:tcPr>
          <w:p w14:paraId="6D7BD3E1" w14:textId="77777777" w:rsidR="002B3D1F" w:rsidRPr="00015096" w:rsidRDefault="002B3D1F" w:rsidP="00FF1BBA">
            <w:pPr>
              <w:ind w:left="-57" w:right="-57"/>
              <w:jc w:val="center"/>
              <w:rPr>
                <w:rFonts w:ascii="Times New Roman" w:hAnsi="Times New Roman" w:cs="Times New Roman"/>
              </w:rPr>
            </w:pPr>
          </w:p>
        </w:tc>
        <w:tc>
          <w:tcPr>
            <w:tcW w:w="1417" w:type="dxa"/>
            <w:tcBorders>
              <w:top w:val="single" w:sz="8" w:space="0" w:color="auto"/>
              <w:left w:val="single" w:sz="8" w:space="0" w:color="auto"/>
              <w:bottom w:val="single" w:sz="8" w:space="0" w:color="auto"/>
              <w:right w:val="single" w:sz="8" w:space="0" w:color="000000"/>
            </w:tcBorders>
          </w:tcPr>
          <w:p w14:paraId="427C5EB7" w14:textId="77777777" w:rsidR="002B3D1F" w:rsidRPr="00015096" w:rsidRDefault="002B3D1F" w:rsidP="00FF1BBA">
            <w:pPr>
              <w:ind w:left="-57" w:right="-57"/>
              <w:rPr>
                <w:rFonts w:ascii="Times New Roman" w:hAnsi="Times New Roman" w:cs="Times New Roman"/>
              </w:rPr>
            </w:pPr>
            <w:proofErr w:type="spellStart"/>
            <w:r w:rsidRPr="00015096">
              <w:rPr>
                <w:rFonts w:ascii="Times New Roman" w:hAnsi="Times New Roman" w:cs="Times New Roman"/>
              </w:rPr>
              <w:t>Зорилтот</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түвшин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дүнгийн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үзүүлэлт</w:t>
            </w:r>
            <w:proofErr w:type="spellEnd"/>
          </w:p>
        </w:tc>
        <w:tc>
          <w:tcPr>
            <w:tcW w:w="851" w:type="dxa"/>
            <w:tcBorders>
              <w:top w:val="nil"/>
              <w:left w:val="nil"/>
              <w:bottom w:val="single" w:sz="8" w:space="0" w:color="auto"/>
              <w:right w:val="single" w:sz="8" w:space="0" w:color="auto"/>
            </w:tcBorders>
          </w:tcPr>
          <w:p w14:paraId="384A759D" w14:textId="77777777" w:rsidR="002B3D1F" w:rsidRPr="00015096" w:rsidRDefault="002B3D1F" w:rsidP="00FF1BBA">
            <w:pPr>
              <w:ind w:left="-57" w:right="-57"/>
              <w:rPr>
                <w:rFonts w:ascii="Times New Roman" w:hAnsi="Times New Roman" w:cs="Times New Roman"/>
              </w:rPr>
            </w:pPr>
            <w:proofErr w:type="spellStart"/>
            <w:r w:rsidRPr="00015096">
              <w:rPr>
                <w:rFonts w:ascii="Times New Roman" w:hAnsi="Times New Roman" w:cs="Times New Roman"/>
              </w:rPr>
              <w:t>Төсөв</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сая</w:t>
            </w:r>
            <w:proofErr w:type="spellEnd"/>
          </w:p>
          <w:p w14:paraId="1B8EC76D" w14:textId="77777777" w:rsidR="002B3D1F" w:rsidRPr="00015096" w:rsidRDefault="002B3D1F" w:rsidP="00FF1BBA">
            <w:pPr>
              <w:ind w:left="-57" w:right="-57"/>
              <w:rPr>
                <w:rFonts w:ascii="Times New Roman" w:hAnsi="Times New Roman" w:cs="Times New Roman"/>
              </w:rPr>
            </w:pPr>
            <w:proofErr w:type="spellStart"/>
            <w:r w:rsidRPr="00015096">
              <w:rPr>
                <w:rFonts w:ascii="Times New Roman" w:hAnsi="Times New Roman" w:cs="Times New Roman"/>
              </w:rPr>
              <w:t>төг</w:t>
            </w:r>
            <w:proofErr w:type="spellEnd"/>
          </w:p>
        </w:tc>
        <w:tc>
          <w:tcPr>
            <w:tcW w:w="850" w:type="dxa"/>
            <w:tcBorders>
              <w:top w:val="single" w:sz="8" w:space="0" w:color="auto"/>
              <w:left w:val="nil"/>
              <w:bottom w:val="single" w:sz="8" w:space="0" w:color="auto"/>
              <w:right w:val="nil"/>
            </w:tcBorders>
          </w:tcPr>
          <w:p w14:paraId="4F856DB3" w14:textId="77777777" w:rsidR="002B3D1F" w:rsidRPr="00015096" w:rsidRDefault="002B3D1F" w:rsidP="00FF1BBA">
            <w:pPr>
              <w:ind w:left="-57" w:right="-57"/>
              <w:rPr>
                <w:rFonts w:ascii="Times New Roman" w:hAnsi="Times New Roman" w:cs="Times New Roman"/>
              </w:rPr>
            </w:pPr>
            <w:r w:rsidRPr="00015096">
              <w:rPr>
                <w:rFonts w:ascii="Times New Roman" w:hAnsi="Times New Roman" w:cs="Times New Roman"/>
                <w:lang w:val="mn-MN"/>
              </w:rPr>
              <w:t>Г</w:t>
            </w:r>
            <w:proofErr w:type="spellStart"/>
            <w:r w:rsidRPr="00015096">
              <w:rPr>
                <w:rFonts w:ascii="Times New Roman" w:hAnsi="Times New Roman" w:cs="Times New Roman"/>
              </w:rPr>
              <w:t>үйцэт</w:t>
            </w:r>
            <w:proofErr w:type="spellEnd"/>
          </w:p>
          <w:p w14:paraId="4CCE4258" w14:textId="77777777" w:rsidR="002B3D1F" w:rsidRPr="00015096" w:rsidRDefault="002B3D1F" w:rsidP="00FF1BBA">
            <w:pPr>
              <w:ind w:left="-57" w:right="-57"/>
              <w:rPr>
                <w:rFonts w:ascii="Times New Roman" w:hAnsi="Times New Roman" w:cs="Times New Roman"/>
              </w:rPr>
            </w:pPr>
            <w:proofErr w:type="spellStart"/>
            <w:r w:rsidRPr="00015096">
              <w:rPr>
                <w:rFonts w:ascii="Times New Roman" w:hAnsi="Times New Roman" w:cs="Times New Roman"/>
              </w:rPr>
              <w:t>гэл</w:t>
            </w:r>
            <w:proofErr w:type="spellEnd"/>
            <w:r w:rsidRPr="00015096">
              <w:rPr>
                <w:rFonts w:ascii="Times New Roman" w:hAnsi="Times New Roman" w:cs="Times New Roman"/>
              </w:rPr>
              <w:t xml:space="preserve"> </w:t>
            </w:r>
            <w:proofErr w:type="spellStart"/>
            <w:proofErr w:type="gramStart"/>
            <w:r w:rsidRPr="00015096">
              <w:rPr>
                <w:rFonts w:ascii="Times New Roman" w:hAnsi="Times New Roman" w:cs="Times New Roman"/>
              </w:rPr>
              <w:t>сая.төг</w:t>
            </w:r>
            <w:proofErr w:type="spellEnd"/>
            <w:proofErr w:type="gramEnd"/>
          </w:p>
        </w:tc>
        <w:tc>
          <w:tcPr>
            <w:tcW w:w="4536" w:type="dxa"/>
            <w:vMerge/>
            <w:vAlign w:val="center"/>
          </w:tcPr>
          <w:p w14:paraId="1FD40D67" w14:textId="77777777" w:rsidR="002B3D1F" w:rsidRPr="00015096" w:rsidRDefault="002B3D1F" w:rsidP="00FF1BBA">
            <w:pPr>
              <w:ind w:left="-57" w:right="-57"/>
              <w:jc w:val="center"/>
              <w:rPr>
                <w:rFonts w:ascii="Times New Roman" w:hAnsi="Times New Roman" w:cs="Times New Roman"/>
                <w:lang w:val="mn-MN" w:bidi="mn-Mong-CN"/>
              </w:rPr>
            </w:pPr>
          </w:p>
        </w:tc>
      </w:tr>
      <w:tr w:rsidR="002B3D1F" w:rsidRPr="00015096" w14:paraId="1610209A" w14:textId="77777777" w:rsidTr="00FF1BBA">
        <w:trPr>
          <w:trHeight w:val="283"/>
        </w:trPr>
        <w:tc>
          <w:tcPr>
            <w:tcW w:w="14601" w:type="dxa"/>
            <w:gridSpan w:val="13"/>
            <w:vAlign w:val="center"/>
          </w:tcPr>
          <w:p w14:paraId="5FC14F68" w14:textId="77777777" w:rsidR="002B3D1F" w:rsidRPr="00015096" w:rsidRDefault="002B3D1F" w:rsidP="00FF1BBA">
            <w:pPr>
              <w:ind w:right="-57"/>
              <w:jc w:val="center"/>
              <w:rPr>
                <w:rFonts w:ascii="Times New Roman" w:hAnsi="Times New Roman" w:cs="Times New Roman"/>
                <w:b/>
                <w:bCs/>
                <w:lang w:val="mn-MN" w:bidi="mn-Mong-CN"/>
              </w:rPr>
            </w:pPr>
            <w:r w:rsidRPr="00015096">
              <w:rPr>
                <w:rFonts w:ascii="Times New Roman" w:hAnsi="Times New Roman" w:cs="Times New Roman"/>
                <w:b/>
                <w:bCs/>
                <w:lang w:val="mn-MN" w:bidi="mn-Mong-CN"/>
              </w:rPr>
              <w:t>ГУРАВ. ЭДИЙН ЗАСГИЙН БОДЛОГО</w:t>
            </w:r>
          </w:p>
        </w:tc>
      </w:tr>
      <w:tr w:rsidR="002B3D1F" w:rsidRPr="00015096" w14:paraId="6042F3AA" w14:textId="77777777" w:rsidTr="00FF1BBA">
        <w:trPr>
          <w:trHeight w:val="20"/>
        </w:trPr>
        <w:tc>
          <w:tcPr>
            <w:tcW w:w="14601" w:type="dxa"/>
            <w:gridSpan w:val="13"/>
            <w:vAlign w:val="center"/>
          </w:tcPr>
          <w:p w14:paraId="03BF62EE" w14:textId="77777777" w:rsidR="002B3D1F" w:rsidRPr="00015096" w:rsidRDefault="002B3D1F" w:rsidP="00FF1BBA">
            <w:pPr>
              <w:ind w:left="-57" w:right="-57"/>
              <w:jc w:val="center"/>
              <w:rPr>
                <w:rFonts w:ascii="Times New Roman" w:hAnsi="Times New Roman" w:cs="Times New Roman"/>
                <w:b/>
                <w:bCs/>
                <w:lang w:val="mn-MN" w:bidi="mn-Mong-CN"/>
              </w:rPr>
            </w:pPr>
            <w:r w:rsidRPr="00015096">
              <w:rPr>
                <w:rFonts w:ascii="Times New Roman" w:hAnsi="Times New Roman" w:cs="Times New Roman"/>
                <w:b/>
                <w:bCs/>
                <w:lang w:val="mn-MN" w:bidi="mn-Mong-CN"/>
              </w:rPr>
              <w:t>3.1.Санхүү, эдийн засгийн хүндрэлийг богино хугацаанд даван туулж, эдийн засгийн тогтвортой, хүртээмжтэй өсөлтийг хангах бодлого хэрэгжүүлнэ</w:t>
            </w:r>
            <w:r w:rsidRPr="00015096">
              <w:rPr>
                <w:rFonts w:ascii="Times New Roman" w:hAnsi="Times New Roman" w:cs="Times New Roman"/>
                <w:b/>
                <w:bCs/>
                <w:lang w:val="mn-MN" w:bidi="mn-Mong-CN"/>
              </w:rPr>
              <w:tab/>
            </w:r>
          </w:p>
        </w:tc>
      </w:tr>
      <w:tr w:rsidR="002B3D1F" w:rsidRPr="00015096" w14:paraId="11693C40" w14:textId="77777777" w:rsidTr="00FF1BBA">
        <w:tc>
          <w:tcPr>
            <w:tcW w:w="567" w:type="dxa"/>
          </w:tcPr>
          <w:p w14:paraId="038AAB3C"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lang w:val="mn-MN" w:bidi="mn-Mong-CN"/>
              </w:rPr>
              <w:t>1</w:t>
            </w:r>
          </w:p>
        </w:tc>
        <w:tc>
          <w:tcPr>
            <w:tcW w:w="852" w:type="dxa"/>
            <w:tcBorders>
              <w:top w:val="single" w:sz="8" w:space="0" w:color="000000"/>
              <w:left w:val="single" w:sz="8" w:space="0" w:color="auto"/>
              <w:bottom w:val="single" w:sz="8" w:space="0" w:color="000000"/>
              <w:right w:val="nil"/>
            </w:tcBorders>
          </w:tcPr>
          <w:p w14:paraId="79D7D48A"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rPr>
              <w:t>3</w:t>
            </w:r>
            <w:r w:rsidRPr="00015096">
              <w:rPr>
                <w:rFonts w:ascii="Times New Roman" w:hAnsi="Times New Roman" w:cs="Times New Roman"/>
                <w:lang w:val="mn-MN"/>
              </w:rPr>
              <w:t>.1.13</w:t>
            </w:r>
          </w:p>
        </w:tc>
        <w:tc>
          <w:tcPr>
            <w:tcW w:w="567" w:type="dxa"/>
            <w:tcBorders>
              <w:top w:val="single" w:sz="8" w:space="0" w:color="000000"/>
              <w:left w:val="single" w:sz="8" w:space="0" w:color="auto"/>
              <w:bottom w:val="single" w:sz="8" w:space="0" w:color="000000"/>
              <w:right w:val="nil"/>
            </w:tcBorders>
          </w:tcPr>
          <w:p w14:paraId="6801B7BA"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lang w:val="mn-MN"/>
              </w:rPr>
              <w:t>8</w:t>
            </w:r>
          </w:p>
        </w:tc>
        <w:tc>
          <w:tcPr>
            <w:tcW w:w="708" w:type="dxa"/>
            <w:gridSpan w:val="2"/>
            <w:tcBorders>
              <w:top w:val="single" w:sz="8" w:space="0" w:color="000000"/>
              <w:left w:val="single" w:sz="8" w:space="0" w:color="auto"/>
              <w:bottom w:val="single" w:sz="8" w:space="0" w:color="000000"/>
              <w:right w:val="nil"/>
            </w:tcBorders>
          </w:tcPr>
          <w:p w14:paraId="24F255AE"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lang w:val="mn-MN"/>
              </w:rPr>
              <w:t>2022</w:t>
            </w:r>
          </w:p>
        </w:tc>
        <w:tc>
          <w:tcPr>
            <w:tcW w:w="851" w:type="dxa"/>
            <w:tcBorders>
              <w:top w:val="single" w:sz="8" w:space="0" w:color="000000"/>
              <w:left w:val="single" w:sz="8" w:space="0" w:color="auto"/>
              <w:bottom w:val="single" w:sz="8" w:space="0" w:color="000000"/>
              <w:right w:val="nil"/>
            </w:tcBorders>
          </w:tcPr>
          <w:p w14:paraId="7FCDB864"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lang w:val="mn-MN"/>
              </w:rPr>
              <w:t>СЗХ</w:t>
            </w:r>
          </w:p>
        </w:tc>
        <w:tc>
          <w:tcPr>
            <w:tcW w:w="850" w:type="dxa"/>
            <w:tcBorders>
              <w:top w:val="single" w:sz="8" w:space="0" w:color="000000"/>
              <w:left w:val="single" w:sz="8" w:space="0" w:color="auto"/>
              <w:bottom w:val="single" w:sz="8" w:space="0" w:color="000000"/>
              <w:right w:val="nil"/>
            </w:tcBorders>
          </w:tcPr>
          <w:p w14:paraId="1227DFC6"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lang w:val="mn-MN"/>
              </w:rPr>
              <w:t>Улсын төсөв</w:t>
            </w:r>
          </w:p>
        </w:tc>
        <w:tc>
          <w:tcPr>
            <w:tcW w:w="993" w:type="dxa"/>
            <w:tcBorders>
              <w:top w:val="single" w:sz="8" w:space="0" w:color="000000"/>
              <w:left w:val="single" w:sz="8" w:space="0" w:color="auto"/>
              <w:bottom w:val="single" w:sz="8" w:space="0" w:color="000000"/>
              <w:right w:val="single" w:sz="8" w:space="0" w:color="auto"/>
            </w:tcBorders>
          </w:tcPr>
          <w:p w14:paraId="1EC063C2" w14:textId="77777777" w:rsidR="002B3D1F" w:rsidRPr="00015096" w:rsidRDefault="002B3D1F" w:rsidP="00FF1BBA">
            <w:pPr>
              <w:ind w:left="-57" w:right="-57"/>
              <w:jc w:val="both"/>
              <w:rPr>
                <w:rFonts w:ascii="Times New Roman" w:hAnsi="Times New Roman" w:cs="Times New Roman"/>
              </w:rPr>
            </w:pPr>
            <w:r w:rsidRPr="00015096">
              <w:rPr>
                <w:rFonts w:ascii="Times New Roman" w:hAnsi="Times New Roman" w:cs="Times New Roman"/>
              </w:rPr>
              <w:t>30,800.0</w:t>
            </w:r>
          </w:p>
        </w:tc>
        <w:tc>
          <w:tcPr>
            <w:tcW w:w="1559" w:type="dxa"/>
            <w:tcBorders>
              <w:top w:val="single" w:sz="8" w:space="0" w:color="000000"/>
              <w:left w:val="single" w:sz="8" w:space="0" w:color="auto"/>
              <w:bottom w:val="single" w:sz="8" w:space="0" w:color="000000"/>
              <w:right w:val="single" w:sz="8" w:space="0" w:color="auto"/>
            </w:tcBorders>
          </w:tcPr>
          <w:p w14:paraId="55BFBF20" w14:textId="77777777" w:rsidR="002B3D1F" w:rsidRPr="00015096" w:rsidRDefault="002B3D1F" w:rsidP="00FF1BBA">
            <w:pPr>
              <w:ind w:left="-57" w:right="-57"/>
              <w:jc w:val="center"/>
              <w:rPr>
                <w:rFonts w:ascii="Times New Roman" w:hAnsi="Times New Roman" w:cs="Times New Roman"/>
              </w:rPr>
            </w:pPr>
            <w:r w:rsidRPr="00015096">
              <w:rPr>
                <w:rFonts w:ascii="Times New Roman" w:hAnsi="Times New Roman" w:cs="Times New Roman"/>
              </w:rPr>
              <w:t>-</w:t>
            </w:r>
          </w:p>
        </w:tc>
        <w:tc>
          <w:tcPr>
            <w:tcW w:w="1417" w:type="dxa"/>
          </w:tcPr>
          <w:p w14:paraId="38140A90" w14:textId="77777777" w:rsidR="002B3D1F" w:rsidRPr="00015096" w:rsidRDefault="002B3D1F" w:rsidP="00FF1BBA">
            <w:pPr>
              <w:ind w:left="-57" w:right="-57"/>
              <w:jc w:val="both"/>
              <w:rPr>
                <w:rFonts w:ascii="Times New Roman" w:hAnsi="Times New Roman" w:cs="Times New Roman"/>
                <w:bCs/>
              </w:rPr>
            </w:pPr>
            <w:proofErr w:type="spellStart"/>
            <w:r w:rsidRPr="00015096">
              <w:rPr>
                <w:rFonts w:ascii="Times New Roman" w:hAnsi="Times New Roman" w:cs="Times New Roman"/>
              </w:rPr>
              <w:t>Төмөр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замын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суурь</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бүтцийг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ашиглан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тээврийн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үйл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ажиллагаа</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эрхлэх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боломжийг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төмөр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замын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тээврийн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үйл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ажиллагаа</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эрхлэх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зөвшөөрөл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бүхий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бусад</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ахуй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эрхлэгчдэд</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нээлттэй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болгох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замаар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төмөр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замын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lastRenderedPageBreak/>
              <w:t>тээврийн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салбарт</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өрсөлдөөний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нөхцөлийг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бий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болгоно</w:t>
            </w:r>
            <w:proofErr w:type="spellEnd"/>
            <w:r w:rsidRPr="00015096">
              <w:rPr>
                <w:rFonts w:ascii="Times New Roman" w:hAnsi="Times New Roman" w:cs="Times New Roman"/>
              </w:rPr>
              <w:t>.</w:t>
            </w:r>
          </w:p>
        </w:tc>
        <w:tc>
          <w:tcPr>
            <w:tcW w:w="851" w:type="dxa"/>
          </w:tcPr>
          <w:p w14:paraId="73E60B47"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lang w:val="mn-MN"/>
              </w:rPr>
              <w:lastRenderedPageBreak/>
              <w:t>-</w:t>
            </w:r>
          </w:p>
        </w:tc>
        <w:tc>
          <w:tcPr>
            <w:tcW w:w="850" w:type="dxa"/>
          </w:tcPr>
          <w:p w14:paraId="5B4BA23F"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4536" w:type="dxa"/>
          </w:tcPr>
          <w:p w14:paraId="7F9C23AC" w14:textId="77777777" w:rsidR="00FD607E" w:rsidRPr="00FD607E" w:rsidRDefault="00FD607E" w:rsidP="00FD607E">
            <w:pPr>
              <w:ind w:right="-57"/>
              <w:jc w:val="both"/>
              <w:rPr>
                <w:rFonts w:ascii="Times New Roman" w:hAnsi="Times New Roman" w:cs="Times New Roman"/>
                <w:b/>
                <w:lang w:val="mn-MN"/>
              </w:rPr>
            </w:pPr>
            <w:r w:rsidRPr="00FD607E">
              <w:rPr>
                <w:rFonts w:ascii="Times New Roman" w:eastAsia="Times New Roman" w:hAnsi="Times New Roman" w:cs="Times New Roman"/>
                <w:b/>
                <w:bCs/>
                <w:lang w:val="mn-MN"/>
              </w:rPr>
              <w:t>1.</w:t>
            </w:r>
            <w:r>
              <w:rPr>
                <w:rFonts w:ascii="Times New Roman" w:eastAsia="Times New Roman" w:hAnsi="Times New Roman" w:cs="Times New Roman"/>
                <w:lang w:val="mn-MN"/>
              </w:rPr>
              <w:t xml:space="preserve"> </w:t>
            </w:r>
            <w:r w:rsidRPr="00FD607E">
              <w:rPr>
                <w:rFonts w:ascii="Times New Roman" w:eastAsia="Times New Roman" w:hAnsi="Times New Roman" w:cs="Times New Roman"/>
                <w:lang w:val="mn-MN"/>
              </w:rPr>
              <w:t>Улсын Их Хурлаас 2021</w:t>
            </w:r>
            <w:r>
              <w:rPr>
                <w:rFonts w:ascii="Times New Roman" w:eastAsia="Times New Roman" w:hAnsi="Times New Roman" w:cs="Times New Roman"/>
                <w:lang w:val="mn-MN"/>
              </w:rPr>
              <w:t xml:space="preserve"> оны </w:t>
            </w:r>
            <w:r w:rsidRPr="00FD607E">
              <w:rPr>
                <w:rFonts w:ascii="Times New Roman" w:eastAsia="Times New Roman" w:hAnsi="Times New Roman" w:cs="Times New Roman"/>
                <w:lang w:val="mn-MN"/>
              </w:rPr>
              <w:t>1</w:t>
            </w:r>
            <w:r>
              <w:rPr>
                <w:rFonts w:ascii="Times New Roman" w:eastAsia="Times New Roman" w:hAnsi="Times New Roman" w:cs="Times New Roman"/>
                <w:lang w:val="mn-MN"/>
              </w:rPr>
              <w:t xml:space="preserve">дүгээр сарын </w:t>
            </w:r>
            <w:r w:rsidRPr="00FD607E">
              <w:rPr>
                <w:rFonts w:ascii="Times New Roman" w:eastAsia="Times New Roman" w:hAnsi="Times New Roman" w:cs="Times New Roman"/>
                <w:lang w:val="mn-MN"/>
              </w:rPr>
              <w:t>29-ний өдөр Банкны тухай хуульд нэмэлт, өөрчлөлт оруулах тухай хууль болон уг хуулийг дагаж мөрдөх журмын тухай хуулийг тус тус баталснаар банкны системд нөлөө бүхий банкууд компанийн хэлбэрийг өөрчлөн зохион байгуулж, хөрөнгийн зах зээл дээр IPO хийх замаар 2022</w:t>
            </w:r>
            <w:r>
              <w:rPr>
                <w:rFonts w:ascii="Times New Roman" w:eastAsia="Times New Roman" w:hAnsi="Times New Roman" w:cs="Times New Roman"/>
                <w:lang w:val="mn-MN"/>
              </w:rPr>
              <w:t xml:space="preserve"> оны </w:t>
            </w:r>
            <w:r w:rsidRPr="00FD607E">
              <w:rPr>
                <w:rFonts w:ascii="Times New Roman" w:eastAsia="Times New Roman" w:hAnsi="Times New Roman" w:cs="Times New Roman"/>
                <w:lang w:val="mn-MN"/>
              </w:rPr>
              <w:t>6</w:t>
            </w:r>
            <w:r>
              <w:rPr>
                <w:rFonts w:ascii="Times New Roman" w:eastAsia="Times New Roman" w:hAnsi="Times New Roman" w:cs="Times New Roman"/>
                <w:lang w:val="mn-MN"/>
              </w:rPr>
              <w:t xml:space="preserve"> дугаар сарын </w:t>
            </w:r>
            <w:r w:rsidRPr="00FD607E">
              <w:rPr>
                <w:rFonts w:ascii="Times New Roman" w:eastAsia="Times New Roman" w:hAnsi="Times New Roman" w:cs="Times New Roman"/>
                <w:lang w:val="mn-MN"/>
              </w:rPr>
              <w:t>30-ны өдрийн дотор нээлттэй хувьцаат компани болох, мөн хувьцаа эзэмшлийн төвлөрлийг 20 хувиас хэтрүүлэхгүй байх шаардлагыг 2023</w:t>
            </w:r>
            <w:r>
              <w:rPr>
                <w:rFonts w:ascii="Times New Roman" w:eastAsia="Times New Roman" w:hAnsi="Times New Roman" w:cs="Times New Roman"/>
                <w:lang w:val="mn-MN"/>
              </w:rPr>
              <w:t xml:space="preserve"> оны </w:t>
            </w:r>
            <w:r w:rsidRPr="00FD607E">
              <w:rPr>
                <w:rFonts w:ascii="Times New Roman" w:eastAsia="Times New Roman" w:hAnsi="Times New Roman" w:cs="Times New Roman"/>
                <w:lang w:val="mn-MN"/>
              </w:rPr>
              <w:t>12</w:t>
            </w:r>
            <w:r>
              <w:rPr>
                <w:rFonts w:ascii="Times New Roman" w:eastAsia="Times New Roman" w:hAnsi="Times New Roman" w:cs="Times New Roman"/>
                <w:lang w:val="mn-MN"/>
              </w:rPr>
              <w:t xml:space="preserve"> дугаар </w:t>
            </w:r>
            <w:r w:rsidRPr="00FD607E">
              <w:rPr>
                <w:rFonts w:ascii="Times New Roman" w:eastAsia="Times New Roman" w:hAnsi="Times New Roman" w:cs="Times New Roman"/>
                <w:lang w:val="mn-MN"/>
              </w:rPr>
              <w:t xml:space="preserve">31-ний өдрийн дотор хангах үүргийг тус тус хүлээсэн. </w:t>
            </w:r>
          </w:p>
          <w:p w14:paraId="2411870E" w14:textId="77777777" w:rsidR="00FD607E" w:rsidRPr="00FD607E" w:rsidRDefault="00FD607E" w:rsidP="00FD607E">
            <w:pPr>
              <w:ind w:right="-57"/>
              <w:jc w:val="both"/>
              <w:rPr>
                <w:rFonts w:ascii="Times New Roman" w:eastAsia="Times New Roman" w:hAnsi="Times New Roman" w:cs="Times New Roman"/>
                <w:lang w:val="mn-MN"/>
              </w:rPr>
            </w:pPr>
            <w:r>
              <w:rPr>
                <w:rFonts w:ascii="Times New Roman" w:eastAsia="Times New Roman" w:hAnsi="Times New Roman" w:cs="Times New Roman"/>
                <w:lang w:val="mn-MN"/>
              </w:rPr>
              <w:t>Х</w:t>
            </w:r>
            <w:r w:rsidRPr="00FD607E">
              <w:rPr>
                <w:rFonts w:ascii="Times New Roman" w:eastAsia="Times New Roman" w:hAnsi="Times New Roman" w:cs="Times New Roman"/>
                <w:lang w:val="mn-MN"/>
              </w:rPr>
              <w:t xml:space="preserve">орооноос дээрх хуулийн хэрэгжилтийг хангуулж, Банкны салбарын реформын хүрээнд системийн банкууд компанийн хэлбэрийг өөрчлөн зохион байгуулж, нээлттэй хувьцаат компани болоход эрх зохицуулалтын таатай орчныг бүрдүүлж, бодлого, </w:t>
            </w:r>
            <w:r w:rsidRPr="00FD607E">
              <w:rPr>
                <w:rFonts w:ascii="Times New Roman" w:eastAsia="Times New Roman" w:hAnsi="Times New Roman" w:cs="Times New Roman"/>
                <w:lang w:val="mn-MN"/>
              </w:rPr>
              <w:lastRenderedPageBreak/>
              <w:t>зохицуулалтаар тухай бүр дэмжлэг үзүүлэн ажилласны үр дүнд системийн 2 банк /Төрийн банк, Голомт банк/ болон системийн бус нэг банк /Богд банк/ амжилттай IPO хийж, нээлттэй хувьцаат компани болсон.</w:t>
            </w:r>
          </w:p>
          <w:p w14:paraId="4F76EA71" w14:textId="77777777" w:rsidR="00FD607E" w:rsidRPr="00FD607E" w:rsidRDefault="00FD607E" w:rsidP="00FD607E">
            <w:pPr>
              <w:ind w:right="-57"/>
              <w:jc w:val="both"/>
              <w:rPr>
                <w:rFonts w:ascii="Times New Roman" w:eastAsia="Times New Roman" w:hAnsi="Times New Roman" w:cs="Times New Roman"/>
                <w:lang w:val="mn-MN"/>
              </w:rPr>
            </w:pPr>
            <w:r w:rsidRPr="00FD607E">
              <w:rPr>
                <w:rFonts w:ascii="Times New Roman" w:eastAsia="Times New Roman" w:hAnsi="Times New Roman" w:cs="Times New Roman"/>
                <w:lang w:val="mn-MN"/>
              </w:rPr>
              <w:t>Мөн Банкны тухай хууль тогтоомжийн хэрэгжилтийг хангуулахтай холбогдуулан банкны хувьцаа эзэмшигч болох этгээд, түүний холбогдох этгээдийн мэдээллийн санг үүсгэх, эрх бүхий байгууллага болон зохицуулалттай этгээдийн хоорондын мэдээлэл солилцох уялдаа холбоог сайжруулах талаар холбогдох арга хэмжээг хэрэгжүүлэх чиг үүрэг бүхий ажлын хэсгийг Хорооны дарга, Монголбанкны ерөнхийлөгчийн 2022</w:t>
            </w:r>
            <w:r>
              <w:rPr>
                <w:rFonts w:ascii="Times New Roman" w:eastAsia="Times New Roman" w:hAnsi="Times New Roman" w:cs="Times New Roman"/>
                <w:lang w:val="mn-MN"/>
              </w:rPr>
              <w:t xml:space="preserve"> оны </w:t>
            </w:r>
            <w:r w:rsidRPr="00FD607E">
              <w:rPr>
                <w:rFonts w:ascii="Times New Roman" w:eastAsia="Times New Roman" w:hAnsi="Times New Roman" w:cs="Times New Roman"/>
                <w:lang w:val="mn-MN"/>
              </w:rPr>
              <w:t>1</w:t>
            </w:r>
            <w:r>
              <w:rPr>
                <w:rFonts w:ascii="Times New Roman" w:eastAsia="Times New Roman" w:hAnsi="Times New Roman" w:cs="Times New Roman"/>
                <w:lang w:val="mn-MN"/>
              </w:rPr>
              <w:t>дүгээр сарын 0</w:t>
            </w:r>
            <w:r w:rsidRPr="00FD607E">
              <w:rPr>
                <w:rFonts w:ascii="Times New Roman" w:eastAsia="Times New Roman" w:hAnsi="Times New Roman" w:cs="Times New Roman"/>
                <w:lang w:val="mn-MN"/>
              </w:rPr>
              <w:t xml:space="preserve">5-ны өдрийн А-4/02 дугаар хамтарсан тушаалаар байгуулсан. Дээрх ажлын хэсгийн хүрээнд нээлттэй хувьцаат компани хэлбэртэй банкны хувьцааг худалдан авсан аливаа этгээд өөрийн болон холбогдох этгээдийн талаарх мэдээллийг үнэт цаасны брокерын компаниар дамжуулан өгч байх зохицуулалтыг хойшлуулж, шаардлагатай тохиолдолд арилжаа хийсний дараа банкны хувьцаа эзэмшигчийн холбогдох этгээдийн мэдээллийг үнэт цаасны компаниар дамжуулан Монголбанк авч байхаар шийдвэрлэсэн. </w:t>
            </w:r>
          </w:p>
          <w:p w14:paraId="200CE066" w14:textId="77777777" w:rsidR="00FD607E" w:rsidRPr="00FD607E" w:rsidRDefault="00FD607E" w:rsidP="00FD607E">
            <w:pPr>
              <w:shd w:val="clear" w:color="auto" w:fill="FFFFFF" w:themeFill="background1"/>
              <w:jc w:val="both"/>
              <w:textAlignment w:val="baseline"/>
              <w:rPr>
                <w:rFonts w:ascii="Times New Roman" w:eastAsia="Times New Roman" w:hAnsi="Times New Roman" w:cs="Times New Roman"/>
                <w:lang w:val="mn-MN"/>
              </w:rPr>
            </w:pPr>
            <w:r w:rsidRPr="00FD607E">
              <w:rPr>
                <w:rFonts w:ascii="Times New Roman" w:eastAsia="Times New Roman" w:hAnsi="Times New Roman" w:cs="Times New Roman"/>
                <w:b/>
                <w:bCs/>
                <w:lang w:val="mn-MN"/>
              </w:rPr>
              <w:t>2.</w:t>
            </w:r>
            <w:r w:rsidR="004D3FA4">
              <w:rPr>
                <w:rFonts w:ascii="Times New Roman" w:eastAsia="Times New Roman" w:hAnsi="Times New Roman" w:cs="Times New Roman"/>
                <w:b/>
                <w:bCs/>
                <w:lang w:val="mn-MN"/>
              </w:rPr>
              <w:t xml:space="preserve"> </w:t>
            </w:r>
            <w:r w:rsidRPr="00FD607E">
              <w:rPr>
                <w:rFonts w:ascii="Times New Roman" w:eastAsia="Times New Roman" w:hAnsi="Times New Roman" w:cs="Times New Roman"/>
                <w:lang w:val="mn-MN"/>
              </w:rPr>
              <w:t>Улсын Их Хурлаас Төрийн болон орон нутгийн өмчийн тухай хуульд нэмэлт, өөрчлөлт оруулах тухай хуулийг 2022</w:t>
            </w:r>
            <w:r>
              <w:rPr>
                <w:rFonts w:ascii="Times New Roman" w:eastAsia="Times New Roman" w:hAnsi="Times New Roman" w:cs="Times New Roman"/>
                <w:lang w:val="mn-MN"/>
              </w:rPr>
              <w:t xml:space="preserve"> оны </w:t>
            </w:r>
            <w:r w:rsidRPr="00FD607E">
              <w:rPr>
                <w:rFonts w:ascii="Times New Roman" w:eastAsia="Times New Roman" w:hAnsi="Times New Roman" w:cs="Times New Roman"/>
                <w:lang w:val="mn-MN"/>
              </w:rPr>
              <w:t>4</w:t>
            </w:r>
            <w:r>
              <w:rPr>
                <w:rFonts w:ascii="Times New Roman" w:eastAsia="Times New Roman" w:hAnsi="Times New Roman" w:cs="Times New Roman"/>
                <w:lang w:val="mn-MN"/>
              </w:rPr>
              <w:t xml:space="preserve"> дүгээр сарын </w:t>
            </w:r>
            <w:r w:rsidRPr="00FD607E">
              <w:rPr>
                <w:rFonts w:ascii="Times New Roman" w:eastAsia="Times New Roman" w:hAnsi="Times New Roman" w:cs="Times New Roman"/>
                <w:lang w:val="mn-MN"/>
              </w:rPr>
              <w:t xml:space="preserve">29-ний өдөр баталсантай холбогдуулан Хорооноос 2022 оны 520 дугаар тогтоолоор “Төрийн болон орон нутгийн өмчит нээлттэй хувьцаат компанийн хувьцааг эзэмшихтэй холбоотой хуульд заасан </w:t>
            </w:r>
            <w:r w:rsidRPr="00FD607E">
              <w:rPr>
                <w:rFonts w:ascii="Times New Roman" w:eastAsia="Times New Roman" w:hAnsi="Times New Roman" w:cs="Times New Roman"/>
                <w:lang w:val="mn-MN"/>
              </w:rPr>
              <w:lastRenderedPageBreak/>
              <w:t>шалгуурыг мөрдүүлэх, хяналт тавих журам”-ыг баталсан. Ингэснээр төрийн өмчит болон төрийн өмчийн оролцоотой арилжаа эрхлэх байгууллагад бүргэлтэй компанийн нийт гаргасан хувьцааны 5 буюу түүнээс дээш хувийг аливаа этгээд эзэмшихгүй болж, хувьцаа эзэмшигчдийн төвлөрөл буурах, хувьцааны хөрвөх чадвар өсөх давуу тал бүрдсэн.</w:t>
            </w:r>
          </w:p>
          <w:p w14:paraId="29095963" w14:textId="77777777" w:rsidR="00FD607E" w:rsidRPr="00FD607E" w:rsidRDefault="00FD607E" w:rsidP="00FD607E">
            <w:pPr>
              <w:shd w:val="clear" w:color="auto" w:fill="FFFFFF" w:themeFill="background1"/>
              <w:jc w:val="both"/>
              <w:textAlignment w:val="baseline"/>
              <w:rPr>
                <w:rFonts w:ascii="Times New Roman" w:eastAsia="Times New Roman" w:hAnsi="Times New Roman" w:cs="Times New Roman"/>
                <w:lang w:val="mn-MN"/>
              </w:rPr>
            </w:pPr>
            <w:r>
              <w:rPr>
                <w:rFonts w:ascii="Times New Roman" w:eastAsia="Times New Roman" w:hAnsi="Times New Roman" w:cs="Times New Roman"/>
                <w:b/>
                <w:bCs/>
                <w:lang w:val="mn-MN"/>
              </w:rPr>
              <w:t>3</w:t>
            </w:r>
            <w:r w:rsidRPr="00FD607E">
              <w:rPr>
                <w:rFonts w:ascii="Times New Roman" w:eastAsia="Times New Roman" w:hAnsi="Times New Roman" w:cs="Times New Roman"/>
                <w:b/>
                <w:bCs/>
                <w:lang w:val="mn-MN"/>
              </w:rPr>
              <w:t>.</w:t>
            </w:r>
            <w:r w:rsidR="004D3FA4">
              <w:rPr>
                <w:rFonts w:ascii="Times New Roman" w:eastAsia="Times New Roman" w:hAnsi="Times New Roman" w:cs="Times New Roman"/>
                <w:b/>
                <w:bCs/>
                <w:lang w:val="mn-MN"/>
              </w:rPr>
              <w:t xml:space="preserve"> </w:t>
            </w:r>
            <w:r w:rsidRPr="00FD607E">
              <w:rPr>
                <w:rFonts w:ascii="Times New Roman" w:eastAsia="Times New Roman" w:hAnsi="Times New Roman" w:cs="Times New Roman"/>
                <w:lang w:val="mn-MN"/>
              </w:rPr>
              <w:t>Улсын Их Хурлаас 2022</w:t>
            </w:r>
            <w:r>
              <w:rPr>
                <w:rFonts w:ascii="Times New Roman" w:eastAsia="Times New Roman" w:hAnsi="Times New Roman" w:cs="Times New Roman"/>
                <w:lang w:val="mn-MN"/>
              </w:rPr>
              <w:t xml:space="preserve"> оны </w:t>
            </w:r>
            <w:r w:rsidRPr="00FD607E">
              <w:rPr>
                <w:rFonts w:ascii="Times New Roman" w:eastAsia="Times New Roman" w:hAnsi="Times New Roman" w:cs="Times New Roman"/>
                <w:lang w:val="mn-MN"/>
              </w:rPr>
              <w:t>12</w:t>
            </w:r>
            <w:r>
              <w:rPr>
                <w:rFonts w:ascii="Times New Roman" w:eastAsia="Times New Roman" w:hAnsi="Times New Roman" w:cs="Times New Roman"/>
                <w:lang w:val="mn-MN"/>
              </w:rPr>
              <w:t xml:space="preserve"> дугаар сарын </w:t>
            </w:r>
            <w:r w:rsidRPr="00FD607E">
              <w:rPr>
                <w:rFonts w:ascii="Times New Roman" w:eastAsia="Times New Roman" w:hAnsi="Times New Roman" w:cs="Times New Roman"/>
                <w:lang w:val="mn-MN"/>
              </w:rPr>
              <w:t xml:space="preserve">23-ны өдөр Даатгалын тухай хууль, Төрийн болон орон нутгийн өмчийн хөрөнгөөр бараа, ажил, үйлчилгээ худалдан авах тухай хуулиудад даатгагч нь холбогдох этгээдээс бусад этгээдэд баталгаа, батлан даалт гаргах, төрийн худалдан авах ажиллагаанд банкны баталгаанаас гадна даатгагчийн баталгааг хүлээн авах боломжийг бүрдүүлсэн нэмэлт, өөрчлөлтийг оруулж баталсан.  </w:t>
            </w:r>
          </w:p>
          <w:p w14:paraId="66B6E482" w14:textId="77777777" w:rsidR="002B3D1F" w:rsidRPr="00FD607E" w:rsidRDefault="00FD607E" w:rsidP="00FD607E">
            <w:pPr>
              <w:shd w:val="clear" w:color="auto" w:fill="FFFFFF" w:themeFill="background1"/>
              <w:jc w:val="both"/>
              <w:textAlignment w:val="baseline"/>
              <w:rPr>
                <w:rFonts w:ascii="Times New Roman" w:eastAsia="Times New Roman" w:hAnsi="Times New Roman" w:cs="Times New Roman"/>
                <w:lang w:val="mn-MN"/>
              </w:rPr>
            </w:pPr>
            <w:r>
              <w:rPr>
                <w:rFonts w:ascii="Times New Roman" w:eastAsia="Times New Roman" w:hAnsi="Times New Roman" w:cs="Times New Roman"/>
                <w:b/>
                <w:bCs/>
                <w:lang w:val="mn-MN"/>
              </w:rPr>
              <w:t>4</w:t>
            </w:r>
            <w:r w:rsidRPr="00FD607E">
              <w:rPr>
                <w:rFonts w:ascii="Times New Roman" w:eastAsia="Times New Roman" w:hAnsi="Times New Roman" w:cs="Times New Roman"/>
                <w:b/>
                <w:bCs/>
                <w:lang w:val="mn-MN"/>
              </w:rPr>
              <w:t>.</w:t>
            </w:r>
            <w:r w:rsidR="004D3FA4">
              <w:rPr>
                <w:rFonts w:ascii="Times New Roman" w:eastAsia="Times New Roman" w:hAnsi="Times New Roman" w:cs="Times New Roman"/>
                <w:b/>
                <w:bCs/>
                <w:lang w:val="mn-MN"/>
              </w:rPr>
              <w:t xml:space="preserve"> </w:t>
            </w:r>
            <w:r w:rsidRPr="00FD607E">
              <w:rPr>
                <w:rFonts w:ascii="Times New Roman" w:eastAsia="Times New Roman" w:hAnsi="Times New Roman" w:cs="Times New Roman"/>
                <w:lang w:val="mn-MN"/>
              </w:rPr>
              <w:t xml:space="preserve">Хорооны 2019 оны 441 дүгээр тогтоолоор ББСБ-уудын хувь нийлүүлсэн хөрөнгийн хэмжээг алслагдсан сум, аймгийн онцлогийг харгалзан үе шаттай нэмэгдүүлэх хуваарийг баталсны дагуу 2022 онд 527 ББСБ-аас Улаанбаатар хотод нийт ББСБ-уудын 83.1% буюу 438 ББСБ, салбаруудын 63.2% буюу 256 салбар байршиж байна. Харин хөдөө орон нутагт нийт ББСБ-ын 16.9% буюу 89 ББСБ, салбаруудын 36.8% буюу 149 салбар бүртгэлтэй үйл ажиллагаа эрхэлж байна. </w:t>
            </w:r>
          </w:p>
        </w:tc>
      </w:tr>
      <w:bookmarkEnd w:id="0"/>
      <w:tr w:rsidR="002B3D1F" w:rsidRPr="00015096" w14:paraId="63D03C3B" w14:textId="77777777" w:rsidTr="00FF1BBA">
        <w:tc>
          <w:tcPr>
            <w:tcW w:w="14601" w:type="dxa"/>
            <w:gridSpan w:val="13"/>
          </w:tcPr>
          <w:p w14:paraId="0D3921BE" w14:textId="77777777" w:rsidR="002B3D1F" w:rsidRPr="00015096" w:rsidRDefault="002B3D1F" w:rsidP="00FF1BBA">
            <w:pPr>
              <w:ind w:left="-57" w:right="-57"/>
              <w:jc w:val="both"/>
              <w:rPr>
                <w:rFonts w:ascii="Times New Roman" w:eastAsia="Times New Roman" w:hAnsi="Times New Roman" w:cs="Times New Roman"/>
                <w:b/>
                <w:bCs/>
                <w:lang w:val="mn-MN"/>
              </w:rPr>
            </w:pPr>
            <w:r w:rsidRPr="00015096">
              <w:rPr>
                <w:rFonts w:ascii="Times New Roman" w:hAnsi="Times New Roman" w:cs="Times New Roman"/>
                <w:b/>
                <w:bCs/>
              </w:rPr>
              <w:lastRenderedPageBreak/>
              <w:t xml:space="preserve">3.3 </w:t>
            </w:r>
            <w:proofErr w:type="spellStart"/>
            <w:r w:rsidRPr="00015096">
              <w:rPr>
                <w:rFonts w:ascii="Times New Roman" w:hAnsi="Times New Roman" w:cs="Times New Roman"/>
                <w:b/>
                <w:bCs/>
              </w:rPr>
              <w:t>Хөдөө</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аж</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ахуйн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бүтээгдэхүүн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үйлдвэрлэл</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борлуулалтын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сүлжээг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хөгжүүлж</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гол</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нэрийн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хүнсний</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бүтээгдэхүүний</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хэрэгцээг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дотоодоос</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бүрэн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хангаж</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импортыг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орлох</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болон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экспортын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баримжаатай</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бүтээгдэхүүн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үйлдвэрлэлийг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дэмжинэ</w:t>
            </w:r>
            <w:proofErr w:type="spellEnd"/>
            <w:r w:rsidRPr="00015096">
              <w:rPr>
                <w:rFonts w:ascii="Times New Roman" w:hAnsi="Times New Roman" w:cs="Times New Roman"/>
                <w:b/>
                <w:bCs/>
              </w:rPr>
              <w:t>.</w:t>
            </w:r>
          </w:p>
        </w:tc>
      </w:tr>
      <w:tr w:rsidR="002B3D1F" w:rsidRPr="00015096" w14:paraId="19F449D6" w14:textId="77777777" w:rsidTr="00FF1BBA">
        <w:tc>
          <w:tcPr>
            <w:tcW w:w="567" w:type="dxa"/>
          </w:tcPr>
          <w:p w14:paraId="46A384D7"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lang w:val="mn-MN" w:bidi="mn-Mong-CN"/>
              </w:rPr>
              <w:t>2</w:t>
            </w:r>
          </w:p>
        </w:tc>
        <w:tc>
          <w:tcPr>
            <w:tcW w:w="852" w:type="dxa"/>
          </w:tcPr>
          <w:p w14:paraId="0A2C0B0B"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bCs/>
                <w:lang w:val="mn-MN"/>
              </w:rPr>
              <w:t>3.3.15</w:t>
            </w:r>
          </w:p>
        </w:tc>
        <w:tc>
          <w:tcPr>
            <w:tcW w:w="567" w:type="dxa"/>
          </w:tcPr>
          <w:p w14:paraId="56B05DCA"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1</w:t>
            </w:r>
          </w:p>
        </w:tc>
        <w:tc>
          <w:tcPr>
            <w:tcW w:w="708" w:type="dxa"/>
            <w:gridSpan w:val="2"/>
          </w:tcPr>
          <w:p w14:paraId="470B0272"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2022</w:t>
            </w:r>
          </w:p>
        </w:tc>
        <w:tc>
          <w:tcPr>
            <w:tcW w:w="851" w:type="dxa"/>
          </w:tcPr>
          <w:p w14:paraId="0C69B71E" w14:textId="77777777" w:rsidR="002B3D1F" w:rsidRPr="00015096" w:rsidRDefault="002B3D1F" w:rsidP="00FF1BBA">
            <w:pPr>
              <w:ind w:left="-57" w:right="-57"/>
              <w:jc w:val="center"/>
              <w:rPr>
                <w:rFonts w:ascii="Times New Roman" w:hAnsi="Times New Roman" w:cs="Times New Roman"/>
                <w:bCs/>
              </w:rPr>
            </w:pPr>
            <w:r w:rsidRPr="00015096">
              <w:rPr>
                <w:rFonts w:ascii="Times New Roman" w:hAnsi="Times New Roman" w:cs="Times New Roman"/>
                <w:bCs/>
              </w:rPr>
              <w:t>Б</w:t>
            </w:r>
            <w:r w:rsidRPr="00015096">
              <w:rPr>
                <w:rFonts w:ascii="Times New Roman" w:hAnsi="Times New Roman" w:cs="Times New Roman"/>
                <w:bCs/>
                <w:lang w:val="mn-MN"/>
              </w:rPr>
              <w:t>ОАЖЯ</w:t>
            </w:r>
          </w:p>
        </w:tc>
        <w:tc>
          <w:tcPr>
            <w:tcW w:w="850" w:type="dxa"/>
          </w:tcPr>
          <w:p w14:paraId="4EA2BC5C"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Улсын төсөв</w:t>
            </w:r>
          </w:p>
        </w:tc>
        <w:tc>
          <w:tcPr>
            <w:tcW w:w="993" w:type="dxa"/>
          </w:tcPr>
          <w:p w14:paraId="5420F3AE" w14:textId="77777777" w:rsidR="002B3D1F" w:rsidRPr="00015096" w:rsidRDefault="002B3D1F" w:rsidP="00FF1BBA">
            <w:pPr>
              <w:ind w:left="-57" w:right="-57"/>
              <w:jc w:val="center"/>
              <w:rPr>
                <w:rFonts w:ascii="Times New Roman" w:hAnsi="Times New Roman" w:cs="Times New Roman"/>
                <w:bCs/>
              </w:rPr>
            </w:pPr>
            <w:r w:rsidRPr="00015096">
              <w:rPr>
                <w:rFonts w:ascii="Times New Roman" w:hAnsi="Times New Roman" w:cs="Times New Roman"/>
                <w:bCs/>
              </w:rPr>
              <w:t>-</w:t>
            </w:r>
          </w:p>
        </w:tc>
        <w:tc>
          <w:tcPr>
            <w:tcW w:w="1559" w:type="dxa"/>
          </w:tcPr>
          <w:p w14:paraId="0F314762" w14:textId="77777777" w:rsidR="002B3D1F" w:rsidRPr="00015096" w:rsidRDefault="002B3D1F" w:rsidP="00FF1BBA">
            <w:pPr>
              <w:ind w:left="-57" w:right="-57"/>
              <w:jc w:val="center"/>
              <w:rPr>
                <w:rFonts w:ascii="Times New Roman" w:hAnsi="Times New Roman" w:cs="Times New Roman"/>
                <w:bCs/>
              </w:rPr>
            </w:pPr>
            <w:r w:rsidRPr="00015096">
              <w:rPr>
                <w:rFonts w:ascii="Times New Roman" w:hAnsi="Times New Roman" w:cs="Times New Roman"/>
                <w:bCs/>
              </w:rPr>
              <w:t>-</w:t>
            </w:r>
          </w:p>
        </w:tc>
        <w:tc>
          <w:tcPr>
            <w:tcW w:w="1417" w:type="dxa"/>
          </w:tcPr>
          <w:p w14:paraId="708C4707" w14:textId="77777777" w:rsidR="002B3D1F" w:rsidRPr="00015096" w:rsidRDefault="002B3D1F" w:rsidP="00FF1BBA">
            <w:pPr>
              <w:ind w:left="-57" w:right="-57"/>
              <w:jc w:val="both"/>
              <w:rPr>
                <w:rFonts w:ascii="Times New Roman" w:hAnsi="Times New Roman" w:cs="Times New Roman"/>
                <w:bCs/>
              </w:rPr>
            </w:pPr>
            <w:proofErr w:type="spellStart"/>
            <w:r w:rsidRPr="00015096">
              <w:rPr>
                <w:rFonts w:ascii="Times New Roman" w:hAnsi="Times New Roman" w:cs="Times New Roman"/>
              </w:rPr>
              <w:t>Үйл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ажиллагааны</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хэрэгжилтээр</w:t>
            </w:r>
            <w:proofErr w:type="spellEnd"/>
          </w:p>
        </w:tc>
        <w:tc>
          <w:tcPr>
            <w:tcW w:w="851" w:type="dxa"/>
          </w:tcPr>
          <w:p w14:paraId="508DBBDF"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850" w:type="dxa"/>
          </w:tcPr>
          <w:p w14:paraId="686D3C3E"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4536" w:type="dxa"/>
          </w:tcPr>
          <w:p w14:paraId="41ACF562" w14:textId="77777777" w:rsidR="00FD607E" w:rsidRPr="00FD607E" w:rsidRDefault="00FD607E" w:rsidP="00FD607E">
            <w:pPr>
              <w:shd w:val="clear" w:color="auto" w:fill="FFFFFF" w:themeFill="background1"/>
              <w:jc w:val="both"/>
              <w:rPr>
                <w:rFonts w:ascii="Times New Roman" w:hAnsi="Times New Roman" w:cs="Times New Roman"/>
                <w:lang w:val="mn-MN"/>
              </w:rPr>
            </w:pPr>
            <w:r w:rsidRPr="00FD607E">
              <w:rPr>
                <w:rFonts w:ascii="Times New Roman" w:hAnsi="Times New Roman" w:cs="Times New Roman"/>
                <w:b/>
                <w:bCs/>
                <w:lang w:val="mn-MN"/>
              </w:rPr>
              <w:t>1.</w:t>
            </w:r>
            <w:r w:rsidRPr="00FD607E">
              <w:rPr>
                <w:rFonts w:ascii="Times New Roman" w:hAnsi="Times New Roman" w:cs="Times New Roman"/>
                <w:lang w:val="mn-MN"/>
              </w:rPr>
              <w:t xml:space="preserve">Ногоон даатгалын бүтээгдэхүүн, үйлчилгээг хөгжүүлэх, ногоон санхүүжилтийг нэмэгдүүлэх зорилгоор Хорооны 2019 оны 02 </w:t>
            </w:r>
            <w:r w:rsidRPr="00FD607E">
              <w:rPr>
                <w:rFonts w:ascii="Times New Roman" w:hAnsi="Times New Roman" w:cs="Times New Roman"/>
                <w:lang w:val="mn-MN"/>
              </w:rPr>
              <w:lastRenderedPageBreak/>
              <w:t xml:space="preserve">дугаар тогтоолоор баталсан “Даатгалын багц дүрэм”-ийн 1 дүгээр хавсралт “Даатгагч болон даатгалын мэргэжлийн оролцогчид тавигдах шаардлага, дагаж мөрдөх үзүүлэлт”,  2 дугаар хавсралт “Даатгагчийн төлбөрийн чадварын шалгуур үзүүлэлт, түүнд хяналт тавих журам”, 4 дүгээр хавсралт “Даатгалын нөөц санд болон албан журмын даатгалын санд төвлөрүүлэх хөрөнгийн хэмжээ, түүнийг хөрөнгө оруулалтад байршуулахад тавигдах нөхцөл, шаардлага”, 11 дүгээр хавсралт “даатгагч болон даатгалын мэргэжлийн оролцогчоос тайлан, мэдээ, өргөдөл гаргах заавар” зэрэг 4 журамд Хорооны 2022 оны 129 дүгээр тогтоолоор нэмэлт өөрчлөлт оруулсан. Ингэснээр даатгалын компаниуд ногоон даатгалын бүтээгдэхүүн, үйлчилгээг гаргах, холбогдох мэдээллийг тайлагнах, ногоон бондод хөрөнгө оруулах боломж бүрдсэн. Үүний дагуу “Тэнгэр даатгал” ХХК-ийн “Эрчим хүч хэмнэх гэрээний хариуцлагын даатгал”-ыг анхны ногоон даатгалын бүтээгдэхүүнээр бүртгэсэн. </w:t>
            </w:r>
          </w:p>
          <w:p w14:paraId="234E88CB" w14:textId="77777777" w:rsidR="00FD607E" w:rsidRPr="00FD607E" w:rsidRDefault="00FD607E" w:rsidP="00FD607E">
            <w:pPr>
              <w:shd w:val="clear" w:color="auto" w:fill="FFFFFF" w:themeFill="background1"/>
              <w:jc w:val="both"/>
              <w:rPr>
                <w:rFonts w:ascii="Times New Roman" w:hAnsi="Times New Roman" w:cs="Times New Roman"/>
                <w:lang w:val="mn-MN"/>
              </w:rPr>
            </w:pPr>
            <w:r w:rsidRPr="00FD607E">
              <w:rPr>
                <w:rFonts w:ascii="Times New Roman" w:hAnsi="Times New Roman" w:cs="Times New Roman"/>
                <w:b/>
                <w:bCs/>
                <w:lang w:val="mn-MN"/>
              </w:rPr>
              <w:t>2.</w:t>
            </w:r>
            <w:r>
              <w:rPr>
                <w:rFonts w:ascii="Times New Roman" w:hAnsi="Times New Roman" w:cs="Times New Roman"/>
                <w:lang w:val="mn-MN"/>
              </w:rPr>
              <w:t xml:space="preserve"> </w:t>
            </w:r>
            <w:r w:rsidRPr="00FD607E">
              <w:rPr>
                <w:rFonts w:ascii="Times New Roman" w:hAnsi="Times New Roman" w:cs="Times New Roman"/>
                <w:lang w:val="mn-MN"/>
              </w:rPr>
              <w:t xml:space="preserve">Монгол Улсын Ерөнхийлөгчийн ивээл дор 2022 оны 3 дугаар сарын 29, 30-ны өдрүүдэд төрийн ордонд зохион байгуулсан “Ногоон санхүүжилт бүс нутгийн чуулган”-ы үеэр Санхүүгийн тогтвортой байдлын зөвлөлийн гишүүн байгууллагууд болох Санхүүгийн зохицуулах хороо, Сангийн яам, Монгол банк, хадгаламжийн даатгалын корпораци хамтран “Тогтвортой санхүүгийн үндэсний замын зураг”-ийг баталсан. Уг арга хэмжээний үеэр мэргэжлийн холбоод болон даатгал, банк бус санхүүгийн байгууллага, Монголын хөрөнгийн биржийн ТОП-20 хувьцаат </w:t>
            </w:r>
            <w:r w:rsidRPr="00FD607E">
              <w:rPr>
                <w:rFonts w:ascii="Times New Roman" w:hAnsi="Times New Roman" w:cs="Times New Roman"/>
                <w:lang w:val="mn-MN"/>
              </w:rPr>
              <w:lastRenderedPageBreak/>
              <w:t xml:space="preserve">компани, МҮХАҮТ-ын ТОП-100 аж ахуйн нэгжийн төлөөллүүд “Тэрбум мод” үндэсний хөдөлгөөнийг дэмжиж, санамж бичигт гарын үсэг зурсан. </w:t>
            </w:r>
          </w:p>
          <w:p w14:paraId="16E2A592" w14:textId="77777777" w:rsidR="00FD607E" w:rsidRPr="00FD607E" w:rsidRDefault="00FD607E" w:rsidP="00FD607E">
            <w:pPr>
              <w:shd w:val="clear" w:color="auto" w:fill="FFFFFF" w:themeFill="background1"/>
              <w:jc w:val="both"/>
              <w:rPr>
                <w:rFonts w:ascii="Times New Roman" w:hAnsi="Times New Roman" w:cs="Times New Roman"/>
                <w:lang w:val="mn-MN"/>
              </w:rPr>
            </w:pPr>
            <w:r w:rsidRPr="00FD607E">
              <w:rPr>
                <w:rFonts w:ascii="Times New Roman" w:hAnsi="Times New Roman" w:cs="Times New Roman"/>
                <w:b/>
                <w:bCs/>
                <w:lang w:val="mn-MN"/>
              </w:rPr>
              <w:t>3.</w:t>
            </w:r>
            <w:r w:rsidR="004D3FA4">
              <w:rPr>
                <w:rFonts w:ascii="Times New Roman" w:hAnsi="Times New Roman" w:cs="Times New Roman"/>
                <w:b/>
                <w:bCs/>
                <w:lang w:val="mn-MN"/>
              </w:rPr>
              <w:t xml:space="preserve"> </w:t>
            </w:r>
            <w:r w:rsidRPr="00FD607E">
              <w:rPr>
                <w:rFonts w:ascii="Times New Roman" w:hAnsi="Times New Roman" w:cs="Times New Roman"/>
                <w:lang w:val="mn-MN"/>
              </w:rPr>
              <w:t>Хорооны 2022 оны 526 дугаар тогтоолоор “Банк бус санхүүгийн байгууллагуудад зориулсан байгаль орчин, нийгмийн хүчин зүйлтэй холбоотой эрсдэлийн удирдлагын журам боловсруулах үлгэрчилсэн заавар”-ыг баталсан.</w:t>
            </w:r>
            <w:r w:rsidRPr="00FD607E">
              <w:rPr>
                <w:rFonts w:ascii="Times New Roman" w:hAnsi="Times New Roman" w:cs="Times New Roman"/>
              </w:rPr>
              <w:t xml:space="preserve"> </w:t>
            </w:r>
          </w:p>
          <w:p w14:paraId="0FF69301" w14:textId="77777777" w:rsidR="00FD607E" w:rsidRPr="00FD607E" w:rsidRDefault="00FD607E" w:rsidP="00FD607E">
            <w:pPr>
              <w:shd w:val="clear" w:color="auto" w:fill="FFFFFF" w:themeFill="background1"/>
              <w:jc w:val="both"/>
              <w:rPr>
                <w:rFonts w:ascii="Times New Roman" w:hAnsi="Times New Roman" w:cs="Times New Roman"/>
                <w:lang w:val="mn-MN"/>
              </w:rPr>
            </w:pPr>
            <w:r w:rsidRPr="00FD607E">
              <w:rPr>
                <w:rFonts w:ascii="Times New Roman" w:hAnsi="Times New Roman" w:cs="Times New Roman"/>
                <w:b/>
                <w:bCs/>
                <w:lang w:val="mn-MN"/>
              </w:rPr>
              <w:t>4.</w:t>
            </w:r>
            <w:r w:rsidR="004D3FA4">
              <w:rPr>
                <w:rFonts w:ascii="Times New Roman" w:hAnsi="Times New Roman" w:cs="Times New Roman"/>
                <w:b/>
                <w:bCs/>
                <w:lang w:val="mn-MN"/>
              </w:rPr>
              <w:t xml:space="preserve"> </w:t>
            </w:r>
            <w:r w:rsidRPr="00FD607E">
              <w:rPr>
                <w:rFonts w:ascii="Times New Roman" w:hAnsi="Times New Roman" w:cs="Times New Roman"/>
                <w:lang w:val="mn-MN"/>
              </w:rPr>
              <w:t>Санхүүгийн тогтвортой байдлын зөвлөлөөс баталсан “Монгол Улсын Ногоон таксономи”-ийн үндсэн 8 ангиллын дагуу ББСБ, ХЗХ-дын "Ногоон зээл" мэдээллийн санг үүсгэсэн.</w:t>
            </w:r>
          </w:p>
          <w:p w14:paraId="0172535A" w14:textId="77777777" w:rsidR="002B3D1F" w:rsidRPr="00FD607E" w:rsidRDefault="00FD607E" w:rsidP="00FD607E">
            <w:pPr>
              <w:shd w:val="clear" w:color="auto" w:fill="FFFFFF" w:themeFill="background1"/>
              <w:jc w:val="both"/>
              <w:rPr>
                <w:rFonts w:ascii="Times New Roman" w:hAnsi="Times New Roman" w:cs="Times New Roman"/>
                <w:highlight w:val="yellow"/>
                <w:lang w:val="mn-MN"/>
              </w:rPr>
            </w:pPr>
            <w:r w:rsidRPr="00FD607E">
              <w:rPr>
                <w:rFonts w:ascii="Times New Roman" w:hAnsi="Times New Roman" w:cs="Times New Roman"/>
                <w:b/>
                <w:bCs/>
                <w:lang w:val="mn-MN"/>
              </w:rPr>
              <w:t>5.</w:t>
            </w:r>
            <w:r w:rsidR="004D3FA4">
              <w:rPr>
                <w:rFonts w:ascii="Times New Roman" w:hAnsi="Times New Roman" w:cs="Times New Roman"/>
                <w:b/>
                <w:bCs/>
                <w:lang w:val="mn-MN"/>
              </w:rPr>
              <w:t xml:space="preserve"> </w:t>
            </w:r>
            <w:r w:rsidRPr="00FD607E">
              <w:rPr>
                <w:rFonts w:ascii="Times New Roman" w:hAnsi="Times New Roman" w:cs="Times New Roman"/>
                <w:lang w:val="mn-MN"/>
              </w:rPr>
              <w:t>Хороо, Азийн хөгжлийн банктай хамтран байгуулсан Жендэрийн мэдрэмж бүхий хүртээмжтэй ногоон санхүүгийн төслийг 2022-2024 онд хэрэгжүүлэх харилцан ойлголцлын санамж бичгийн дагуу “Хүртээмжтэй, ногоон сэргэлтийн төлөө Зүүн Азийн жендерийн тэгш байдлыг эрчимжүүлэх” төслийг 2022 оны 9 дүгээр сараас эхлэн хэрэгжүүлсэн.  Төслийн хүрээнд ХЗХ-дын эмэгтэй удирдлага бүхий бичил, жижиг дунд үйлдвэрлэл эрхлэгчдийн ногоон санхүүжилтийн хэрэгцээг тодорхойлох суурь судалгааг хийж, БЖДҮ эрхлэгчдэд тулгарч буй саад бэрхшээлийг үнэлж, тодорхойлох мөн жендерийн мэдрэмж бүхий хүртээмжтэй ногоон санхүүжилтийн зохистой харьцааны шалгуур үзүүлэлт нэмж тусгахаар төлөвлөсөн. Төслийн зөвлөхийн боловсруулсан суурь судалгааны асуумжтай танилцан 2022</w:t>
            </w:r>
            <w:r>
              <w:rPr>
                <w:rFonts w:ascii="Times New Roman" w:hAnsi="Times New Roman" w:cs="Times New Roman"/>
                <w:lang w:val="mn-MN"/>
              </w:rPr>
              <w:t xml:space="preserve"> оны </w:t>
            </w:r>
            <w:r w:rsidRPr="00FD607E">
              <w:rPr>
                <w:rFonts w:ascii="Times New Roman" w:hAnsi="Times New Roman" w:cs="Times New Roman"/>
                <w:lang w:val="mn-MN"/>
              </w:rPr>
              <w:t>11</w:t>
            </w:r>
            <w:r w:rsidR="00C001FA">
              <w:rPr>
                <w:rFonts w:ascii="Times New Roman" w:hAnsi="Times New Roman" w:cs="Times New Roman"/>
                <w:lang w:val="mn-MN"/>
              </w:rPr>
              <w:t xml:space="preserve"> </w:t>
            </w:r>
            <w:r>
              <w:rPr>
                <w:rFonts w:ascii="Times New Roman" w:hAnsi="Times New Roman" w:cs="Times New Roman"/>
                <w:lang w:val="mn-MN"/>
              </w:rPr>
              <w:t xml:space="preserve">дүгээр сарын </w:t>
            </w:r>
            <w:r w:rsidRPr="00FD607E">
              <w:rPr>
                <w:rFonts w:ascii="Times New Roman" w:hAnsi="Times New Roman" w:cs="Times New Roman"/>
                <w:lang w:val="mn-MN"/>
              </w:rPr>
              <w:t>29-ний өдөр санал солилцсон.</w:t>
            </w:r>
          </w:p>
        </w:tc>
      </w:tr>
      <w:tr w:rsidR="002B3D1F" w:rsidRPr="00015096" w14:paraId="53E6E562" w14:textId="77777777" w:rsidTr="00FF1BBA">
        <w:tc>
          <w:tcPr>
            <w:tcW w:w="14601" w:type="dxa"/>
            <w:gridSpan w:val="13"/>
          </w:tcPr>
          <w:p w14:paraId="4BC15BAD" w14:textId="77777777" w:rsidR="002B3D1F" w:rsidRPr="00015096" w:rsidRDefault="002B3D1F" w:rsidP="00FF1BBA">
            <w:pPr>
              <w:ind w:left="-57" w:right="-57"/>
              <w:jc w:val="both"/>
              <w:rPr>
                <w:rFonts w:ascii="Times New Roman" w:hAnsi="Times New Roman" w:cs="Times New Roman"/>
                <w:b/>
                <w:bCs/>
                <w:lang w:val="mn-MN"/>
              </w:rPr>
            </w:pPr>
            <w:r w:rsidRPr="00015096">
              <w:rPr>
                <w:rFonts w:ascii="Times New Roman" w:hAnsi="Times New Roman" w:cs="Times New Roman"/>
                <w:b/>
                <w:bCs/>
              </w:rPr>
              <w:lastRenderedPageBreak/>
              <w:t>3.</w:t>
            </w:r>
            <w:proofErr w:type="gramStart"/>
            <w:r w:rsidRPr="00015096">
              <w:rPr>
                <w:rFonts w:ascii="Times New Roman" w:hAnsi="Times New Roman" w:cs="Times New Roman"/>
                <w:b/>
                <w:bCs/>
              </w:rPr>
              <w:t>7.Газрын</w:t>
            </w:r>
            <w:proofErr w:type="gramEnd"/>
            <w:r w:rsidRPr="00015096">
              <w:rPr>
                <w:rFonts w:ascii="Times New Roman" w:hAnsi="Times New Roman" w:cs="Times New Roman"/>
                <w:b/>
                <w:bCs/>
              </w:rPr>
              <w:t xml:space="preserve"> </w:t>
            </w:r>
            <w:proofErr w:type="spellStart"/>
            <w:r w:rsidRPr="00015096">
              <w:rPr>
                <w:rFonts w:ascii="Times New Roman" w:hAnsi="Times New Roman" w:cs="Times New Roman"/>
                <w:b/>
                <w:bCs/>
              </w:rPr>
              <w:t>харилцаа</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барилга</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хот</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байгуулалтын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нэгдмэл</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удирдлага</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менежментийн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тогтолцоог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бэхжүүлж</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иргэдийн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орон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сууцны</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хангамжийг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нэмэгдүүлн</w:t>
            </w:r>
            <w:proofErr w:type="spellEnd"/>
            <w:r w:rsidRPr="00015096">
              <w:rPr>
                <w:rFonts w:ascii="Times New Roman" w:hAnsi="Times New Roman" w:cs="Times New Roman"/>
                <w:b/>
                <w:bCs/>
                <w:lang w:val="mn-MN"/>
              </w:rPr>
              <w:t>э.</w:t>
            </w:r>
          </w:p>
        </w:tc>
      </w:tr>
      <w:tr w:rsidR="002B3D1F" w:rsidRPr="00015096" w14:paraId="47553D13" w14:textId="77777777" w:rsidTr="00FF1BBA">
        <w:tc>
          <w:tcPr>
            <w:tcW w:w="567" w:type="dxa"/>
          </w:tcPr>
          <w:p w14:paraId="5BFAC78D" w14:textId="77777777" w:rsidR="002B3D1F" w:rsidRPr="00015096" w:rsidRDefault="002B3D1F" w:rsidP="00FF1BBA">
            <w:pPr>
              <w:ind w:left="-57" w:right="-57"/>
              <w:jc w:val="center"/>
              <w:rPr>
                <w:rFonts w:ascii="Times New Roman" w:hAnsi="Times New Roman" w:cs="Times New Roman"/>
                <w:lang w:bidi="mn-Mong-CN"/>
              </w:rPr>
            </w:pPr>
            <w:r w:rsidRPr="00015096">
              <w:rPr>
                <w:rFonts w:ascii="Times New Roman" w:hAnsi="Times New Roman" w:cs="Times New Roman"/>
                <w:lang w:bidi="mn-Mong-CN"/>
              </w:rPr>
              <w:t>3</w:t>
            </w:r>
          </w:p>
        </w:tc>
        <w:tc>
          <w:tcPr>
            <w:tcW w:w="852" w:type="dxa"/>
          </w:tcPr>
          <w:p w14:paraId="3EC65C17"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rPr>
              <w:t>3</w:t>
            </w:r>
            <w:r w:rsidRPr="00015096">
              <w:rPr>
                <w:rFonts w:ascii="Times New Roman" w:hAnsi="Times New Roman" w:cs="Times New Roman"/>
                <w:bCs/>
                <w:lang w:val="mn-MN"/>
              </w:rPr>
              <w:t>.7.10</w:t>
            </w:r>
          </w:p>
        </w:tc>
        <w:tc>
          <w:tcPr>
            <w:tcW w:w="567" w:type="dxa"/>
          </w:tcPr>
          <w:p w14:paraId="5AC7BF76"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1</w:t>
            </w:r>
          </w:p>
        </w:tc>
        <w:tc>
          <w:tcPr>
            <w:tcW w:w="708" w:type="dxa"/>
            <w:gridSpan w:val="2"/>
          </w:tcPr>
          <w:p w14:paraId="3C08FB4B"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2022</w:t>
            </w:r>
          </w:p>
        </w:tc>
        <w:tc>
          <w:tcPr>
            <w:tcW w:w="851" w:type="dxa"/>
          </w:tcPr>
          <w:p w14:paraId="3F9D3587"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rPr>
              <w:t>Б</w:t>
            </w:r>
            <w:r w:rsidRPr="00015096">
              <w:rPr>
                <w:rFonts w:ascii="Times New Roman" w:hAnsi="Times New Roman" w:cs="Times New Roman"/>
                <w:lang w:val="mn-MN"/>
              </w:rPr>
              <w:t>ХБЯ</w:t>
            </w:r>
          </w:p>
          <w:p w14:paraId="0D1B4840" w14:textId="77777777" w:rsidR="002B3D1F" w:rsidRPr="00015096" w:rsidRDefault="002B3D1F" w:rsidP="00FF1BBA">
            <w:pPr>
              <w:ind w:left="-57" w:right="-57"/>
              <w:jc w:val="center"/>
              <w:rPr>
                <w:rFonts w:ascii="Times New Roman" w:hAnsi="Times New Roman" w:cs="Times New Roman"/>
                <w:bCs/>
              </w:rPr>
            </w:pPr>
            <w:r w:rsidRPr="00015096">
              <w:rPr>
                <w:rFonts w:ascii="Times New Roman" w:hAnsi="Times New Roman" w:cs="Times New Roman"/>
                <w:lang w:val="mn-MN"/>
              </w:rPr>
              <w:t>ХНХЯ</w:t>
            </w:r>
          </w:p>
        </w:tc>
        <w:tc>
          <w:tcPr>
            <w:tcW w:w="850" w:type="dxa"/>
          </w:tcPr>
          <w:p w14:paraId="6AAF684F"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Улсын төсөв</w:t>
            </w:r>
          </w:p>
        </w:tc>
        <w:tc>
          <w:tcPr>
            <w:tcW w:w="993" w:type="dxa"/>
          </w:tcPr>
          <w:p w14:paraId="66418D37"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rPr>
              <w:t>416,666.7</w:t>
            </w:r>
          </w:p>
        </w:tc>
        <w:tc>
          <w:tcPr>
            <w:tcW w:w="1559" w:type="dxa"/>
          </w:tcPr>
          <w:p w14:paraId="7BD3741B" w14:textId="77777777" w:rsidR="002B3D1F" w:rsidRPr="00015096" w:rsidRDefault="002B3D1F" w:rsidP="00FF1BBA">
            <w:pPr>
              <w:ind w:left="-57" w:right="-57"/>
              <w:jc w:val="both"/>
              <w:rPr>
                <w:rFonts w:ascii="Times New Roman" w:hAnsi="Times New Roman" w:cs="Times New Roman"/>
                <w:bCs/>
              </w:rPr>
            </w:pPr>
            <w:r w:rsidRPr="00015096">
              <w:rPr>
                <w:rFonts w:ascii="Times New Roman" w:hAnsi="Times New Roman" w:cs="Times New Roman"/>
              </w:rPr>
              <w:t xml:space="preserve">2013 </w:t>
            </w:r>
            <w:proofErr w:type="spellStart"/>
            <w:r w:rsidRPr="00015096">
              <w:rPr>
                <w:rFonts w:ascii="Times New Roman" w:hAnsi="Times New Roman" w:cs="Times New Roman"/>
              </w:rPr>
              <w:t>оноос</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хойш</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ипотекийн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зээлийг</w:t>
            </w:r>
            <w:proofErr w:type="spellEnd"/>
            <w:r w:rsidRPr="00015096">
              <w:rPr>
                <w:rFonts w:ascii="Times New Roman" w:hAnsi="Times New Roman" w:cs="Times New Roman"/>
              </w:rPr>
              <w:t xml:space="preserve"> 8 </w:t>
            </w:r>
            <w:proofErr w:type="spellStart"/>
            <w:r w:rsidRPr="00015096">
              <w:rPr>
                <w:rFonts w:ascii="Times New Roman" w:hAnsi="Times New Roman" w:cs="Times New Roman"/>
              </w:rPr>
              <w:t>хувиар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олгож</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байна</w:t>
            </w:r>
            <w:proofErr w:type="spellEnd"/>
            <w:r w:rsidRPr="00015096">
              <w:rPr>
                <w:rFonts w:ascii="Times New Roman" w:hAnsi="Times New Roman" w:cs="Times New Roman"/>
              </w:rPr>
              <w:t>.</w:t>
            </w:r>
          </w:p>
        </w:tc>
        <w:tc>
          <w:tcPr>
            <w:tcW w:w="1417" w:type="dxa"/>
          </w:tcPr>
          <w:p w14:paraId="7A1A3D0C" w14:textId="77777777" w:rsidR="002B3D1F" w:rsidRPr="00015096" w:rsidRDefault="002B3D1F" w:rsidP="00FF1BBA">
            <w:pPr>
              <w:ind w:left="-57" w:right="-57"/>
              <w:jc w:val="both"/>
              <w:rPr>
                <w:rFonts w:ascii="Times New Roman" w:hAnsi="Times New Roman" w:cs="Times New Roman"/>
              </w:rPr>
            </w:pPr>
            <w:r w:rsidRPr="00015096">
              <w:rPr>
                <w:rFonts w:ascii="Times New Roman" w:hAnsi="Times New Roman" w:cs="Times New Roman"/>
              </w:rPr>
              <w:t xml:space="preserve">Зээл </w:t>
            </w:r>
            <w:proofErr w:type="spellStart"/>
            <w:r w:rsidRPr="00015096">
              <w:rPr>
                <w:rFonts w:ascii="Times New Roman" w:hAnsi="Times New Roman" w:cs="Times New Roman"/>
              </w:rPr>
              <w:t>олгох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ажлыг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холбогдох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байгууллагуудтай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хамтран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үе</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шаттай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зохион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байгуулна</w:t>
            </w:r>
            <w:proofErr w:type="spellEnd"/>
            <w:r w:rsidRPr="00015096">
              <w:rPr>
                <w:rFonts w:ascii="Times New Roman" w:hAnsi="Times New Roman" w:cs="Times New Roman"/>
              </w:rPr>
              <w:t>.</w:t>
            </w:r>
          </w:p>
        </w:tc>
        <w:tc>
          <w:tcPr>
            <w:tcW w:w="851" w:type="dxa"/>
          </w:tcPr>
          <w:p w14:paraId="5BA4DE55"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850" w:type="dxa"/>
          </w:tcPr>
          <w:p w14:paraId="5EF24F26"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4536" w:type="dxa"/>
          </w:tcPr>
          <w:p w14:paraId="10D350B4" w14:textId="77777777" w:rsidR="00FD607E" w:rsidRPr="00FD607E" w:rsidRDefault="00FD607E" w:rsidP="00FD607E">
            <w:pPr>
              <w:shd w:val="clear" w:color="auto" w:fill="FFFFFF" w:themeFill="background1"/>
              <w:jc w:val="both"/>
              <w:rPr>
                <w:rFonts w:ascii="Times New Roman" w:eastAsia="Times New Roman" w:hAnsi="Times New Roman" w:cs="Times New Roman"/>
                <w:highlight w:val="yellow"/>
                <w:lang w:val="mn-MN"/>
              </w:rPr>
            </w:pPr>
            <w:r w:rsidRPr="00FD607E">
              <w:rPr>
                <w:rFonts w:ascii="Times New Roman" w:hAnsi="Times New Roman" w:cs="Times New Roman"/>
                <w:b/>
                <w:bCs/>
                <w:color w:val="000000"/>
                <w:shd w:val="clear" w:color="auto" w:fill="FFFFFF"/>
                <w:lang w:val="mn-MN"/>
              </w:rPr>
              <w:t>1.</w:t>
            </w:r>
            <w:r w:rsidR="004D3FA4">
              <w:rPr>
                <w:rFonts w:ascii="Times New Roman" w:hAnsi="Times New Roman" w:cs="Times New Roman"/>
                <w:b/>
                <w:bCs/>
                <w:color w:val="000000"/>
                <w:shd w:val="clear" w:color="auto" w:fill="FFFFFF"/>
                <w:lang w:val="mn-MN"/>
              </w:rPr>
              <w:t xml:space="preserve"> </w:t>
            </w:r>
            <w:proofErr w:type="spellStart"/>
            <w:r w:rsidRPr="00FD607E">
              <w:rPr>
                <w:rFonts w:ascii="Times New Roman" w:hAnsi="Times New Roman" w:cs="Times New Roman"/>
                <w:color w:val="000000"/>
                <w:shd w:val="clear" w:color="auto" w:fill="FFFFFF"/>
              </w:rPr>
              <w:t>Хөдөлмөр</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нийгмийн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хамгааллын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яамны</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төрийн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нарийн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бичгийн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даргын</w:t>
            </w:r>
            <w:proofErr w:type="spellEnd"/>
            <w:r w:rsidRPr="00FD607E">
              <w:rPr>
                <w:rFonts w:ascii="Times New Roman" w:hAnsi="Times New Roman" w:cs="Times New Roman"/>
                <w:color w:val="000000"/>
                <w:shd w:val="clear" w:color="auto" w:fill="FFFFFF"/>
              </w:rPr>
              <w:t xml:space="preserve"> 2022</w:t>
            </w:r>
            <w:r>
              <w:rPr>
                <w:rFonts w:ascii="Times New Roman" w:hAnsi="Times New Roman" w:cs="Times New Roman"/>
                <w:color w:val="000000"/>
                <w:shd w:val="clear" w:color="auto" w:fill="FFFFFF"/>
                <w:lang w:val="mn-MN"/>
              </w:rPr>
              <w:t xml:space="preserve"> оны </w:t>
            </w:r>
            <w:r w:rsidRPr="00FD607E">
              <w:rPr>
                <w:rFonts w:ascii="Times New Roman" w:hAnsi="Times New Roman" w:cs="Times New Roman"/>
                <w:color w:val="000000"/>
                <w:shd w:val="clear" w:color="auto" w:fill="FFFFFF"/>
              </w:rPr>
              <w:t>5</w:t>
            </w:r>
            <w:r>
              <w:rPr>
                <w:rFonts w:ascii="Times New Roman" w:hAnsi="Times New Roman" w:cs="Times New Roman"/>
                <w:color w:val="000000"/>
                <w:shd w:val="clear" w:color="auto" w:fill="FFFFFF"/>
                <w:lang w:val="mn-MN"/>
              </w:rPr>
              <w:t xml:space="preserve">дугаар сарын </w:t>
            </w:r>
            <w:r w:rsidRPr="00FD607E">
              <w:rPr>
                <w:rFonts w:ascii="Times New Roman" w:hAnsi="Times New Roman" w:cs="Times New Roman"/>
                <w:color w:val="000000"/>
                <w:shd w:val="clear" w:color="auto" w:fill="FFFFFF"/>
              </w:rPr>
              <w:t xml:space="preserve">04-ний </w:t>
            </w:r>
            <w:proofErr w:type="spellStart"/>
            <w:r w:rsidRPr="00FD607E">
              <w:rPr>
                <w:rFonts w:ascii="Times New Roman" w:hAnsi="Times New Roman" w:cs="Times New Roman"/>
                <w:color w:val="000000"/>
                <w:shd w:val="clear" w:color="auto" w:fill="FFFFFF"/>
              </w:rPr>
              <w:t>өдрийн</w:t>
            </w:r>
            <w:proofErr w:type="spellEnd"/>
            <w:r w:rsidRPr="00FD607E">
              <w:rPr>
                <w:rFonts w:ascii="Times New Roman" w:hAnsi="Times New Roman" w:cs="Times New Roman"/>
                <w:color w:val="000000"/>
                <w:shd w:val="clear" w:color="auto" w:fill="FFFFFF"/>
              </w:rPr>
              <w:t xml:space="preserve"> А/91 </w:t>
            </w:r>
            <w:proofErr w:type="spellStart"/>
            <w:r w:rsidRPr="00FD607E">
              <w:rPr>
                <w:rFonts w:ascii="Times New Roman" w:hAnsi="Times New Roman" w:cs="Times New Roman"/>
                <w:color w:val="000000"/>
                <w:shd w:val="clear" w:color="auto" w:fill="FFFFFF"/>
              </w:rPr>
              <w:t>тоот</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тушаалаар</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байгуулсан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Хувиараа</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хөдөлмөр</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эрхэлж</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буй</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иргэн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аж</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ахуйн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нэгжийн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бизнесийн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үйл</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ажиллагаанд</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шаардагдах</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эргэлтийн</w:t>
            </w:r>
            <w:proofErr w:type="spellEnd"/>
            <w:r w:rsidRPr="00FD607E">
              <w:rPr>
                <w:rFonts w:ascii="Times New Roman" w:hAnsi="Times New Roman" w:cs="Times New Roman"/>
                <w:color w:val="000000"/>
                <w:shd w:val="clear" w:color="auto" w:fill="FFFFFF"/>
              </w:rPr>
              <w:t xml:space="preserve"> хөрөнгийн </w:t>
            </w:r>
            <w:proofErr w:type="spellStart"/>
            <w:r w:rsidRPr="00FD607E">
              <w:rPr>
                <w:rFonts w:ascii="Times New Roman" w:hAnsi="Times New Roman" w:cs="Times New Roman"/>
                <w:color w:val="000000"/>
                <w:shd w:val="clear" w:color="auto" w:fill="FFFFFF"/>
              </w:rPr>
              <w:t>санхүүгийн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дэмжлэгийг</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санхүүгийн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шинэ</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технологи</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финтек</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ашиглан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дамжуулан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олгох</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санхүүгийн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байгууллагад</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тавигдах</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шаардлага</w:t>
            </w:r>
            <w:proofErr w:type="spellEnd"/>
            <w:r w:rsidRPr="00FD607E">
              <w:rPr>
                <w:rFonts w:ascii="Times New Roman" w:hAnsi="Times New Roman" w:cs="Times New Roman"/>
                <w:color w:val="000000"/>
                <w:shd w:val="clear" w:color="auto" w:fill="FFFFFF"/>
              </w:rPr>
              <w:t xml:space="preserve">, түүнийг </w:t>
            </w:r>
            <w:proofErr w:type="spellStart"/>
            <w:r w:rsidRPr="00FD607E">
              <w:rPr>
                <w:rFonts w:ascii="Times New Roman" w:hAnsi="Times New Roman" w:cs="Times New Roman"/>
                <w:color w:val="000000"/>
                <w:shd w:val="clear" w:color="auto" w:fill="FFFFFF"/>
              </w:rPr>
              <w:t>сонгон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шалгаруулах</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удирдамж</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хамтран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ажиллах</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гэрээний</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загвар</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санхүүгийн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дэмжлэгийн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хөрөнгийг</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аймаг</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дүүрэгт</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хуваарилах</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аргачлал</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хүүгийн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тооцоолол</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болон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бусад</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холбогдох</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баримт</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бичгийг</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боловсруулах</w:t>
            </w:r>
            <w:proofErr w:type="spellEnd"/>
            <w:r w:rsidRPr="00FD607E">
              <w:rPr>
                <w:rFonts w:ascii="Times New Roman" w:hAnsi="Times New Roman" w:cs="Times New Roman"/>
                <w:color w:val="000000"/>
                <w:shd w:val="clear" w:color="auto" w:fill="FFFFFF"/>
                <w:lang w:val="mn-MN"/>
              </w:rPr>
              <w:t>”</w:t>
            </w:r>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ажлын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хэсэгт</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ажиллаж</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сонгон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шалгаруулалтын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удирдамж</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гэрээний</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загварын</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төслийг</w:t>
            </w:r>
            <w:proofErr w:type="spellEnd"/>
            <w:r w:rsidRPr="00FD607E">
              <w:rPr>
                <w:rFonts w:ascii="Times New Roman" w:hAnsi="Times New Roman" w:cs="Times New Roman"/>
                <w:color w:val="000000"/>
                <w:shd w:val="clear" w:color="auto" w:fill="FFFFFF"/>
              </w:rPr>
              <w:t xml:space="preserve"> </w:t>
            </w:r>
            <w:proofErr w:type="spellStart"/>
            <w:r w:rsidRPr="00FD607E">
              <w:rPr>
                <w:rFonts w:ascii="Times New Roman" w:hAnsi="Times New Roman" w:cs="Times New Roman"/>
                <w:color w:val="000000"/>
                <w:shd w:val="clear" w:color="auto" w:fill="FFFFFF"/>
              </w:rPr>
              <w:t>боловсруул</w:t>
            </w:r>
            <w:proofErr w:type="spellEnd"/>
            <w:r w:rsidRPr="00FD607E">
              <w:rPr>
                <w:rFonts w:ascii="Times New Roman" w:hAnsi="Times New Roman" w:cs="Times New Roman"/>
                <w:color w:val="000000"/>
                <w:shd w:val="clear" w:color="auto" w:fill="FFFFFF"/>
                <w:lang w:val="mn-MN"/>
              </w:rPr>
              <w:t xml:space="preserve">сан. </w:t>
            </w:r>
          </w:p>
          <w:p w14:paraId="15CBD273" w14:textId="77777777" w:rsidR="002B3D1F" w:rsidRPr="00FD607E" w:rsidRDefault="00FD607E" w:rsidP="00FD607E">
            <w:pPr>
              <w:shd w:val="clear" w:color="auto" w:fill="FFFFFF" w:themeFill="background1"/>
              <w:jc w:val="both"/>
              <w:rPr>
                <w:rFonts w:ascii="Times New Roman" w:eastAsia="Times New Roman" w:hAnsi="Times New Roman" w:cs="Times New Roman"/>
                <w:lang w:val="mn-MN"/>
              </w:rPr>
            </w:pPr>
            <w:r w:rsidRPr="00FD607E">
              <w:rPr>
                <w:rFonts w:ascii="Times New Roman" w:eastAsia="Times New Roman" w:hAnsi="Times New Roman" w:cs="Times New Roman"/>
                <w:b/>
                <w:bCs/>
                <w:lang w:val="mn-MN"/>
              </w:rPr>
              <w:t>2.</w:t>
            </w:r>
            <w:r w:rsidR="004D3FA4">
              <w:rPr>
                <w:rFonts w:ascii="Times New Roman" w:eastAsia="Times New Roman" w:hAnsi="Times New Roman" w:cs="Times New Roman"/>
                <w:b/>
                <w:bCs/>
                <w:lang w:val="mn-MN"/>
              </w:rPr>
              <w:t xml:space="preserve"> </w:t>
            </w:r>
            <w:r w:rsidRPr="00FD607E">
              <w:rPr>
                <w:rFonts w:ascii="Times New Roman" w:eastAsia="Times New Roman" w:hAnsi="Times New Roman" w:cs="Times New Roman"/>
                <w:lang w:val="mn-MN"/>
              </w:rPr>
              <w:t xml:space="preserve">Монгол Улсын Шадар сайдын 2022 оны 39 дүгээр тушаалаар “Орон сууцны хөнгөлөлттэй зээлийн санхүүжилтийн талаарх хууль тогтоомж, шийдвэрийн хэрэгжилтийг шалгах, санал, дүгнэлт гаргах” үүрэг бүхий ажлын хэсэгт ажиллан шаардлагатай мэдээллээр хангасан. Энэ ажлын хүрээнд Хорооны даргын 2022 оны 5 дугаар сарын 02-ны өдрийн 226 дугаар тушаалаар “МИК ОССК” ХХК-д газар дээрх хяналт шалгалтыг хэрэгжүүлж, шалгалтын тайлан, холбогдох санал, дүгнэлтийг ажлын хэсэгт болон Монгол Улсын шадар сайдад хүргүүлсэн.  </w:t>
            </w:r>
          </w:p>
        </w:tc>
      </w:tr>
      <w:tr w:rsidR="002B3D1F" w:rsidRPr="00015096" w14:paraId="37899655" w14:textId="77777777" w:rsidTr="00FF1BBA">
        <w:tc>
          <w:tcPr>
            <w:tcW w:w="14601" w:type="dxa"/>
            <w:gridSpan w:val="13"/>
          </w:tcPr>
          <w:p w14:paraId="2C14DDB1" w14:textId="77777777" w:rsidR="002B3D1F" w:rsidRPr="00015096" w:rsidRDefault="002B3D1F" w:rsidP="00FF1BBA">
            <w:pPr>
              <w:jc w:val="center"/>
              <w:rPr>
                <w:rFonts w:ascii="Times New Roman" w:hAnsi="Times New Roman" w:cs="Times New Roman"/>
                <w:b/>
                <w:bCs/>
                <w:lang w:val="mn-MN" w:eastAsia="ja-JP"/>
              </w:rPr>
            </w:pPr>
            <w:r w:rsidRPr="00015096">
              <w:rPr>
                <w:rFonts w:ascii="Times New Roman" w:hAnsi="Times New Roman" w:cs="Times New Roman"/>
                <w:b/>
                <w:bCs/>
                <w:lang w:val="mn-MN"/>
              </w:rPr>
              <w:t>ДӨРӨВ. ЗАСАГЛАЛЫН БОДЛОГО</w:t>
            </w:r>
          </w:p>
        </w:tc>
      </w:tr>
      <w:tr w:rsidR="002B3D1F" w:rsidRPr="00015096" w14:paraId="599C1B95" w14:textId="77777777" w:rsidTr="00FF1BBA">
        <w:tc>
          <w:tcPr>
            <w:tcW w:w="14601" w:type="dxa"/>
            <w:gridSpan w:val="13"/>
          </w:tcPr>
          <w:p w14:paraId="34591C36" w14:textId="77777777" w:rsidR="002B3D1F" w:rsidRPr="00015096" w:rsidRDefault="002B3D1F" w:rsidP="00FF1BBA">
            <w:pPr>
              <w:jc w:val="both"/>
              <w:rPr>
                <w:rFonts w:ascii="Times New Roman" w:hAnsi="Times New Roman" w:cs="Times New Roman"/>
                <w:b/>
                <w:bCs/>
                <w:lang w:val="mn-MN" w:eastAsia="ja-JP"/>
              </w:rPr>
            </w:pPr>
            <w:r w:rsidRPr="00015096">
              <w:rPr>
                <w:rFonts w:ascii="Times New Roman" w:hAnsi="Times New Roman" w:cs="Times New Roman"/>
                <w:b/>
                <w:bCs/>
              </w:rPr>
              <w:lastRenderedPageBreak/>
              <w:t xml:space="preserve">4.4. </w:t>
            </w:r>
            <w:proofErr w:type="spellStart"/>
            <w:r w:rsidRPr="00015096">
              <w:rPr>
                <w:rFonts w:ascii="Times New Roman" w:hAnsi="Times New Roman" w:cs="Times New Roman"/>
                <w:b/>
                <w:bCs/>
              </w:rPr>
              <w:t>Хараат</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бус</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бие</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даасан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шүүх</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хүний</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эрхийг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дээдэлсэн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эрх</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зүйн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шинэтгэл</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Шүүгчийн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хараат</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бус</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шүүхийн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бие</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даасан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байдлыг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хангаж</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хүний</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эрх</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эдийн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засаг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бизнесийн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орчныг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дэмжсэн</w:t>
            </w:r>
            <w:proofErr w:type="spellEnd"/>
            <w:r w:rsidRPr="00015096">
              <w:rPr>
                <w:rFonts w:ascii="Times New Roman" w:hAnsi="Times New Roman" w:cs="Times New Roman"/>
                <w:b/>
                <w:bCs/>
              </w:rPr>
              <w:t xml:space="preserve"> хууль </w:t>
            </w:r>
            <w:proofErr w:type="spellStart"/>
            <w:r w:rsidRPr="00015096">
              <w:rPr>
                <w:rFonts w:ascii="Times New Roman" w:hAnsi="Times New Roman" w:cs="Times New Roman"/>
                <w:b/>
                <w:bCs/>
              </w:rPr>
              <w:t>тогтоомжийн</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шинэчлэлийг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хийж</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шударга</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ёс</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хуульт</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ёсыг</w:t>
            </w:r>
            <w:proofErr w:type="spellEnd"/>
            <w:r w:rsidRPr="00015096">
              <w:rPr>
                <w:rFonts w:ascii="Times New Roman" w:hAnsi="Times New Roman" w:cs="Times New Roman"/>
                <w:b/>
                <w:bCs/>
              </w:rPr>
              <w:t xml:space="preserve"> </w:t>
            </w:r>
            <w:proofErr w:type="spellStart"/>
            <w:r w:rsidRPr="00015096">
              <w:rPr>
                <w:rFonts w:ascii="Times New Roman" w:hAnsi="Times New Roman" w:cs="Times New Roman"/>
                <w:b/>
                <w:bCs/>
              </w:rPr>
              <w:t>бэхжүүлн</w:t>
            </w:r>
            <w:proofErr w:type="spellEnd"/>
            <w:r w:rsidRPr="00015096">
              <w:rPr>
                <w:rFonts w:ascii="Times New Roman" w:hAnsi="Times New Roman" w:cs="Times New Roman"/>
                <w:b/>
                <w:bCs/>
                <w:lang w:val="mn-MN"/>
              </w:rPr>
              <w:t>э</w:t>
            </w:r>
          </w:p>
        </w:tc>
      </w:tr>
      <w:tr w:rsidR="002B3D1F" w:rsidRPr="00015096" w14:paraId="032B041F" w14:textId="77777777" w:rsidTr="00FF1BBA">
        <w:tc>
          <w:tcPr>
            <w:tcW w:w="567" w:type="dxa"/>
          </w:tcPr>
          <w:p w14:paraId="54DB0668"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lang w:val="mn-MN" w:bidi="mn-Mong-CN"/>
              </w:rPr>
              <w:t>4</w:t>
            </w:r>
          </w:p>
        </w:tc>
        <w:tc>
          <w:tcPr>
            <w:tcW w:w="852" w:type="dxa"/>
          </w:tcPr>
          <w:p w14:paraId="7191B778"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4.4.6</w:t>
            </w:r>
          </w:p>
        </w:tc>
        <w:tc>
          <w:tcPr>
            <w:tcW w:w="567" w:type="dxa"/>
          </w:tcPr>
          <w:p w14:paraId="7E3861D0"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1</w:t>
            </w:r>
          </w:p>
        </w:tc>
        <w:tc>
          <w:tcPr>
            <w:tcW w:w="708" w:type="dxa"/>
            <w:gridSpan w:val="2"/>
          </w:tcPr>
          <w:p w14:paraId="540D6611"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2022</w:t>
            </w:r>
          </w:p>
        </w:tc>
        <w:tc>
          <w:tcPr>
            <w:tcW w:w="851" w:type="dxa"/>
          </w:tcPr>
          <w:p w14:paraId="21117D9C"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lang w:val="mn-MN"/>
              </w:rPr>
              <w:t>ХЗДХЯ</w:t>
            </w:r>
          </w:p>
        </w:tc>
        <w:tc>
          <w:tcPr>
            <w:tcW w:w="850" w:type="dxa"/>
          </w:tcPr>
          <w:p w14:paraId="370C7E92"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Улсын төсөв</w:t>
            </w:r>
          </w:p>
        </w:tc>
        <w:tc>
          <w:tcPr>
            <w:tcW w:w="993" w:type="dxa"/>
          </w:tcPr>
          <w:p w14:paraId="75608A04"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lang w:val="mn-MN"/>
              </w:rPr>
              <w:t>30.0</w:t>
            </w:r>
          </w:p>
        </w:tc>
        <w:tc>
          <w:tcPr>
            <w:tcW w:w="1559" w:type="dxa"/>
          </w:tcPr>
          <w:p w14:paraId="139BB9A3" w14:textId="77777777" w:rsidR="002B3D1F" w:rsidRPr="00015096" w:rsidRDefault="002B3D1F" w:rsidP="00FF1BBA">
            <w:pPr>
              <w:ind w:left="-57" w:right="-57"/>
              <w:jc w:val="center"/>
              <w:rPr>
                <w:rFonts w:ascii="Times New Roman" w:hAnsi="Times New Roman" w:cs="Times New Roman"/>
                <w:lang w:val="mn-MN"/>
              </w:rPr>
            </w:pPr>
            <w:r w:rsidRPr="00015096">
              <w:rPr>
                <w:rFonts w:ascii="Times New Roman" w:hAnsi="Times New Roman" w:cs="Times New Roman"/>
                <w:lang w:val="mn-MN"/>
              </w:rPr>
              <w:t>-</w:t>
            </w:r>
          </w:p>
        </w:tc>
        <w:tc>
          <w:tcPr>
            <w:tcW w:w="1417" w:type="dxa"/>
          </w:tcPr>
          <w:p w14:paraId="582D5132" w14:textId="77777777" w:rsidR="002B3D1F" w:rsidRPr="00015096" w:rsidRDefault="002B3D1F" w:rsidP="00FF1BBA">
            <w:pPr>
              <w:ind w:left="-57" w:right="-57"/>
              <w:jc w:val="both"/>
              <w:rPr>
                <w:rFonts w:ascii="Times New Roman" w:hAnsi="Times New Roman" w:cs="Times New Roman"/>
              </w:rPr>
            </w:pPr>
            <w:proofErr w:type="spellStart"/>
            <w:r w:rsidRPr="00015096">
              <w:rPr>
                <w:rFonts w:ascii="Times New Roman" w:hAnsi="Times New Roman" w:cs="Times New Roman"/>
              </w:rPr>
              <w:t>Арилжааны</w:t>
            </w:r>
            <w:proofErr w:type="spellEnd"/>
            <w:r w:rsidRPr="00015096">
              <w:rPr>
                <w:rFonts w:ascii="Times New Roman" w:hAnsi="Times New Roman" w:cs="Times New Roman"/>
              </w:rPr>
              <w:t xml:space="preserve"> тухай хууль, </w:t>
            </w:r>
            <w:proofErr w:type="spellStart"/>
            <w:r w:rsidRPr="00015096">
              <w:rPr>
                <w:rFonts w:ascii="Times New Roman" w:hAnsi="Times New Roman" w:cs="Times New Roman"/>
              </w:rPr>
              <w:t>Хэрэглэгчийн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гэрээний</w:t>
            </w:r>
            <w:proofErr w:type="spellEnd"/>
            <w:r w:rsidRPr="00015096">
              <w:rPr>
                <w:rFonts w:ascii="Times New Roman" w:hAnsi="Times New Roman" w:cs="Times New Roman"/>
              </w:rPr>
              <w:t xml:space="preserve"> тухай хууль, </w:t>
            </w:r>
            <w:proofErr w:type="spellStart"/>
            <w:r w:rsidRPr="00015096">
              <w:rPr>
                <w:rFonts w:ascii="Times New Roman" w:hAnsi="Times New Roman" w:cs="Times New Roman"/>
              </w:rPr>
              <w:t>Компанийн</w:t>
            </w:r>
            <w:proofErr w:type="spellEnd"/>
            <w:r w:rsidRPr="00015096">
              <w:rPr>
                <w:rFonts w:ascii="Times New Roman" w:hAnsi="Times New Roman" w:cs="Times New Roman"/>
              </w:rPr>
              <w:t xml:space="preserve"> тухай, </w:t>
            </w:r>
            <w:proofErr w:type="spellStart"/>
            <w:r w:rsidRPr="00015096">
              <w:rPr>
                <w:rFonts w:ascii="Times New Roman" w:hAnsi="Times New Roman" w:cs="Times New Roman"/>
              </w:rPr>
              <w:t>Шүүхийн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бус</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журмаар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өр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барагдуулах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үйл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ажиллагааны</w:t>
            </w:r>
            <w:proofErr w:type="spellEnd"/>
            <w:r w:rsidRPr="00015096">
              <w:rPr>
                <w:rFonts w:ascii="Times New Roman" w:hAnsi="Times New Roman" w:cs="Times New Roman"/>
              </w:rPr>
              <w:t xml:space="preserve"> тухай, </w:t>
            </w:r>
            <w:proofErr w:type="spellStart"/>
            <w:r w:rsidRPr="00015096">
              <w:rPr>
                <w:rFonts w:ascii="Times New Roman" w:hAnsi="Times New Roman" w:cs="Times New Roman"/>
              </w:rPr>
              <w:t>Худалдаа</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үйлдвэрийн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танхимын</w:t>
            </w:r>
            <w:proofErr w:type="spellEnd"/>
            <w:r w:rsidRPr="00015096">
              <w:rPr>
                <w:rFonts w:ascii="Times New Roman" w:hAnsi="Times New Roman" w:cs="Times New Roman"/>
              </w:rPr>
              <w:t xml:space="preserve"> тухай </w:t>
            </w:r>
            <w:proofErr w:type="spellStart"/>
            <w:r w:rsidRPr="00015096">
              <w:rPr>
                <w:rFonts w:ascii="Times New Roman" w:hAnsi="Times New Roman" w:cs="Times New Roman"/>
              </w:rPr>
              <w:t>хуулийн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төслийг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тус</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тус</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боловсруулсан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байна</w:t>
            </w:r>
            <w:proofErr w:type="spellEnd"/>
          </w:p>
        </w:tc>
        <w:tc>
          <w:tcPr>
            <w:tcW w:w="851" w:type="dxa"/>
          </w:tcPr>
          <w:p w14:paraId="5D90C0BB"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850" w:type="dxa"/>
          </w:tcPr>
          <w:p w14:paraId="153EB069"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4536" w:type="dxa"/>
          </w:tcPr>
          <w:p w14:paraId="210263E5" w14:textId="77777777" w:rsidR="00FD607E" w:rsidRPr="00C001FA" w:rsidRDefault="00C001FA" w:rsidP="00C001FA">
            <w:pPr>
              <w:ind w:right="-57"/>
              <w:jc w:val="both"/>
              <w:rPr>
                <w:rFonts w:ascii="Times New Roman" w:hAnsi="Times New Roman" w:cs="Times New Roman"/>
                <w:color w:val="000000"/>
              </w:rPr>
            </w:pPr>
            <w:r w:rsidRPr="00C001FA">
              <w:rPr>
                <w:rFonts w:ascii="Times New Roman" w:hAnsi="Times New Roman" w:cs="Times New Roman"/>
                <w:b/>
                <w:bCs/>
                <w:color w:val="000000"/>
                <w:lang w:val="mn-MN"/>
              </w:rPr>
              <w:t>1.</w:t>
            </w:r>
            <w:r w:rsidR="004D3FA4">
              <w:rPr>
                <w:rFonts w:ascii="Times New Roman" w:hAnsi="Times New Roman" w:cs="Times New Roman"/>
                <w:b/>
                <w:bCs/>
                <w:color w:val="000000"/>
                <w:lang w:val="mn-MN"/>
              </w:rPr>
              <w:t xml:space="preserve"> </w:t>
            </w:r>
            <w:proofErr w:type="spellStart"/>
            <w:r w:rsidR="00FD607E" w:rsidRPr="00C001FA">
              <w:rPr>
                <w:rFonts w:ascii="Times New Roman" w:hAnsi="Times New Roman" w:cs="Times New Roman"/>
                <w:color w:val="000000"/>
              </w:rPr>
              <w:t>Мөнгөн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зээлийн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үйл</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ажиллагааг</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зохицуулах</w:t>
            </w:r>
            <w:proofErr w:type="spellEnd"/>
            <w:r w:rsidR="00FD607E" w:rsidRPr="00C001FA">
              <w:rPr>
                <w:rFonts w:ascii="Times New Roman" w:hAnsi="Times New Roman" w:cs="Times New Roman"/>
                <w:color w:val="000000"/>
              </w:rPr>
              <w:t xml:space="preserve"> тухай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төсөл</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хамт</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өргөн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мэдүүлсэн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төслүүдийг</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эцэслэн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боловсруулж</w:t>
            </w:r>
            <w:proofErr w:type="spellEnd"/>
            <w:r w:rsidR="00FD607E" w:rsidRPr="00C001FA">
              <w:rPr>
                <w:rFonts w:ascii="Times New Roman" w:hAnsi="Times New Roman" w:cs="Times New Roman"/>
                <w:color w:val="000000"/>
              </w:rPr>
              <w:t xml:space="preserve">, Монгол </w:t>
            </w:r>
            <w:proofErr w:type="spellStart"/>
            <w:r w:rsidR="00FD607E" w:rsidRPr="00C001FA">
              <w:rPr>
                <w:rFonts w:ascii="Times New Roman" w:hAnsi="Times New Roman" w:cs="Times New Roman"/>
                <w:color w:val="000000"/>
              </w:rPr>
              <w:t>Улсын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Засгийн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газраас</w:t>
            </w:r>
            <w:proofErr w:type="spellEnd"/>
            <w:r w:rsidR="00FD607E" w:rsidRPr="00C001FA">
              <w:rPr>
                <w:rFonts w:ascii="Times New Roman" w:hAnsi="Times New Roman" w:cs="Times New Roman"/>
                <w:color w:val="000000"/>
              </w:rPr>
              <w:t xml:space="preserve"> 2021 </w:t>
            </w:r>
            <w:proofErr w:type="spellStart"/>
            <w:r w:rsidR="00FD607E" w:rsidRPr="00C001FA">
              <w:rPr>
                <w:rFonts w:ascii="Times New Roman" w:hAnsi="Times New Roman" w:cs="Times New Roman"/>
                <w:color w:val="000000"/>
              </w:rPr>
              <w:t>оны</w:t>
            </w:r>
            <w:proofErr w:type="spellEnd"/>
            <w:r w:rsidR="00FD607E" w:rsidRPr="00C001FA">
              <w:rPr>
                <w:rFonts w:ascii="Times New Roman" w:hAnsi="Times New Roman" w:cs="Times New Roman"/>
                <w:color w:val="000000"/>
              </w:rPr>
              <w:t xml:space="preserve"> 1 </w:t>
            </w:r>
            <w:proofErr w:type="spellStart"/>
            <w:r w:rsidR="00FD607E" w:rsidRPr="00C001FA">
              <w:rPr>
                <w:rFonts w:ascii="Times New Roman" w:hAnsi="Times New Roman" w:cs="Times New Roman"/>
                <w:color w:val="000000"/>
              </w:rPr>
              <w:t>дүгээр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сарын</w:t>
            </w:r>
            <w:proofErr w:type="spellEnd"/>
            <w:r w:rsidR="00FD607E" w:rsidRPr="00C001FA">
              <w:rPr>
                <w:rFonts w:ascii="Times New Roman" w:hAnsi="Times New Roman" w:cs="Times New Roman"/>
                <w:color w:val="000000"/>
              </w:rPr>
              <w:t xml:space="preserve"> 08-ны </w:t>
            </w:r>
            <w:proofErr w:type="spellStart"/>
            <w:r w:rsidR="00FD607E" w:rsidRPr="00C001FA">
              <w:rPr>
                <w:rFonts w:ascii="Times New Roman" w:hAnsi="Times New Roman" w:cs="Times New Roman"/>
                <w:color w:val="000000"/>
              </w:rPr>
              <w:t>өдөр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Улсын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Их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Хуралд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өргөн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мэдүүлсэн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бөгөөд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Улсын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Их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Хурлын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чуулганы</w:t>
            </w:r>
            <w:proofErr w:type="spellEnd"/>
            <w:r w:rsidR="00FD607E" w:rsidRPr="00C001FA">
              <w:rPr>
                <w:rFonts w:ascii="Times New Roman" w:hAnsi="Times New Roman" w:cs="Times New Roman"/>
                <w:color w:val="000000"/>
              </w:rPr>
              <w:t xml:space="preserve"> 2022 </w:t>
            </w:r>
            <w:proofErr w:type="spellStart"/>
            <w:r w:rsidR="00FD607E" w:rsidRPr="00C001FA">
              <w:rPr>
                <w:rFonts w:ascii="Times New Roman" w:hAnsi="Times New Roman" w:cs="Times New Roman"/>
                <w:color w:val="000000"/>
              </w:rPr>
              <w:t>оны</w:t>
            </w:r>
            <w:proofErr w:type="spellEnd"/>
            <w:r w:rsidR="00FD607E" w:rsidRPr="00C001FA">
              <w:rPr>
                <w:rFonts w:ascii="Times New Roman" w:hAnsi="Times New Roman" w:cs="Times New Roman"/>
                <w:color w:val="000000"/>
              </w:rPr>
              <w:t xml:space="preserve"> 11 </w:t>
            </w:r>
            <w:proofErr w:type="spellStart"/>
            <w:r w:rsidR="00FD607E" w:rsidRPr="00C001FA">
              <w:rPr>
                <w:rFonts w:ascii="Times New Roman" w:hAnsi="Times New Roman" w:cs="Times New Roman"/>
                <w:color w:val="000000"/>
              </w:rPr>
              <w:t>дүгээр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сарын</w:t>
            </w:r>
            <w:proofErr w:type="spellEnd"/>
            <w:r w:rsidR="00FD607E" w:rsidRPr="00C001FA">
              <w:rPr>
                <w:rFonts w:ascii="Times New Roman" w:hAnsi="Times New Roman" w:cs="Times New Roman"/>
                <w:color w:val="000000"/>
              </w:rPr>
              <w:t xml:space="preserve"> 04-ний </w:t>
            </w:r>
            <w:proofErr w:type="spellStart"/>
            <w:r w:rsidR="00FD607E" w:rsidRPr="00C001FA">
              <w:rPr>
                <w:rFonts w:ascii="Times New Roman" w:hAnsi="Times New Roman" w:cs="Times New Roman"/>
                <w:color w:val="000000"/>
              </w:rPr>
              <w:t>өдрийн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нэгдсэн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хуралдаанаар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хэлэлцэн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баталсан</w:t>
            </w:r>
            <w:proofErr w:type="spellEnd"/>
            <w:r w:rsidR="00FD607E" w:rsidRPr="00C001FA">
              <w:rPr>
                <w:rFonts w:ascii="Times New Roman" w:hAnsi="Times New Roman" w:cs="Times New Roman"/>
                <w:color w:val="000000"/>
              </w:rPr>
              <w:t>.</w:t>
            </w:r>
          </w:p>
          <w:p w14:paraId="73BF010F" w14:textId="77777777" w:rsidR="00C001FA" w:rsidRPr="00C001FA" w:rsidRDefault="00C001FA" w:rsidP="00C001FA">
            <w:pPr>
              <w:ind w:right="-57"/>
              <w:jc w:val="both"/>
              <w:rPr>
                <w:rFonts w:ascii="Times New Roman" w:hAnsi="Times New Roman" w:cs="Times New Roman"/>
                <w:color w:val="000000"/>
              </w:rPr>
            </w:pPr>
            <w:r w:rsidRPr="00C001FA">
              <w:rPr>
                <w:rFonts w:ascii="Times New Roman" w:hAnsi="Times New Roman" w:cs="Times New Roman"/>
                <w:b/>
                <w:bCs/>
                <w:color w:val="000000"/>
                <w:lang w:val="mn-MN"/>
              </w:rPr>
              <w:t>2.</w:t>
            </w:r>
            <w:r w:rsidR="004D3FA4">
              <w:rPr>
                <w:rFonts w:ascii="Times New Roman" w:hAnsi="Times New Roman" w:cs="Times New Roman"/>
                <w:b/>
                <w:bCs/>
                <w:color w:val="000000"/>
                <w:lang w:val="mn-MN"/>
              </w:rPr>
              <w:t xml:space="preserve"> </w:t>
            </w:r>
            <w:proofErr w:type="spellStart"/>
            <w:r w:rsidR="00FD607E" w:rsidRPr="00C001FA">
              <w:rPr>
                <w:rFonts w:ascii="Times New Roman" w:hAnsi="Times New Roman" w:cs="Times New Roman"/>
                <w:color w:val="000000"/>
              </w:rPr>
              <w:t>Төлбөрийн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чадваргүйдлийн</w:t>
            </w:r>
            <w:proofErr w:type="spellEnd"/>
            <w:r w:rsidR="00FD607E" w:rsidRPr="00C001FA">
              <w:rPr>
                <w:rFonts w:ascii="Times New Roman" w:hAnsi="Times New Roman" w:cs="Times New Roman"/>
                <w:color w:val="000000"/>
              </w:rPr>
              <w:t xml:space="preserve"> тухай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шинэчилсэн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найруулгын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төсөл</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хамт</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өргөн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мэдүүлсэн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төслүүдийн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ажлын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хэсэгт</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ажилласан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бөгөөд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тус</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хуулиудын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төслийг</w:t>
            </w:r>
            <w:proofErr w:type="spellEnd"/>
            <w:r w:rsidR="00FD607E" w:rsidRPr="00C001FA">
              <w:rPr>
                <w:rFonts w:ascii="Times New Roman" w:hAnsi="Times New Roman" w:cs="Times New Roman"/>
                <w:color w:val="000000"/>
              </w:rPr>
              <w:t xml:space="preserve"> Монгол </w:t>
            </w:r>
            <w:proofErr w:type="spellStart"/>
            <w:r w:rsidR="00FD607E" w:rsidRPr="00C001FA">
              <w:rPr>
                <w:rFonts w:ascii="Times New Roman" w:hAnsi="Times New Roman" w:cs="Times New Roman"/>
                <w:color w:val="000000"/>
              </w:rPr>
              <w:t>Улсын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Засгийн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газраас</w:t>
            </w:r>
            <w:proofErr w:type="spellEnd"/>
            <w:r w:rsidR="00FD607E" w:rsidRPr="00C001FA">
              <w:rPr>
                <w:rFonts w:ascii="Times New Roman" w:hAnsi="Times New Roman" w:cs="Times New Roman"/>
                <w:color w:val="000000"/>
              </w:rPr>
              <w:t xml:space="preserve"> 2022 </w:t>
            </w:r>
            <w:proofErr w:type="spellStart"/>
            <w:r w:rsidR="00FD607E" w:rsidRPr="00C001FA">
              <w:rPr>
                <w:rFonts w:ascii="Times New Roman" w:hAnsi="Times New Roman" w:cs="Times New Roman"/>
                <w:color w:val="000000"/>
              </w:rPr>
              <w:t>оны</w:t>
            </w:r>
            <w:proofErr w:type="spellEnd"/>
            <w:r w:rsidR="00FD607E" w:rsidRPr="00C001FA">
              <w:rPr>
                <w:rFonts w:ascii="Times New Roman" w:hAnsi="Times New Roman" w:cs="Times New Roman"/>
                <w:color w:val="000000"/>
              </w:rPr>
              <w:t xml:space="preserve"> 3 </w:t>
            </w:r>
            <w:proofErr w:type="spellStart"/>
            <w:r w:rsidR="00FD607E" w:rsidRPr="00C001FA">
              <w:rPr>
                <w:rFonts w:ascii="Times New Roman" w:hAnsi="Times New Roman" w:cs="Times New Roman"/>
                <w:color w:val="000000"/>
              </w:rPr>
              <w:t>дугаар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сарын</w:t>
            </w:r>
            <w:proofErr w:type="spellEnd"/>
            <w:r w:rsidR="00FD607E" w:rsidRPr="00C001FA">
              <w:rPr>
                <w:rFonts w:ascii="Times New Roman" w:hAnsi="Times New Roman" w:cs="Times New Roman"/>
                <w:color w:val="000000"/>
              </w:rPr>
              <w:t xml:space="preserve"> 11-ний </w:t>
            </w:r>
            <w:proofErr w:type="spellStart"/>
            <w:r w:rsidR="00FD607E" w:rsidRPr="00C001FA">
              <w:rPr>
                <w:rFonts w:ascii="Times New Roman" w:hAnsi="Times New Roman" w:cs="Times New Roman"/>
                <w:color w:val="000000"/>
              </w:rPr>
              <w:t>өдөр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Улсын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Их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Хуралд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өргөн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мэдүүлж</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холбогдох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байнгын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хороогоор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хянан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хэлэлцэгдэж</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байна</w:t>
            </w:r>
            <w:proofErr w:type="spellEnd"/>
            <w:r w:rsidR="00FD607E" w:rsidRPr="00C001FA">
              <w:rPr>
                <w:rFonts w:ascii="Times New Roman" w:hAnsi="Times New Roman" w:cs="Times New Roman"/>
                <w:color w:val="000000"/>
              </w:rPr>
              <w:t>.</w:t>
            </w:r>
          </w:p>
          <w:p w14:paraId="0198977C" w14:textId="77777777" w:rsidR="00C001FA" w:rsidRPr="00C001FA" w:rsidRDefault="00C001FA" w:rsidP="00C001FA">
            <w:pPr>
              <w:ind w:right="-57"/>
              <w:jc w:val="both"/>
              <w:rPr>
                <w:rFonts w:ascii="Times New Roman" w:hAnsi="Times New Roman" w:cs="Times New Roman"/>
                <w:color w:val="000000"/>
              </w:rPr>
            </w:pPr>
            <w:r w:rsidRPr="00C001FA">
              <w:rPr>
                <w:rFonts w:ascii="Times New Roman" w:hAnsi="Times New Roman" w:cs="Times New Roman"/>
                <w:b/>
                <w:bCs/>
                <w:color w:val="000000"/>
                <w:lang w:val="mn-MN"/>
              </w:rPr>
              <w:t>3.</w:t>
            </w:r>
            <w:r w:rsidR="004D3FA4">
              <w:rPr>
                <w:rFonts w:ascii="Times New Roman" w:hAnsi="Times New Roman" w:cs="Times New Roman"/>
                <w:b/>
                <w:bCs/>
                <w:color w:val="000000"/>
                <w:lang w:val="mn-MN"/>
              </w:rPr>
              <w:t xml:space="preserve"> </w:t>
            </w:r>
            <w:proofErr w:type="spellStart"/>
            <w:r w:rsidR="00FD607E" w:rsidRPr="00C001FA">
              <w:rPr>
                <w:rFonts w:ascii="Times New Roman" w:hAnsi="Times New Roman" w:cs="Times New Roman"/>
                <w:color w:val="000000"/>
              </w:rPr>
              <w:t>Шүүхийн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бус</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журмаар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барагдуулах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үйл</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ажиллагааны</w:t>
            </w:r>
            <w:proofErr w:type="spellEnd"/>
            <w:r w:rsidR="00FD607E" w:rsidRPr="00C001FA">
              <w:rPr>
                <w:rFonts w:ascii="Times New Roman" w:hAnsi="Times New Roman" w:cs="Times New Roman"/>
                <w:color w:val="000000"/>
              </w:rPr>
              <w:t xml:space="preserve"> тухай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ажлын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хэсэгт</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ажиллаж</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саналаа</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бичгээр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цахимаар</w:t>
            </w:r>
            <w:proofErr w:type="spellEnd"/>
            <w:r w:rsidR="00FD607E" w:rsidRPr="00C001FA">
              <w:rPr>
                <w:rFonts w:ascii="Times New Roman" w:hAnsi="Times New Roman" w:cs="Times New Roman"/>
                <w:color w:val="000000"/>
              </w:rPr>
              <w:t xml:space="preserve"> тухай </w:t>
            </w:r>
            <w:proofErr w:type="spellStart"/>
            <w:r w:rsidR="00FD607E" w:rsidRPr="00C001FA">
              <w:rPr>
                <w:rFonts w:ascii="Times New Roman" w:hAnsi="Times New Roman" w:cs="Times New Roman"/>
                <w:color w:val="000000"/>
              </w:rPr>
              <w:t>бүр</w:t>
            </w:r>
            <w:proofErr w:type="spellEnd"/>
            <w:r w:rsidR="00FD607E" w:rsidRPr="00C001FA">
              <w:rPr>
                <w:rFonts w:ascii="Times New Roman" w:hAnsi="Times New Roman" w:cs="Times New Roman"/>
                <w:color w:val="000000"/>
              </w:rPr>
              <w:t xml:space="preserve"> Хууль </w:t>
            </w:r>
            <w:proofErr w:type="spellStart"/>
            <w:r w:rsidR="00FD607E" w:rsidRPr="00C001FA">
              <w:rPr>
                <w:rFonts w:ascii="Times New Roman" w:hAnsi="Times New Roman" w:cs="Times New Roman"/>
                <w:color w:val="000000"/>
              </w:rPr>
              <w:t>зүй</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дотоод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хэргийн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яаманд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хүргүүлж</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ажилласан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бөгөөд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тус</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төслийг</w:t>
            </w:r>
            <w:proofErr w:type="spellEnd"/>
            <w:r w:rsidR="00FD607E" w:rsidRPr="00C001FA">
              <w:rPr>
                <w:rFonts w:ascii="Times New Roman" w:hAnsi="Times New Roman" w:cs="Times New Roman"/>
                <w:color w:val="000000"/>
              </w:rPr>
              <w:t xml:space="preserve"> Хууль </w:t>
            </w:r>
            <w:proofErr w:type="spellStart"/>
            <w:r w:rsidR="00FD607E" w:rsidRPr="00C001FA">
              <w:rPr>
                <w:rFonts w:ascii="Times New Roman" w:hAnsi="Times New Roman" w:cs="Times New Roman"/>
                <w:color w:val="000000"/>
              </w:rPr>
              <w:t>зүй</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дотоод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хэргийн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яамнаас</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Засгийн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газрын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хуралдаанаар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хэлэлцүүлж</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Улсын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Их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Хуралд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өргөн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мэдүүлээд</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байна</w:t>
            </w:r>
            <w:proofErr w:type="spellEnd"/>
            <w:r w:rsidR="00FD607E" w:rsidRPr="00C001FA">
              <w:rPr>
                <w:rFonts w:ascii="Times New Roman" w:hAnsi="Times New Roman" w:cs="Times New Roman"/>
                <w:color w:val="000000"/>
              </w:rPr>
              <w:t>.</w:t>
            </w:r>
          </w:p>
          <w:p w14:paraId="55F82D6A" w14:textId="77777777" w:rsidR="00C001FA" w:rsidRPr="00C001FA" w:rsidRDefault="00C001FA" w:rsidP="00C001FA">
            <w:pPr>
              <w:ind w:right="-57"/>
              <w:jc w:val="both"/>
              <w:rPr>
                <w:rFonts w:ascii="Times New Roman" w:hAnsi="Times New Roman" w:cs="Times New Roman"/>
                <w:color w:val="000000"/>
              </w:rPr>
            </w:pPr>
            <w:r w:rsidRPr="00C001FA">
              <w:rPr>
                <w:rFonts w:ascii="Times New Roman" w:hAnsi="Times New Roman" w:cs="Times New Roman"/>
                <w:b/>
                <w:bCs/>
                <w:color w:val="000000"/>
                <w:lang w:val="mn-MN"/>
              </w:rPr>
              <w:t>4.</w:t>
            </w:r>
            <w:r w:rsidR="004D3FA4">
              <w:rPr>
                <w:rFonts w:ascii="Times New Roman" w:hAnsi="Times New Roman" w:cs="Times New Roman"/>
                <w:b/>
                <w:bCs/>
                <w:color w:val="000000"/>
                <w:lang w:val="mn-MN"/>
              </w:rPr>
              <w:t xml:space="preserve"> </w:t>
            </w:r>
            <w:proofErr w:type="spellStart"/>
            <w:r w:rsidR="00FD607E" w:rsidRPr="00C001FA">
              <w:rPr>
                <w:rFonts w:ascii="Times New Roman" w:hAnsi="Times New Roman" w:cs="Times New Roman"/>
                <w:color w:val="000000"/>
              </w:rPr>
              <w:t>Арилжааны</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багц</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төсөл</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Арилжааны</w:t>
            </w:r>
            <w:proofErr w:type="spellEnd"/>
            <w:r w:rsidR="00FD607E" w:rsidRPr="00C001FA">
              <w:rPr>
                <w:rFonts w:ascii="Times New Roman" w:hAnsi="Times New Roman" w:cs="Times New Roman"/>
                <w:color w:val="000000"/>
              </w:rPr>
              <w:t xml:space="preserve"> хууль, </w:t>
            </w:r>
            <w:proofErr w:type="spellStart"/>
            <w:r w:rsidR="00FD607E" w:rsidRPr="00C001FA">
              <w:rPr>
                <w:rFonts w:ascii="Times New Roman" w:hAnsi="Times New Roman" w:cs="Times New Roman"/>
                <w:color w:val="000000"/>
              </w:rPr>
              <w:t>Хэрэглэгчийн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гэрээний</w:t>
            </w:r>
            <w:proofErr w:type="spellEnd"/>
            <w:r w:rsidR="00FD607E" w:rsidRPr="00C001FA">
              <w:rPr>
                <w:rFonts w:ascii="Times New Roman" w:hAnsi="Times New Roman" w:cs="Times New Roman"/>
                <w:color w:val="000000"/>
              </w:rPr>
              <w:t xml:space="preserve"> тухай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ажлын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хэсэгт</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ажиллаж</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хэлэлцүүлэгт</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оролцсон</w:t>
            </w:r>
            <w:proofErr w:type="spellEnd"/>
            <w:r w:rsidR="00FD607E" w:rsidRPr="00C001FA">
              <w:rPr>
                <w:rFonts w:ascii="Times New Roman" w:hAnsi="Times New Roman" w:cs="Times New Roman"/>
                <w:color w:val="000000"/>
              </w:rPr>
              <w:t>.</w:t>
            </w:r>
          </w:p>
          <w:p w14:paraId="2CF30C48" w14:textId="77777777" w:rsidR="002B3D1F" w:rsidRPr="00C001FA" w:rsidRDefault="00C001FA" w:rsidP="00C001FA">
            <w:pPr>
              <w:ind w:right="-57"/>
              <w:jc w:val="both"/>
              <w:rPr>
                <w:rFonts w:ascii="Times New Roman" w:hAnsi="Times New Roman" w:cs="Times New Roman"/>
                <w:color w:val="000000"/>
              </w:rPr>
            </w:pPr>
            <w:r w:rsidRPr="00C001FA">
              <w:rPr>
                <w:rFonts w:ascii="Times New Roman" w:hAnsi="Times New Roman" w:cs="Times New Roman"/>
                <w:b/>
                <w:bCs/>
                <w:color w:val="000000"/>
                <w:lang w:val="mn-MN"/>
              </w:rPr>
              <w:t>5.</w:t>
            </w:r>
            <w:r w:rsidR="004D3FA4">
              <w:rPr>
                <w:rFonts w:ascii="Times New Roman" w:hAnsi="Times New Roman" w:cs="Times New Roman"/>
                <w:b/>
                <w:bCs/>
                <w:color w:val="000000"/>
                <w:lang w:val="mn-MN"/>
              </w:rPr>
              <w:t xml:space="preserve"> </w:t>
            </w:r>
            <w:r w:rsidR="00FD607E" w:rsidRPr="00C001FA">
              <w:rPr>
                <w:rFonts w:ascii="Times New Roman" w:hAnsi="Times New Roman" w:cs="Times New Roman"/>
                <w:color w:val="000000"/>
              </w:rPr>
              <w:t xml:space="preserve">Монгол </w:t>
            </w:r>
            <w:proofErr w:type="spellStart"/>
            <w:r w:rsidR="00FD607E" w:rsidRPr="00C001FA">
              <w:rPr>
                <w:rFonts w:ascii="Times New Roman" w:hAnsi="Times New Roman" w:cs="Times New Roman"/>
                <w:color w:val="000000"/>
              </w:rPr>
              <w:t>Улсын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Засгийн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газраас</w:t>
            </w:r>
            <w:proofErr w:type="spellEnd"/>
            <w:r w:rsidR="00FD607E" w:rsidRPr="00C001FA">
              <w:rPr>
                <w:rFonts w:ascii="Times New Roman" w:hAnsi="Times New Roman" w:cs="Times New Roman"/>
                <w:color w:val="000000"/>
              </w:rPr>
              <w:t xml:space="preserve"> 2022 </w:t>
            </w:r>
            <w:proofErr w:type="spellStart"/>
            <w:r w:rsidR="00FD607E" w:rsidRPr="00C001FA">
              <w:rPr>
                <w:rFonts w:ascii="Times New Roman" w:hAnsi="Times New Roman" w:cs="Times New Roman"/>
                <w:color w:val="000000"/>
              </w:rPr>
              <w:t>оны</w:t>
            </w:r>
            <w:proofErr w:type="spellEnd"/>
            <w:r w:rsidR="00FD607E" w:rsidRPr="00C001FA">
              <w:rPr>
                <w:rFonts w:ascii="Times New Roman" w:hAnsi="Times New Roman" w:cs="Times New Roman"/>
                <w:color w:val="000000"/>
              </w:rPr>
              <w:t xml:space="preserve"> 5 </w:t>
            </w:r>
            <w:proofErr w:type="spellStart"/>
            <w:r w:rsidR="00FD607E" w:rsidRPr="00C001FA">
              <w:rPr>
                <w:rFonts w:ascii="Times New Roman" w:hAnsi="Times New Roman" w:cs="Times New Roman"/>
                <w:color w:val="000000"/>
              </w:rPr>
              <w:t>дугаар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сарын</w:t>
            </w:r>
            <w:proofErr w:type="spellEnd"/>
            <w:r w:rsidR="00FD607E" w:rsidRPr="00C001FA">
              <w:rPr>
                <w:rFonts w:ascii="Times New Roman" w:hAnsi="Times New Roman" w:cs="Times New Roman"/>
                <w:color w:val="000000"/>
              </w:rPr>
              <w:t xml:space="preserve"> 04-ний </w:t>
            </w:r>
            <w:proofErr w:type="spellStart"/>
            <w:r w:rsidR="00FD607E" w:rsidRPr="00C001FA">
              <w:rPr>
                <w:rFonts w:ascii="Times New Roman" w:hAnsi="Times New Roman" w:cs="Times New Roman"/>
                <w:color w:val="000000"/>
              </w:rPr>
              <w:t>өдөр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өргөн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мэдүүлсэн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Төрийн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орон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нутгийн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өмчит</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компанийн</w:t>
            </w:r>
            <w:proofErr w:type="spellEnd"/>
            <w:r w:rsidR="00FD607E" w:rsidRPr="00C001FA">
              <w:rPr>
                <w:rFonts w:ascii="Times New Roman" w:hAnsi="Times New Roman" w:cs="Times New Roman"/>
                <w:color w:val="000000"/>
              </w:rPr>
              <w:t xml:space="preserve"> </w:t>
            </w:r>
            <w:r w:rsidR="00FD607E" w:rsidRPr="00C001FA">
              <w:rPr>
                <w:rFonts w:ascii="Times New Roman" w:hAnsi="Times New Roman" w:cs="Times New Roman"/>
                <w:color w:val="000000"/>
              </w:rPr>
              <w:lastRenderedPageBreak/>
              <w:t xml:space="preserve">тухай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төсөл</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Төрийн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орон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нутгийн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өмчийн</w:t>
            </w:r>
            <w:proofErr w:type="spellEnd"/>
            <w:r w:rsidR="00FD607E" w:rsidRPr="00C001FA">
              <w:rPr>
                <w:rFonts w:ascii="Times New Roman" w:hAnsi="Times New Roman" w:cs="Times New Roman"/>
                <w:color w:val="000000"/>
              </w:rPr>
              <w:t xml:space="preserve"> тухай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шинэчилсэн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найруулгын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төслийг</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боловсруулах</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чиг</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үүрэг</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бүхий</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ажлын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хэсэгт</w:t>
            </w:r>
            <w:proofErr w:type="spellEnd"/>
            <w:r w:rsidR="00FD607E" w:rsidRPr="00C001FA">
              <w:rPr>
                <w:rFonts w:ascii="Times New Roman" w:hAnsi="Times New Roman" w:cs="Times New Roman"/>
                <w:color w:val="000000"/>
              </w:rPr>
              <w:t xml:space="preserve"> тухай </w:t>
            </w:r>
            <w:proofErr w:type="spellStart"/>
            <w:r w:rsidR="00FD607E" w:rsidRPr="00C001FA">
              <w:rPr>
                <w:rFonts w:ascii="Times New Roman" w:hAnsi="Times New Roman" w:cs="Times New Roman"/>
                <w:color w:val="000000"/>
              </w:rPr>
              <w:t>бүр</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ажиллаж</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хуулийн</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төслийг</w:t>
            </w:r>
            <w:proofErr w:type="spellEnd"/>
            <w:r w:rsidR="00FD607E" w:rsidRPr="00C001FA">
              <w:rPr>
                <w:rFonts w:ascii="Times New Roman" w:hAnsi="Times New Roman" w:cs="Times New Roman"/>
                <w:color w:val="000000"/>
              </w:rPr>
              <w:t xml:space="preserve"> </w:t>
            </w:r>
            <w:proofErr w:type="spellStart"/>
            <w:r w:rsidR="00FD607E" w:rsidRPr="00C001FA">
              <w:rPr>
                <w:rFonts w:ascii="Times New Roman" w:hAnsi="Times New Roman" w:cs="Times New Roman"/>
                <w:color w:val="000000"/>
              </w:rPr>
              <w:t>боловсруулсан</w:t>
            </w:r>
            <w:proofErr w:type="spellEnd"/>
            <w:r w:rsidR="00FD607E" w:rsidRPr="00C001FA">
              <w:rPr>
                <w:rFonts w:ascii="Times New Roman" w:hAnsi="Times New Roman" w:cs="Times New Roman"/>
                <w:color w:val="000000"/>
              </w:rPr>
              <w:t>.</w:t>
            </w:r>
          </w:p>
        </w:tc>
      </w:tr>
      <w:tr w:rsidR="002B3D1F" w:rsidRPr="00015096" w14:paraId="3CF88F14" w14:textId="77777777" w:rsidTr="00FF1BBA">
        <w:tc>
          <w:tcPr>
            <w:tcW w:w="14601" w:type="dxa"/>
            <w:gridSpan w:val="13"/>
          </w:tcPr>
          <w:p w14:paraId="2449C433" w14:textId="77777777" w:rsidR="002B3D1F" w:rsidRPr="00015096" w:rsidRDefault="002B3D1F" w:rsidP="00FF1BBA">
            <w:pPr>
              <w:jc w:val="center"/>
              <w:rPr>
                <w:rFonts w:ascii="Times New Roman" w:eastAsia="Times New Roman" w:hAnsi="Times New Roman" w:cs="Times New Roman"/>
                <w:b/>
                <w:bCs/>
                <w:color w:val="000000"/>
                <w:lang w:val="mn-MN"/>
              </w:rPr>
            </w:pPr>
            <w:r w:rsidRPr="00015096">
              <w:rPr>
                <w:rFonts w:ascii="Times New Roman" w:hAnsi="Times New Roman" w:cs="Times New Roman"/>
                <w:b/>
                <w:bCs/>
              </w:rPr>
              <w:lastRenderedPageBreak/>
              <w:t>ТАВ. НОГООН ХӨГЖЛИЙН БОДЛОГО</w:t>
            </w:r>
          </w:p>
        </w:tc>
      </w:tr>
      <w:tr w:rsidR="002B3D1F" w:rsidRPr="00015096" w14:paraId="5ACFA479" w14:textId="77777777" w:rsidTr="00FF1BBA">
        <w:tc>
          <w:tcPr>
            <w:tcW w:w="14601" w:type="dxa"/>
            <w:gridSpan w:val="13"/>
          </w:tcPr>
          <w:p w14:paraId="2695C5BD" w14:textId="77777777" w:rsidR="002B3D1F" w:rsidRPr="00487E0D" w:rsidRDefault="002B3D1F" w:rsidP="00FF1BBA">
            <w:pPr>
              <w:ind w:left="-57" w:right="-57"/>
              <w:jc w:val="both"/>
              <w:rPr>
                <w:rFonts w:ascii="Times New Roman" w:eastAsia="Verdana" w:hAnsi="Times New Roman" w:cs="Times New Roman"/>
                <w:b/>
                <w:bCs/>
                <w:lang w:val="mn-MN"/>
              </w:rPr>
            </w:pPr>
            <w:r w:rsidRPr="00487E0D">
              <w:rPr>
                <w:rFonts w:ascii="Times New Roman" w:hAnsi="Times New Roman" w:cs="Times New Roman"/>
                <w:b/>
                <w:bCs/>
              </w:rPr>
              <w:t>5.</w:t>
            </w:r>
            <w:proofErr w:type="gramStart"/>
            <w:r w:rsidRPr="00487E0D">
              <w:rPr>
                <w:rFonts w:ascii="Times New Roman" w:hAnsi="Times New Roman" w:cs="Times New Roman"/>
                <w:b/>
                <w:bCs/>
              </w:rPr>
              <w:t>1.Ногоон</w:t>
            </w:r>
            <w:proofErr w:type="gramEnd"/>
            <w:r w:rsidRPr="00487E0D">
              <w:rPr>
                <w:rFonts w:ascii="Times New Roman" w:hAnsi="Times New Roman" w:cs="Times New Roman"/>
                <w:b/>
                <w:bCs/>
              </w:rPr>
              <w:t xml:space="preserve"> </w:t>
            </w:r>
            <w:proofErr w:type="spellStart"/>
            <w:r w:rsidRPr="00487E0D">
              <w:rPr>
                <w:rFonts w:ascii="Times New Roman" w:hAnsi="Times New Roman" w:cs="Times New Roman"/>
                <w:b/>
                <w:bCs/>
              </w:rPr>
              <w:t>хөгжил</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Байгаль</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орчныг</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хамгаалах</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байгалийн</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баялгийг</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зүй</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зохистой</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ашиглаж</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дэвшилтэт</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техник</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технологи</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нэвтрүүлж</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хүрээлэн</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буй</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орчны</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бохирдол</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доройтлыг</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бууруулж</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иргэдийн</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эрүүл</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орчинд</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амьдрах</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нөхцөлийг</w:t>
            </w:r>
            <w:proofErr w:type="spellEnd"/>
            <w:r w:rsidRPr="00487E0D">
              <w:rPr>
                <w:rFonts w:ascii="Times New Roman" w:hAnsi="Times New Roman" w:cs="Times New Roman"/>
                <w:b/>
                <w:bCs/>
              </w:rPr>
              <w:t xml:space="preserve"> </w:t>
            </w:r>
            <w:proofErr w:type="spellStart"/>
            <w:r w:rsidRPr="00487E0D">
              <w:rPr>
                <w:rFonts w:ascii="Times New Roman" w:hAnsi="Times New Roman" w:cs="Times New Roman"/>
                <w:b/>
                <w:bCs/>
              </w:rPr>
              <w:t>бүрдүүлнэ</w:t>
            </w:r>
            <w:proofErr w:type="spellEnd"/>
            <w:r w:rsidRPr="00487E0D">
              <w:rPr>
                <w:rFonts w:ascii="Times New Roman" w:hAnsi="Times New Roman" w:cs="Times New Roman"/>
                <w:b/>
                <w:bCs/>
              </w:rPr>
              <w:t>.</w:t>
            </w:r>
            <w:r w:rsidRPr="00487E0D">
              <w:rPr>
                <w:rFonts w:ascii="Times New Roman" w:eastAsia="Verdana" w:hAnsi="Times New Roman" w:cs="Times New Roman"/>
                <w:b/>
                <w:bCs/>
                <w:lang w:val="mn-MN"/>
              </w:rPr>
              <w:tab/>
            </w:r>
            <w:r w:rsidRPr="00487E0D">
              <w:rPr>
                <w:rFonts w:ascii="Times New Roman" w:eastAsia="Verdana" w:hAnsi="Times New Roman" w:cs="Times New Roman"/>
                <w:b/>
                <w:bCs/>
                <w:lang w:val="mn-MN"/>
              </w:rPr>
              <w:tab/>
            </w:r>
            <w:r w:rsidRPr="00487E0D">
              <w:rPr>
                <w:rFonts w:ascii="Times New Roman" w:eastAsia="Verdana" w:hAnsi="Times New Roman" w:cs="Times New Roman"/>
                <w:b/>
                <w:bCs/>
                <w:lang w:val="mn-MN"/>
              </w:rPr>
              <w:tab/>
            </w:r>
            <w:r w:rsidRPr="00487E0D">
              <w:rPr>
                <w:rFonts w:ascii="Times New Roman" w:eastAsia="Verdana" w:hAnsi="Times New Roman" w:cs="Times New Roman"/>
                <w:b/>
                <w:bCs/>
                <w:lang w:val="mn-MN"/>
              </w:rPr>
              <w:tab/>
            </w:r>
            <w:r w:rsidRPr="00487E0D">
              <w:rPr>
                <w:rFonts w:ascii="Times New Roman" w:eastAsia="Verdana" w:hAnsi="Times New Roman" w:cs="Times New Roman"/>
                <w:b/>
                <w:bCs/>
                <w:lang w:val="mn-MN"/>
              </w:rPr>
              <w:tab/>
            </w:r>
            <w:r w:rsidRPr="00487E0D">
              <w:rPr>
                <w:rFonts w:ascii="Times New Roman" w:eastAsia="Verdana" w:hAnsi="Times New Roman" w:cs="Times New Roman"/>
                <w:b/>
                <w:bCs/>
                <w:lang w:val="mn-MN"/>
              </w:rPr>
              <w:tab/>
            </w:r>
            <w:r w:rsidRPr="00487E0D">
              <w:rPr>
                <w:rFonts w:ascii="Times New Roman" w:eastAsia="Verdana" w:hAnsi="Times New Roman" w:cs="Times New Roman"/>
                <w:b/>
                <w:bCs/>
                <w:lang w:val="mn-MN"/>
              </w:rPr>
              <w:tab/>
            </w:r>
          </w:p>
        </w:tc>
      </w:tr>
      <w:tr w:rsidR="002B3D1F" w:rsidRPr="00015096" w14:paraId="2131E007" w14:textId="77777777" w:rsidTr="00FF1BBA">
        <w:tc>
          <w:tcPr>
            <w:tcW w:w="567" w:type="dxa"/>
          </w:tcPr>
          <w:p w14:paraId="6AE5945D"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lang w:val="mn-MN" w:bidi="mn-Mong-CN"/>
              </w:rPr>
              <w:t>5</w:t>
            </w:r>
          </w:p>
        </w:tc>
        <w:tc>
          <w:tcPr>
            <w:tcW w:w="852" w:type="dxa"/>
          </w:tcPr>
          <w:p w14:paraId="0479AEE5" w14:textId="77777777" w:rsidR="002B3D1F" w:rsidRPr="00015096" w:rsidRDefault="002B3D1F" w:rsidP="00FF1BBA">
            <w:pPr>
              <w:ind w:left="-57" w:right="-57"/>
              <w:jc w:val="center"/>
              <w:rPr>
                <w:rFonts w:ascii="Times New Roman" w:hAnsi="Times New Roman" w:cs="Times New Roman"/>
                <w:lang w:val="mn-MN" w:bidi="mn-Mong-CN"/>
              </w:rPr>
            </w:pPr>
            <w:r w:rsidRPr="00015096">
              <w:rPr>
                <w:rFonts w:ascii="Times New Roman" w:hAnsi="Times New Roman" w:cs="Times New Roman"/>
                <w:lang w:val="mn-MN" w:bidi="mn-Mong-CN"/>
              </w:rPr>
              <w:t>5.1.12</w:t>
            </w:r>
          </w:p>
        </w:tc>
        <w:tc>
          <w:tcPr>
            <w:tcW w:w="567" w:type="dxa"/>
          </w:tcPr>
          <w:p w14:paraId="4B374B73"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3</w:t>
            </w:r>
          </w:p>
        </w:tc>
        <w:tc>
          <w:tcPr>
            <w:tcW w:w="708" w:type="dxa"/>
            <w:gridSpan w:val="2"/>
          </w:tcPr>
          <w:p w14:paraId="235666D3"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2022</w:t>
            </w:r>
          </w:p>
        </w:tc>
        <w:tc>
          <w:tcPr>
            <w:tcW w:w="851" w:type="dxa"/>
          </w:tcPr>
          <w:p w14:paraId="44B383A5"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БОАЖЯ</w:t>
            </w:r>
          </w:p>
        </w:tc>
        <w:tc>
          <w:tcPr>
            <w:tcW w:w="850" w:type="dxa"/>
          </w:tcPr>
          <w:p w14:paraId="35CE265C"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Улсын төсөв</w:t>
            </w:r>
          </w:p>
        </w:tc>
        <w:tc>
          <w:tcPr>
            <w:tcW w:w="993" w:type="dxa"/>
          </w:tcPr>
          <w:p w14:paraId="40A273F5" w14:textId="77777777" w:rsidR="002B3D1F" w:rsidRPr="00015096" w:rsidRDefault="002B3D1F" w:rsidP="00FF1BBA">
            <w:pPr>
              <w:ind w:left="-57" w:right="-57"/>
              <w:jc w:val="both"/>
              <w:rPr>
                <w:rFonts w:ascii="Times New Roman" w:hAnsi="Times New Roman" w:cs="Times New Roman"/>
                <w:bCs/>
              </w:rPr>
            </w:pPr>
            <w:r w:rsidRPr="00015096">
              <w:rPr>
                <w:rFonts w:ascii="Times New Roman" w:hAnsi="Times New Roman" w:cs="Times New Roman"/>
                <w:lang w:val="mn-MN"/>
              </w:rPr>
              <w:t>14</w:t>
            </w:r>
            <w:r w:rsidRPr="00015096">
              <w:rPr>
                <w:rFonts w:ascii="Times New Roman" w:hAnsi="Times New Roman" w:cs="Times New Roman"/>
              </w:rPr>
              <w:t>,200.0</w:t>
            </w:r>
          </w:p>
        </w:tc>
        <w:tc>
          <w:tcPr>
            <w:tcW w:w="1559" w:type="dxa"/>
          </w:tcPr>
          <w:p w14:paraId="3347645B" w14:textId="77777777" w:rsidR="002B3D1F" w:rsidRPr="00015096" w:rsidRDefault="002B3D1F" w:rsidP="00FF1BBA">
            <w:pPr>
              <w:ind w:left="-57" w:right="-57"/>
              <w:jc w:val="both"/>
              <w:rPr>
                <w:rFonts w:ascii="Times New Roman" w:hAnsi="Times New Roman" w:cs="Times New Roman"/>
                <w:bCs/>
              </w:rPr>
            </w:pPr>
            <w:proofErr w:type="spellStart"/>
            <w:r w:rsidRPr="00015096">
              <w:rPr>
                <w:rFonts w:ascii="Times New Roman" w:hAnsi="Times New Roman" w:cs="Times New Roman"/>
              </w:rPr>
              <w:t>Хөрөнгө</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оруулалтын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төслийн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саналыг</w:t>
            </w:r>
            <w:proofErr w:type="spellEnd"/>
            <w:r w:rsidRPr="00015096">
              <w:rPr>
                <w:rFonts w:ascii="Times New Roman" w:hAnsi="Times New Roman" w:cs="Times New Roman"/>
              </w:rPr>
              <w:t xml:space="preserve"> НҮБ-</w:t>
            </w:r>
            <w:proofErr w:type="spellStart"/>
            <w:r w:rsidRPr="00015096">
              <w:rPr>
                <w:rFonts w:ascii="Times New Roman" w:hAnsi="Times New Roman" w:cs="Times New Roman"/>
              </w:rPr>
              <w:t>ын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Уур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амьсгалын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ногоон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санд</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хүргүүлсэн</w:t>
            </w:r>
            <w:proofErr w:type="spellEnd"/>
            <w:r w:rsidRPr="00015096">
              <w:rPr>
                <w:rFonts w:ascii="Times New Roman" w:hAnsi="Times New Roman" w:cs="Times New Roman"/>
              </w:rPr>
              <w:t>.</w:t>
            </w:r>
          </w:p>
        </w:tc>
        <w:tc>
          <w:tcPr>
            <w:tcW w:w="1417" w:type="dxa"/>
          </w:tcPr>
          <w:p w14:paraId="54E1D58B" w14:textId="77777777" w:rsidR="002B3D1F" w:rsidRPr="00015096" w:rsidRDefault="002B3D1F" w:rsidP="00FF1BBA">
            <w:pPr>
              <w:ind w:left="-57" w:right="-57"/>
              <w:jc w:val="both"/>
              <w:rPr>
                <w:rFonts w:ascii="Times New Roman" w:hAnsi="Times New Roman" w:cs="Times New Roman"/>
                <w:bCs/>
              </w:rPr>
            </w:pPr>
            <w:proofErr w:type="spellStart"/>
            <w:r w:rsidRPr="00015096">
              <w:rPr>
                <w:rFonts w:ascii="Times New Roman" w:hAnsi="Times New Roman" w:cs="Times New Roman"/>
              </w:rPr>
              <w:t>Байгаль</w:t>
            </w:r>
            <w:proofErr w:type="spellEnd"/>
            <w:r w:rsidRPr="00015096">
              <w:rPr>
                <w:rFonts w:ascii="Times New Roman" w:hAnsi="Times New Roman" w:cs="Times New Roman"/>
              </w:rPr>
              <w:t xml:space="preserve"> орчин, </w:t>
            </w:r>
            <w:proofErr w:type="spellStart"/>
            <w:r w:rsidRPr="00015096">
              <w:rPr>
                <w:rFonts w:ascii="Times New Roman" w:hAnsi="Times New Roman" w:cs="Times New Roman"/>
              </w:rPr>
              <w:t>нийгэмд</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ээлтэй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төсөл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үйл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ажиллагааг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дэмжих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ногоон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зээлийн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эх</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үүсвэр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бүрдүүлж</w:t>
            </w:r>
            <w:proofErr w:type="spellEnd"/>
            <w:r w:rsidRPr="00015096">
              <w:rPr>
                <w:rFonts w:ascii="Times New Roman" w:hAnsi="Times New Roman" w:cs="Times New Roman"/>
              </w:rPr>
              <w:t xml:space="preserve">, 3 000-аас </w:t>
            </w:r>
            <w:proofErr w:type="spellStart"/>
            <w:r w:rsidRPr="00015096">
              <w:rPr>
                <w:rFonts w:ascii="Times New Roman" w:hAnsi="Times New Roman" w:cs="Times New Roman"/>
              </w:rPr>
              <w:t>доошгүй</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иргэн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аж</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ахуйн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нэгж</w:t>
            </w:r>
            <w:proofErr w:type="spellEnd"/>
            <w:r w:rsidRPr="00015096">
              <w:rPr>
                <w:rFonts w:ascii="Times New Roman" w:hAnsi="Times New Roman" w:cs="Times New Roman"/>
              </w:rPr>
              <w:t xml:space="preserve">, байгууллага </w:t>
            </w:r>
            <w:proofErr w:type="spellStart"/>
            <w:r w:rsidRPr="00015096">
              <w:rPr>
                <w:rFonts w:ascii="Times New Roman" w:hAnsi="Times New Roman" w:cs="Times New Roman"/>
              </w:rPr>
              <w:t>ногоон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төсөл</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ногоон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зээлийн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үр</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өгөөжийг</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хүртсэн</w:t>
            </w:r>
            <w:proofErr w:type="spellEnd"/>
            <w:r w:rsidRPr="00015096">
              <w:rPr>
                <w:rFonts w:ascii="Times New Roman" w:hAnsi="Times New Roman" w:cs="Times New Roman"/>
              </w:rPr>
              <w:t xml:space="preserve"> </w:t>
            </w:r>
            <w:proofErr w:type="spellStart"/>
            <w:r w:rsidRPr="00015096">
              <w:rPr>
                <w:rFonts w:ascii="Times New Roman" w:hAnsi="Times New Roman" w:cs="Times New Roman"/>
              </w:rPr>
              <w:t>байна</w:t>
            </w:r>
            <w:proofErr w:type="spellEnd"/>
          </w:p>
        </w:tc>
        <w:tc>
          <w:tcPr>
            <w:tcW w:w="851" w:type="dxa"/>
          </w:tcPr>
          <w:p w14:paraId="76CA1135"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lang w:val="mn-MN"/>
              </w:rPr>
              <w:t>-</w:t>
            </w:r>
          </w:p>
        </w:tc>
        <w:tc>
          <w:tcPr>
            <w:tcW w:w="850" w:type="dxa"/>
          </w:tcPr>
          <w:p w14:paraId="410304AE" w14:textId="77777777" w:rsidR="002B3D1F" w:rsidRPr="00015096" w:rsidRDefault="002B3D1F" w:rsidP="00FF1BBA">
            <w:pPr>
              <w:ind w:left="-57" w:right="-57"/>
              <w:jc w:val="center"/>
              <w:rPr>
                <w:rFonts w:ascii="Times New Roman" w:hAnsi="Times New Roman" w:cs="Times New Roman"/>
                <w:bCs/>
                <w:lang w:val="mn-MN"/>
              </w:rPr>
            </w:pPr>
            <w:r w:rsidRPr="00015096">
              <w:rPr>
                <w:rFonts w:ascii="Times New Roman" w:hAnsi="Times New Roman" w:cs="Times New Roman"/>
                <w:bCs/>
                <w:lang w:val="mn-MN"/>
              </w:rPr>
              <w:t>-</w:t>
            </w:r>
          </w:p>
        </w:tc>
        <w:tc>
          <w:tcPr>
            <w:tcW w:w="4536" w:type="dxa"/>
          </w:tcPr>
          <w:p w14:paraId="2BD76CBE" w14:textId="77777777" w:rsidR="00FD607E" w:rsidRPr="00C001FA" w:rsidRDefault="00C001FA" w:rsidP="00C001FA">
            <w:pPr>
              <w:shd w:val="clear" w:color="auto" w:fill="FFFFFF" w:themeFill="background1"/>
              <w:jc w:val="both"/>
              <w:rPr>
                <w:rFonts w:ascii="Times New Roman" w:hAnsi="Times New Roman" w:cs="Times New Roman"/>
                <w:lang w:val="mn-MN"/>
              </w:rPr>
            </w:pPr>
            <w:r w:rsidRPr="00C001FA">
              <w:rPr>
                <w:rFonts w:ascii="Times New Roman" w:hAnsi="Times New Roman" w:cs="Times New Roman"/>
                <w:b/>
                <w:bCs/>
                <w:lang w:val="mn-MN"/>
              </w:rPr>
              <w:t>1</w:t>
            </w:r>
            <w:r>
              <w:rPr>
                <w:rFonts w:ascii="Times New Roman" w:hAnsi="Times New Roman" w:cs="Times New Roman"/>
                <w:lang w:val="mn-MN"/>
              </w:rPr>
              <w:t>.</w:t>
            </w:r>
            <w:r w:rsidR="004D3FA4">
              <w:rPr>
                <w:rFonts w:ascii="Times New Roman" w:hAnsi="Times New Roman" w:cs="Times New Roman"/>
                <w:lang w:val="mn-MN"/>
              </w:rPr>
              <w:t xml:space="preserve"> </w:t>
            </w:r>
            <w:r w:rsidR="00FD607E" w:rsidRPr="00C001FA">
              <w:rPr>
                <w:rFonts w:ascii="Times New Roman" w:hAnsi="Times New Roman" w:cs="Times New Roman"/>
                <w:lang w:val="mn-MN"/>
              </w:rPr>
              <w:t xml:space="preserve">Монгол Улсын Ерөнхийлөгчийн ивээл дор 2022 оны 3 дугаар сарын 29, 30-ны өдрүүдэд төрийн ордонд зохион байгуулсан “Ногоон санхүүжилт бүс нутгийн чуулган”-ы үеэр Санхүүгийн тогтвортой байдлын зөвлөлийн гишүүн байгууллагууд болох Санхүүгийн зохицуулах хороо, Сангийн яам, Монгол банк, хадгаламжийн даатгалын корпораци хамтран “Тогтвортой санхүүгийн үндэсний замын зураг”-ийг баталсан. Уг арга хэмжээний үеэр мэргэжлийн холбоод болон даатгал, банк бус санхүүгийн байгууллага, Монголын хөрөнгийн биржийн ТОП-20 хувьцаат компани, МҮХАҮТ-ын ТОП-100 аж ахуйн нэгжийн төлөөллүүд “Тэрбум мод” үндэсний хөдөлгөөнийг дэмжиж, санамж бичигт гарын үсэг зурсан. </w:t>
            </w:r>
          </w:p>
          <w:p w14:paraId="02736D39" w14:textId="77777777" w:rsidR="002B3D1F" w:rsidRPr="00C001FA" w:rsidRDefault="00C001FA" w:rsidP="00C001FA">
            <w:pPr>
              <w:ind w:right="-57"/>
              <w:jc w:val="both"/>
              <w:rPr>
                <w:rFonts w:ascii="Times New Roman" w:hAnsi="Times New Roman" w:cs="Times New Roman"/>
                <w:cs/>
                <w:lang w:val="mn-MN"/>
              </w:rPr>
            </w:pPr>
            <w:r w:rsidRPr="00C001FA">
              <w:rPr>
                <w:rFonts w:ascii="Times New Roman" w:hAnsi="Times New Roman" w:cs="Times New Roman"/>
                <w:b/>
                <w:bCs/>
                <w:lang w:val="mn-MN"/>
              </w:rPr>
              <w:t>2.</w:t>
            </w:r>
            <w:r w:rsidR="004D3FA4">
              <w:rPr>
                <w:rFonts w:ascii="Times New Roman" w:hAnsi="Times New Roman" w:cs="Times New Roman"/>
                <w:b/>
                <w:bCs/>
                <w:lang w:val="mn-MN"/>
              </w:rPr>
              <w:t xml:space="preserve"> </w:t>
            </w:r>
            <w:r w:rsidR="00FD607E" w:rsidRPr="00C001FA">
              <w:rPr>
                <w:rFonts w:ascii="Times New Roman" w:hAnsi="Times New Roman" w:cs="Times New Roman"/>
                <w:lang w:val="mn-MN"/>
              </w:rPr>
              <w:t>Санхүүгийн тогтвортой байдлын зөвлөлөөс баталсан “Монгол Улсын Ногоон таксономи”-ийн үндсэн 8 ангиллын дагуу 2022 онд 17 ББСБ нь 2054 зээлдэгчид 28.1 тэрбум төгрөгийн ногоон зээлийг олгосон.</w:t>
            </w:r>
          </w:p>
        </w:tc>
      </w:tr>
    </w:tbl>
    <w:p w14:paraId="116C287E" w14:textId="77777777" w:rsidR="00000000" w:rsidRPr="00015096" w:rsidRDefault="00000000">
      <w:pPr>
        <w:rPr>
          <w:rFonts w:ascii="Times New Roman" w:hAnsi="Times New Roman" w:cs="Times New Roman"/>
        </w:rPr>
      </w:pPr>
    </w:p>
    <w:sectPr w:rsidR="00514246" w:rsidRPr="00015096" w:rsidSect="002B3D1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50FA"/>
    <w:multiLevelType w:val="hybridMultilevel"/>
    <w:tmpl w:val="F3023868"/>
    <w:lvl w:ilvl="0" w:tplc="F97002E8">
      <w:start w:val="1"/>
      <w:numFmt w:val="decimal"/>
      <w:lvlText w:val="%1."/>
      <w:lvlJc w:val="left"/>
      <w:pPr>
        <w:ind w:left="246"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24435E41"/>
    <w:multiLevelType w:val="hybridMultilevel"/>
    <w:tmpl w:val="3794B29E"/>
    <w:lvl w:ilvl="0" w:tplc="BB50A4A2">
      <w:start w:val="1"/>
      <w:numFmt w:val="decimal"/>
      <w:lvlText w:val="%1."/>
      <w:lvlJc w:val="left"/>
      <w:pPr>
        <w:ind w:left="246" w:hanging="360"/>
      </w:pPr>
      <w:rPr>
        <w:rFonts w:hint="default"/>
        <w:b w:val="0"/>
        <w:bCs/>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 w15:restartNumberingAfterBreak="0">
    <w:nsid w:val="39AC2B55"/>
    <w:multiLevelType w:val="hybridMultilevel"/>
    <w:tmpl w:val="1ACA0D58"/>
    <w:lvl w:ilvl="0" w:tplc="F97002E8">
      <w:start w:val="1"/>
      <w:numFmt w:val="decimal"/>
      <w:lvlText w:val="%1."/>
      <w:lvlJc w:val="left"/>
      <w:pPr>
        <w:ind w:left="246" w:hanging="360"/>
      </w:pPr>
      <w:rPr>
        <w:rFonts w:hint="default"/>
      </w:rPr>
    </w:lvl>
    <w:lvl w:ilvl="1" w:tplc="08389360">
      <w:start w:val="1"/>
      <w:numFmt w:val="lowerLetter"/>
      <w:lvlText w:val="%2."/>
      <w:lvlJc w:val="left"/>
      <w:pPr>
        <w:ind w:left="966" w:hanging="360"/>
      </w:pPr>
      <w:rPr>
        <w:rFonts w:hint="default"/>
      </w:r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3" w15:restartNumberingAfterBreak="0">
    <w:nsid w:val="3C38692C"/>
    <w:multiLevelType w:val="hybridMultilevel"/>
    <w:tmpl w:val="06568526"/>
    <w:lvl w:ilvl="0" w:tplc="66CAAE7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B456E"/>
    <w:multiLevelType w:val="hybridMultilevel"/>
    <w:tmpl w:val="935A48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90F2A"/>
    <w:multiLevelType w:val="hybridMultilevel"/>
    <w:tmpl w:val="AE5A65D2"/>
    <w:lvl w:ilvl="0" w:tplc="FFFFFFFF">
      <w:start w:val="1"/>
      <w:numFmt w:val="decimal"/>
      <w:lvlText w:val="%1."/>
      <w:lvlJc w:val="left"/>
      <w:pPr>
        <w:ind w:left="246"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F73B7F"/>
    <w:multiLevelType w:val="hybridMultilevel"/>
    <w:tmpl w:val="247E7B7E"/>
    <w:lvl w:ilvl="0" w:tplc="FFFFFFFF">
      <w:start w:val="1"/>
      <w:numFmt w:val="decimal"/>
      <w:lvlText w:val="%1."/>
      <w:lvlJc w:val="left"/>
      <w:pPr>
        <w:ind w:left="246" w:hanging="360"/>
      </w:pPr>
      <w:rPr>
        <w:rFonts w:hint="default"/>
        <w:b w:val="0"/>
        <w:bCs/>
      </w:rPr>
    </w:lvl>
    <w:lvl w:ilvl="1" w:tplc="F3AEE596">
      <w:start w:val="1"/>
      <w:numFmt w:val="decimal"/>
      <w:lvlText w:val="%2)"/>
      <w:lvlJc w:val="left"/>
      <w:pPr>
        <w:ind w:left="1383" w:hanging="360"/>
      </w:pPr>
      <w:rPr>
        <w:rFonts w:hint="default"/>
      </w:r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num w:numId="1" w16cid:durableId="1391073281">
    <w:abstractNumId w:val="0"/>
  </w:num>
  <w:num w:numId="2" w16cid:durableId="1504903944">
    <w:abstractNumId w:val="1"/>
  </w:num>
  <w:num w:numId="3" w16cid:durableId="545878161">
    <w:abstractNumId w:val="6"/>
  </w:num>
  <w:num w:numId="4" w16cid:durableId="1434858810">
    <w:abstractNumId w:val="5"/>
  </w:num>
  <w:num w:numId="5" w16cid:durableId="1762873116">
    <w:abstractNumId w:val="2"/>
  </w:num>
  <w:num w:numId="6" w16cid:durableId="1192915992">
    <w:abstractNumId w:val="3"/>
  </w:num>
  <w:num w:numId="7" w16cid:durableId="1885628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1F"/>
    <w:rsid w:val="00015096"/>
    <w:rsid w:val="002B3D1F"/>
    <w:rsid w:val="003D3B7A"/>
    <w:rsid w:val="00487E0D"/>
    <w:rsid w:val="004D3FA4"/>
    <w:rsid w:val="00786041"/>
    <w:rsid w:val="00864812"/>
    <w:rsid w:val="008B2EAD"/>
    <w:rsid w:val="00C001FA"/>
    <w:rsid w:val="00C3764B"/>
    <w:rsid w:val="00FD607E"/>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9499"/>
  <w15:chartTrackingRefBased/>
  <w15:docId w15:val="{9FA5692A-75C3-49C8-9B5D-7AF61A16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FD607E"/>
    <w:pPr>
      <w:ind w:left="720"/>
      <w:contextualSpacing/>
    </w:p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FD607E"/>
  </w:style>
  <w:style w:type="paragraph" w:styleId="NormalWeb">
    <w:name w:val="Normal (Web)"/>
    <w:basedOn w:val="Normal"/>
    <w:uiPriority w:val="99"/>
    <w:unhideWhenUsed/>
    <w:rsid w:val="00FD60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1610</Words>
  <Characters>10659</Characters>
  <Application>Microsoft Office Word</Application>
  <DocSecurity>0</DocSecurity>
  <Lines>468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11</cp:revision>
  <dcterms:created xsi:type="dcterms:W3CDTF">2024-01-18T11:38:00Z</dcterms:created>
  <dcterms:modified xsi:type="dcterms:W3CDTF">2026-01-22T02:56:00Z</dcterms:modified>
</cp:coreProperties>
</file>