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B06A" w14:textId="77777777" w:rsidR="00194EE9" w:rsidRPr="00DF5AC9" w:rsidRDefault="00194EE9" w:rsidP="00194EE9">
      <w:pPr>
        <w:jc w:val="center"/>
        <w:rPr>
          <w:rFonts w:ascii="Times New Roman" w:hAnsi="Times New Roman" w:cs="Times New Roman"/>
          <w:b/>
          <w:bCs/>
          <w:lang w:val="mn-MN"/>
        </w:rPr>
      </w:pPr>
    </w:p>
    <w:p w14:paraId="607EF388" w14:textId="10AC90E1" w:rsidR="00194EE9" w:rsidRPr="0032743F" w:rsidRDefault="0032743F" w:rsidP="00194EE9">
      <w:pPr>
        <w:jc w:val="center"/>
        <w:rPr>
          <w:rFonts w:ascii="Times New Roman" w:hAnsi="Times New Roman" w:cs="Times New Roman"/>
          <w:b/>
          <w:bCs/>
        </w:rPr>
      </w:pPr>
      <w:r w:rsidRPr="0032743F">
        <w:rPr>
          <w:rFonts w:ascii="Times New Roman" w:hAnsi="Times New Roman" w:cs="Times New Roman"/>
          <w:b/>
          <w:bCs/>
        </w:rPr>
        <w:t>"АЛСЫН ХАРАА-2050" МОНГОЛ УЛСЫН УРТ ХУГАЦААНЫ ХӨГЖЛИЙН БОДЛОГЫН 2025 ОНЫ ХЭРЭГЖИЛТ</w:t>
      </w:r>
    </w:p>
    <w:p w14:paraId="01519B0D" w14:textId="20ACD754" w:rsidR="00194EE9" w:rsidRPr="0032743F" w:rsidRDefault="00194EE9" w:rsidP="00194EE9">
      <w:pPr>
        <w:jc w:val="center"/>
        <w:rPr>
          <w:rFonts w:ascii="Times New Roman" w:hAnsi="Times New Roman" w:cs="Times New Roman"/>
        </w:rPr>
      </w:pPr>
      <w:r w:rsidRPr="0032743F">
        <w:rPr>
          <w:rFonts w:ascii="Times New Roman" w:hAnsi="Times New Roman" w:cs="Times New Roman"/>
        </w:rPr>
        <w:t>/С</w:t>
      </w:r>
      <w:r w:rsidR="00D7672E">
        <w:rPr>
          <w:rFonts w:ascii="Times New Roman" w:hAnsi="Times New Roman" w:cs="Times New Roman"/>
        </w:rPr>
        <w:t xml:space="preserve">АНХҮҮГИЙН </w:t>
      </w:r>
      <w:r w:rsidR="00D7672E">
        <w:rPr>
          <w:rFonts w:ascii="Times New Roman" w:hAnsi="Times New Roman" w:cs="Times New Roman"/>
          <w:lang w:val="mn-MN"/>
        </w:rPr>
        <w:t>ЗОХИЦУУЛАХ ХОРОО</w:t>
      </w:r>
      <w:r w:rsidRPr="0032743F">
        <w:rPr>
          <w:rFonts w:ascii="Times New Roman" w:hAnsi="Times New Roman" w:cs="Times New Roman"/>
        </w:rPr>
        <w:t>/</w:t>
      </w:r>
    </w:p>
    <w:p w14:paraId="4EF100C0" w14:textId="77777777" w:rsidR="00194EE9" w:rsidRPr="0032743F" w:rsidRDefault="00194EE9">
      <w:pPr>
        <w:rPr>
          <w:rFonts w:ascii="Times New Roman" w:hAnsi="Times New Roman" w:cs="Times New Roman"/>
        </w:rPr>
      </w:pPr>
    </w:p>
    <w:tbl>
      <w:tblPr>
        <w:tblStyle w:val="TableGrid"/>
        <w:tblW w:w="14318" w:type="dxa"/>
        <w:tblInd w:w="-431" w:type="dxa"/>
        <w:tblLayout w:type="fixed"/>
        <w:tblLook w:val="04A0" w:firstRow="1" w:lastRow="0" w:firstColumn="1" w:lastColumn="0" w:noHBand="0" w:noVBand="1"/>
      </w:tblPr>
      <w:tblGrid>
        <w:gridCol w:w="553"/>
        <w:gridCol w:w="2000"/>
        <w:gridCol w:w="1701"/>
        <w:gridCol w:w="2126"/>
        <w:gridCol w:w="1559"/>
        <w:gridCol w:w="5528"/>
        <w:gridCol w:w="851"/>
      </w:tblGrid>
      <w:tr w:rsidR="00A86C09" w:rsidRPr="0032743F" w14:paraId="57EE87B6" w14:textId="77777777" w:rsidTr="0032743F">
        <w:tc>
          <w:tcPr>
            <w:tcW w:w="553" w:type="dxa"/>
            <w:vAlign w:val="center"/>
          </w:tcPr>
          <w:p w14:paraId="6AC4F64F" w14:textId="3A826DC5" w:rsidR="00194EE9" w:rsidRPr="0032743F" w:rsidRDefault="00194EE9" w:rsidP="00194EE9">
            <w:pPr>
              <w:jc w:val="center"/>
              <w:rPr>
                <w:rFonts w:ascii="Times New Roman" w:hAnsi="Times New Roman" w:cs="Times New Roman"/>
              </w:rPr>
            </w:pPr>
            <w:r w:rsidRPr="0032743F">
              <w:rPr>
                <w:rFonts w:ascii="Times New Roman" w:hAnsi="Times New Roman" w:cs="Times New Roman"/>
                <w:b/>
                <w:bCs/>
                <w:lang w:bidi="mn-Mong-CN"/>
              </w:rPr>
              <w:t>Д/д</w:t>
            </w:r>
          </w:p>
        </w:tc>
        <w:tc>
          <w:tcPr>
            <w:tcW w:w="2000" w:type="dxa"/>
            <w:vAlign w:val="center"/>
          </w:tcPr>
          <w:p w14:paraId="38B9E1ED" w14:textId="77777777" w:rsidR="00194EE9" w:rsidRPr="0032743F" w:rsidRDefault="00194EE9" w:rsidP="00194EE9">
            <w:pPr>
              <w:jc w:val="center"/>
              <w:rPr>
                <w:rFonts w:ascii="Times New Roman" w:hAnsi="Times New Roman" w:cs="Times New Roman"/>
                <w:b/>
                <w:bCs/>
              </w:rPr>
            </w:pPr>
            <w:r w:rsidRPr="0032743F">
              <w:rPr>
                <w:rFonts w:ascii="Times New Roman" w:hAnsi="Times New Roman" w:cs="Times New Roman"/>
                <w:b/>
                <w:bCs/>
                <w:color w:val="000000"/>
              </w:rPr>
              <w:t>Арга хэмжээ</w:t>
            </w:r>
          </w:p>
          <w:p w14:paraId="212A35CE" w14:textId="77777777" w:rsidR="00194EE9" w:rsidRPr="0032743F" w:rsidRDefault="00194EE9" w:rsidP="00194EE9">
            <w:pPr>
              <w:jc w:val="center"/>
              <w:rPr>
                <w:rFonts w:ascii="Times New Roman" w:hAnsi="Times New Roman" w:cs="Times New Roman"/>
              </w:rPr>
            </w:pPr>
          </w:p>
        </w:tc>
        <w:tc>
          <w:tcPr>
            <w:tcW w:w="1701" w:type="dxa"/>
            <w:vAlign w:val="center"/>
          </w:tcPr>
          <w:p w14:paraId="6B5ED21C" w14:textId="4E1D2640" w:rsidR="00194EE9" w:rsidRPr="0032743F" w:rsidRDefault="00194EE9" w:rsidP="00194EE9">
            <w:pPr>
              <w:jc w:val="center"/>
              <w:rPr>
                <w:rFonts w:ascii="Times New Roman" w:hAnsi="Times New Roman" w:cs="Times New Roman"/>
              </w:rPr>
            </w:pPr>
            <w:r w:rsidRPr="0032743F">
              <w:rPr>
                <w:rFonts w:ascii="Times New Roman" w:hAnsi="Times New Roman" w:cs="Times New Roman"/>
                <w:b/>
                <w:bCs/>
                <w:color w:val="000000"/>
              </w:rPr>
              <w:t>Шалгуур үзүүлэлт</w:t>
            </w:r>
          </w:p>
        </w:tc>
        <w:tc>
          <w:tcPr>
            <w:tcW w:w="2126" w:type="dxa"/>
            <w:vAlign w:val="center"/>
          </w:tcPr>
          <w:p w14:paraId="2FAF77CE" w14:textId="4F514755" w:rsidR="00194EE9" w:rsidRPr="0032743F" w:rsidRDefault="00194EE9" w:rsidP="00194EE9">
            <w:pPr>
              <w:jc w:val="center"/>
              <w:rPr>
                <w:rFonts w:ascii="Times New Roman" w:hAnsi="Times New Roman" w:cs="Times New Roman"/>
              </w:rPr>
            </w:pPr>
            <w:r w:rsidRPr="0032743F">
              <w:rPr>
                <w:rFonts w:ascii="Times New Roman" w:hAnsi="Times New Roman" w:cs="Times New Roman"/>
                <w:b/>
                <w:bCs/>
                <w:color w:val="000000"/>
              </w:rPr>
              <w:t>Суурь түвшин</w:t>
            </w:r>
          </w:p>
        </w:tc>
        <w:tc>
          <w:tcPr>
            <w:tcW w:w="1559" w:type="dxa"/>
            <w:vAlign w:val="center"/>
          </w:tcPr>
          <w:p w14:paraId="7993E895" w14:textId="7C2A58CC" w:rsidR="00194EE9" w:rsidRPr="0032743F" w:rsidRDefault="00194EE9" w:rsidP="00194EE9">
            <w:pPr>
              <w:jc w:val="center"/>
              <w:rPr>
                <w:rFonts w:ascii="Times New Roman" w:hAnsi="Times New Roman" w:cs="Times New Roman"/>
              </w:rPr>
            </w:pPr>
            <w:r w:rsidRPr="0032743F">
              <w:rPr>
                <w:rFonts w:ascii="Times New Roman" w:hAnsi="Times New Roman" w:cs="Times New Roman"/>
                <w:b/>
                <w:bCs/>
                <w:color w:val="000000"/>
              </w:rPr>
              <w:t>Зорилтот түвшин</w:t>
            </w:r>
          </w:p>
        </w:tc>
        <w:tc>
          <w:tcPr>
            <w:tcW w:w="5528" w:type="dxa"/>
            <w:vAlign w:val="center"/>
          </w:tcPr>
          <w:p w14:paraId="7F9D90E7" w14:textId="77777777" w:rsidR="00194EE9" w:rsidRPr="0032743F" w:rsidRDefault="00194EE9" w:rsidP="00194EE9">
            <w:pPr>
              <w:jc w:val="center"/>
              <w:rPr>
                <w:rFonts w:ascii="Times New Roman" w:hAnsi="Times New Roman" w:cs="Times New Roman"/>
                <w:b/>
                <w:bCs/>
                <w:color w:val="000000"/>
              </w:rPr>
            </w:pPr>
          </w:p>
          <w:p w14:paraId="5ACCE56D" w14:textId="77777777" w:rsidR="00194EE9" w:rsidRPr="0032743F" w:rsidRDefault="00194EE9" w:rsidP="00194EE9">
            <w:pPr>
              <w:jc w:val="center"/>
              <w:rPr>
                <w:rFonts w:ascii="Times New Roman" w:hAnsi="Times New Roman" w:cs="Times New Roman"/>
                <w:b/>
                <w:bCs/>
                <w:color w:val="000000"/>
              </w:rPr>
            </w:pPr>
            <w:r w:rsidRPr="0032743F">
              <w:rPr>
                <w:rFonts w:ascii="Times New Roman" w:hAnsi="Times New Roman" w:cs="Times New Roman"/>
                <w:b/>
                <w:bCs/>
                <w:color w:val="000000"/>
              </w:rPr>
              <w:t>Хэрэгжилт</w:t>
            </w:r>
          </w:p>
          <w:p w14:paraId="018A7C04" w14:textId="77777777" w:rsidR="00194EE9" w:rsidRPr="0032743F" w:rsidRDefault="00194EE9" w:rsidP="00194EE9">
            <w:pPr>
              <w:jc w:val="center"/>
              <w:rPr>
                <w:rFonts w:ascii="Times New Roman" w:hAnsi="Times New Roman" w:cs="Times New Roman"/>
                <w:b/>
                <w:bCs/>
                <w:color w:val="000000"/>
              </w:rPr>
            </w:pPr>
          </w:p>
          <w:p w14:paraId="38C44AC5" w14:textId="77777777" w:rsidR="00194EE9" w:rsidRPr="0032743F" w:rsidRDefault="00194EE9" w:rsidP="00194EE9">
            <w:pPr>
              <w:jc w:val="center"/>
              <w:rPr>
                <w:rFonts w:ascii="Times New Roman" w:hAnsi="Times New Roman" w:cs="Times New Roman"/>
                <w:b/>
                <w:bCs/>
                <w:color w:val="000000"/>
              </w:rPr>
            </w:pPr>
          </w:p>
          <w:p w14:paraId="3A4E98A9" w14:textId="77777777" w:rsidR="00194EE9" w:rsidRPr="0032743F" w:rsidRDefault="00194EE9" w:rsidP="00194EE9">
            <w:pPr>
              <w:jc w:val="center"/>
              <w:rPr>
                <w:rFonts w:ascii="Times New Roman" w:hAnsi="Times New Roman" w:cs="Times New Roman"/>
              </w:rPr>
            </w:pPr>
          </w:p>
        </w:tc>
        <w:tc>
          <w:tcPr>
            <w:tcW w:w="851" w:type="dxa"/>
            <w:vAlign w:val="center"/>
          </w:tcPr>
          <w:p w14:paraId="74436109" w14:textId="0753356C" w:rsidR="00194EE9" w:rsidRPr="0032743F" w:rsidRDefault="00994BF7" w:rsidP="00194EE9">
            <w:pPr>
              <w:jc w:val="center"/>
              <w:rPr>
                <w:rFonts w:ascii="Times New Roman" w:hAnsi="Times New Roman" w:cs="Times New Roman"/>
              </w:rPr>
            </w:pPr>
            <w:r w:rsidRPr="0032743F">
              <w:rPr>
                <w:rFonts w:ascii="Times New Roman" w:hAnsi="Times New Roman" w:cs="Times New Roman"/>
                <w:b/>
                <w:bCs/>
                <w:color w:val="000000"/>
              </w:rPr>
              <w:t>ХШҮ</w:t>
            </w:r>
          </w:p>
        </w:tc>
      </w:tr>
      <w:tr w:rsidR="00194EE9" w:rsidRPr="0032743F" w14:paraId="6F262869" w14:textId="77777777" w:rsidTr="00A86C09">
        <w:tc>
          <w:tcPr>
            <w:tcW w:w="14318" w:type="dxa"/>
            <w:gridSpan w:val="7"/>
            <w:vAlign w:val="center"/>
          </w:tcPr>
          <w:p w14:paraId="6B59CD4E" w14:textId="2F5F71BA" w:rsidR="00194EE9" w:rsidRPr="0032743F" w:rsidRDefault="00194EE9" w:rsidP="00194EE9">
            <w:pPr>
              <w:jc w:val="center"/>
              <w:rPr>
                <w:rFonts w:ascii="Times New Roman" w:hAnsi="Times New Roman" w:cs="Times New Roman"/>
              </w:rPr>
            </w:pPr>
            <w:r w:rsidRPr="0032743F">
              <w:rPr>
                <w:rFonts w:ascii="Times New Roman" w:hAnsi="Times New Roman" w:cs="Times New Roman"/>
                <w:b/>
                <w:bCs/>
                <w:color w:val="000000"/>
              </w:rPr>
              <w:t>Дөрөв. Эдийн засаг</w:t>
            </w:r>
          </w:p>
        </w:tc>
      </w:tr>
      <w:tr w:rsidR="00194EE9" w:rsidRPr="0032743F" w14:paraId="35508C6D" w14:textId="77777777" w:rsidTr="00A86C09">
        <w:tc>
          <w:tcPr>
            <w:tcW w:w="14318" w:type="dxa"/>
            <w:gridSpan w:val="7"/>
            <w:vAlign w:val="center"/>
          </w:tcPr>
          <w:p w14:paraId="6873960E" w14:textId="7B9ABBC4" w:rsidR="00194EE9" w:rsidRPr="0032743F" w:rsidRDefault="00194EE9" w:rsidP="00194EE9">
            <w:pPr>
              <w:rPr>
                <w:rFonts w:ascii="Times New Roman" w:hAnsi="Times New Roman" w:cs="Times New Roman"/>
              </w:rPr>
            </w:pPr>
            <w:r w:rsidRPr="0032743F">
              <w:rPr>
                <w:rFonts w:ascii="Times New Roman" w:hAnsi="Times New Roman" w:cs="Times New Roman"/>
                <w:b/>
                <w:bCs/>
              </w:rPr>
              <w:t>4.3. Олон улсын санхүүгийн зах зээлтэй холбогдсон, олон тулгуурт, хүртээмжтэй санхүүгийн системийг хөгжүүлнэ.</w:t>
            </w:r>
          </w:p>
        </w:tc>
      </w:tr>
      <w:tr w:rsidR="00A86C09" w:rsidRPr="0032743F" w14:paraId="377C3147" w14:textId="77777777" w:rsidTr="0032743F">
        <w:tc>
          <w:tcPr>
            <w:tcW w:w="553" w:type="dxa"/>
          </w:tcPr>
          <w:p w14:paraId="6E27F64E" w14:textId="3DED86A4" w:rsidR="00A86C09" w:rsidRPr="0032743F" w:rsidRDefault="00A86C09" w:rsidP="00A86C09">
            <w:pPr>
              <w:rPr>
                <w:rFonts w:ascii="Times New Roman" w:hAnsi="Times New Roman" w:cs="Times New Roman"/>
              </w:rPr>
            </w:pPr>
            <w:r w:rsidRPr="0032743F">
              <w:rPr>
                <w:rFonts w:ascii="Times New Roman" w:hAnsi="Times New Roman" w:cs="Times New Roman"/>
              </w:rPr>
              <w:t>1</w:t>
            </w:r>
          </w:p>
        </w:tc>
        <w:tc>
          <w:tcPr>
            <w:tcW w:w="2000" w:type="dxa"/>
          </w:tcPr>
          <w:p w14:paraId="0E20FDD5" w14:textId="425BDD51"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4.3.1. Олон улсын стандартад нийцсэн шаардлага, шалгуур үзүүлэлтийг тогтоох, дэд бүтцийг хөгжүүлж өргөжүүлэх, дундын зуучлагчдын чадавхыг дээшлүүлэх бодлого хэрэгжүүлнэ.</w:t>
            </w:r>
          </w:p>
        </w:tc>
        <w:tc>
          <w:tcPr>
            <w:tcW w:w="1701" w:type="dxa"/>
          </w:tcPr>
          <w:p w14:paraId="22B692A5" w14:textId="594649B6"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Үнэт цаасны биржийн болон биржийн бус зах зээлийн зохицуулалтын орчныг олон улсын жишигт нийцсэн байна</w:t>
            </w:r>
          </w:p>
        </w:tc>
        <w:tc>
          <w:tcPr>
            <w:tcW w:w="2126" w:type="dxa"/>
          </w:tcPr>
          <w:p w14:paraId="51249B9B" w14:textId="7886AA6C"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Үнэт цаасны биржийн болон биржийн бус зах зээлийн зохицуулалтын орчныг олон улсын жишигт нийцүүлэх чиглэлээр ОУ-ын туршлага судлах, Үнэт цаасны хороодын олон улсын байгууллагаас гаргасан заавар, зөвлөмжийг холбогдох журамд тусгах</w:t>
            </w:r>
          </w:p>
        </w:tc>
        <w:tc>
          <w:tcPr>
            <w:tcW w:w="1559" w:type="dxa"/>
          </w:tcPr>
          <w:p w14:paraId="04727715" w14:textId="6144F33C"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Үнэт цаасны биржийн болон биржийн бус зах зээлийн зохицуулалтын орчныг олон улсын жишигт нийцүүлэн баталсан байна</w:t>
            </w:r>
          </w:p>
        </w:tc>
        <w:tc>
          <w:tcPr>
            <w:tcW w:w="5528" w:type="dxa"/>
          </w:tcPr>
          <w:p w14:paraId="2D342455" w14:textId="77777777" w:rsidR="00A86C09" w:rsidRPr="0032743F" w:rsidRDefault="00A86C09" w:rsidP="00A86C09">
            <w:pPr>
              <w:jc w:val="both"/>
              <w:rPr>
                <w:rFonts w:ascii="Times New Roman" w:hAnsi="Times New Roman" w:cs="Times New Roman"/>
                <w:color w:val="000000" w:themeColor="text1"/>
              </w:rPr>
            </w:pPr>
            <w:r w:rsidRPr="0032743F">
              <w:rPr>
                <w:rFonts w:ascii="Times New Roman" w:hAnsi="Times New Roman" w:cs="Times New Roman"/>
                <w:color w:val="000000" w:themeColor="text1"/>
              </w:rPr>
              <w:t>Улсын Их Хурлаас Үнэт цаасны зах зээлийн тухай хуульд нэмэлт, өөрчлөлт оруулах тухай хууль болон хамт өргөн мэдүүлсэн хуулиудын нэмэлт, өөрчлөлтийг 2024 оны 05 дугаар сарын 16-ны өдөр эцэслэн баталсан.</w:t>
            </w:r>
          </w:p>
          <w:p w14:paraId="44629B0F" w14:textId="77777777" w:rsidR="00A86C09" w:rsidRPr="0032743F" w:rsidRDefault="00A86C09" w:rsidP="00A86C09">
            <w:pPr>
              <w:jc w:val="both"/>
              <w:rPr>
                <w:rFonts w:ascii="Times New Roman" w:hAnsi="Times New Roman" w:cs="Times New Roman"/>
                <w:color w:val="000000" w:themeColor="text1"/>
              </w:rPr>
            </w:pPr>
            <w:r w:rsidRPr="0032743F">
              <w:rPr>
                <w:rFonts w:ascii="Times New Roman" w:hAnsi="Times New Roman" w:cs="Times New Roman"/>
                <w:color w:val="000000" w:themeColor="text1"/>
              </w:rPr>
              <w:t xml:space="preserve">Хууль батлагдсантай холбоотойгоор Хорооны зүгээс шинээр болон нэмэлт, өөрчлөлт оруулахаар зохицуулсан холбогдох дүрэм, журмын төслийг боловсруулан шат дараатай батлуулан ажиллаж байна. </w:t>
            </w:r>
          </w:p>
          <w:p w14:paraId="15E3618C" w14:textId="77777777" w:rsidR="00A86C09" w:rsidRPr="0032743F" w:rsidRDefault="00A86C09" w:rsidP="00A86C09">
            <w:pPr>
              <w:jc w:val="both"/>
              <w:rPr>
                <w:rFonts w:ascii="Times New Roman" w:hAnsi="Times New Roman" w:cs="Times New Roman"/>
                <w:color w:val="000000" w:themeColor="text1"/>
              </w:rPr>
            </w:pPr>
            <w:r w:rsidRPr="0032743F">
              <w:rPr>
                <w:rFonts w:ascii="Times New Roman" w:hAnsi="Times New Roman" w:cs="Times New Roman"/>
                <w:color w:val="000000" w:themeColor="text1"/>
              </w:rPr>
              <w:t xml:space="preserve">Тухайлбал, Хорооны 2025 оны 06 дугаар тогтоолоор “Хувьцааны хамтын санхүүжилтийн үйл ажиллагааны журам”-ыг баталж, гарааны компани болон жижиг, дунд үйлдвэрлэл, үйлчилгээ эрхлэгчийн хөрөнгийн зах зээлд оролцох оролцоог хангах, бизнесийн орчныг дэмжих, харьцангуй найдвартай, хямд санхүүжилтийн эх үүсвэрийг богино хугацаанд, бага зардлаар татан төвлөрүүлэх зохицуулалтын орчин бүрдүүллээ. Мөн мөнгөний зах зээлийн бүтээгдэхүүн үйлчилгээ болох банкнаас гаргах хадгаламжийн сертификатыг үнэт цаасны зах зээлд арилжихтай холбоотой эрх зүйн зохицуулалтын орчин бий болсонтой холбогдуулан Хорооны 2025 оны 07 дугаар тогтоолоор “Үнэт цаасны зах зээлд арилжихаар гаргах хадгаламжийн сертификатыг бүртгэх, арилжих, тайлагнах журам”-ыг </w:t>
            </w:r>
            <w:r w:rsidRPr="0032743F">
              <w:rPr>
                <w:rFonts w:ascii="Times New Roman" w:hAnsi="Times New Roman" w:cs="Times New Roman"/>
                <w:color w:val="000000" w:themeColor="text1"/>
              </w:rPr>
              <w:lastRenderedPageBreak/>
              <w:t xml:space="preserve">баталж, нарийвчилсан зохицуулалтын орчныг бүрдүүлсэн. Үнэт цаасны зах зээлийн тухай хууль, Хөрөнгө оруулалтын сангийн тухай хуульд оруулсан нэмэлт, өөрчлөлтөөр хамтын хөрөнгө оруулалтын сангийн төрөл, сангийн хөрөнгө оруулалт хийх активын төрөл нэмэгдсэнээс гадна хувийн хөрөнгө оруулалтын санг гэрээний үндсэн дээр үүсгэн байгуулах зохицуулалтын орчин бүрдсэн. Энэ хүрээнд гэрээний үндсэн дээр үүсгэн байгуулах хувийн хөрөнгө оруулалтын сангийн үйл ажиллагаа, гэрээнд тавих шаардлагыг тогтоохтой холбогдох харилцааг зохицуулахаар “Гэрээний үндсэн дээр үүсгэн байгуулах хувийн хөрөнгө оруулалтын сангийн үйл ажиллагааны журам”-ыг боловсруулж, Хорооны 2025 оны 64 дүгээр тогтоолын гуравдугаар хавсралтаар баталсан. </w:t>
            </w:r>
          </w:p>
          <w:p w14:paraId="4F21FC32" w14:textId="74080A25" w:rsidR="00A86C09" w:rsidRPr="0032743F" w:rsidRDefault="00A86C09" w:rsidP="00A86C09">
            <w:pPr>
              <w:jc w:val="both"/>
              <w:rPr>
                <w:rFonts w:ascii="Times New Roman" w:hAnsi="Times New Roman" w:cs="Times New Roman"/>
                <w:color w:val="000000" w:themeColor="text1"/>
              </w:rPr>
            </w:pPr>
            <w:r w:rsidRPr="0032743F">
              <w:rPr>
                <w:rFonts w:ascii="Times New Roman" w:hAnsi="Times New Roman" w:cs="Times New Roman"/>
                <w:color w:val="000000" w:themeColor="text1"/>
              </w:rPr>
              <w:t>Хороо</w:t>
            </w:r>
            <w:r w:rsidR="00830D84" w:rsidRPr="0032743F">
              <w:rPr>
                <w:rFonts w:ascii="Times New Roman" w:hAnsi="Times New Roman" w:cs="Times New Roman"/>
                <w:color w:val="000000" w:themeColor="text1"/>
              </w:rPr>
              <w:t xml:space="preserve"> нь</w:t>
            </w:r>
            <w:r w:rsidRPr="0032743F">
              <w:rPr>
                <w:rFonts w:ascii="Times New Roman" w:hAnsi="Times New Roman" w:cs="Times New Roman"/>
                <w:color w:val="000000" w:themeColor="text1"/>
              </w:rPr>
              <w:t xml:space="preserve"> санхүүгийн салбарын эрх зүйн орчныг сайжруулах чиг үүргийн хүрээнд хүний эрхийг дээдэлсэн хүн төвтэй, хуулийн үзэл баримтлалд тулгуурласан эрх зүйн тогтолцоог бүрдүүлэх, хууль тогтоомжийг тодорхой ойлгомжтой болгож, хууль хүн бүрд ижил тэгш үйлчилдэг болгох, нийгмийн хурдацтай хөгжлийн шаардлагад нийцүүлэн эрх зүйн зохицуулалтыг цаг алдалгүй ажилладаг болгох зэрэг чиглэлийг баримтлан ажиллаж, холбогдох дүрэм, журмуудыг хүчингүй болгон захиргааны хэм хэмжээний актын улсын нэгдсэн сангаас хасуулах, шинээр батлах ажиллагааг хэрэгжүүллээ. Тухайлбал, Хорооны 2019 оны 04 дүгээр тогтоолоор баталсан “Үнэт цаасны зах зээлийн зохицуулалттай үйл ажиллагааны багц дүрэм”, 2022 оны 275 дугаар тогтоолоор баталсан “Хөрөнгө оруулалтын санг үүсгэн байгуулах, үйл ажиллагаа эрхлэх тусгай зөвшөөрөл олгох, түүнд хяналт тавих журам”, 276 дугаар тогтоолоор баталсан “Хөрөнгө оруулалтын менежментийн үйл ажиллагаа эрхлэх тусгай зөвшөөрлийн журам”-ыг тус тус хүчингүй болгохоор шийдвэрлэж, Хорооны 2025 оны 60 дугаар тогтоолоор “Үнэт цаасны зах зээлийн зохицуулалттай үйл </w:t>
            </w:r>
            <w:r w:rsidRPr="0032743F">
              <w:rPr>
                <w:rFonts w:ascii="Times New Roman" w:hAnsi="Times New Roman" w:cs="Times New Roman"/>
                <w:color w:val="000000" w:themeColor="text1"/>
              </w:rPr>
              <w:lastRenderedPageBreak/>
              <w:t xml:space="preserve">ажиллагааны багц дүрэм”, 64 дүгээр тогтоолоор “Хөрөнгө оруулалтын менежментийн үйл ажиллагааны журам”, “Хөрөнгө оруулалтын сангийн үйл ажиллагааны журам”-ыг тус тус баталсан. </w:t>
            </w:r>
          </w:p>
          <w:p w14:paraId="65D4D6D0" w14:textId="57005893" w:rsidR="00A86C09" w:rsidRPr="0032743F" w:rsidRDefault="00A86C09" w:rsidP="00A86C09">
            <w:pPr>
              <w:jc w:val="both"/>
              <w:rPr>
                <w:rFonts w:ascii="Times New Roman" w:hAnsi="Times New Roman" w:cs="Times New Roman"/>
                <w:color w:val="000000" w:themeColor="text1"/>
              </w:rPr>
            </w:pPr>
            <w:bookmarkStart w:id="0" w:name="_Hlk209454456"/>
            <w:r w:rsidRPr="0032743F">
              <w:rPr>
                <w:rFonts w:ascii="Times New Roman" w:hAnsi="Times New Roman" w:cs="Times New Roman"/>
                <w:color w:val="000000" w:themeColor="text1"/>
              </w:rPr>
              <w:t>Хороо</w:t>
            </w:r>
            <w:r w:rsidR="00830D84" w:rsidRPr="0032743F">
              <w:rPr>
                <w:rFonts w:ascii="Times New Roman" w:hAnsi="Times New Roman" w:cs="Times New Roman"/>
                <w:color w:val="000000" w:themeColor="text1"/>
              </w:rPr>
              <w:t xml:space="preserve"> нь</w:t>
            </w:r>
            <w:r w:rsidRPr="0032743F">
              <w:rPr>
                <w:rFonts w:ascii="Times New Roman" w:hAnsi="Times New Roman" w:cs="Times New Roman"/>
                <w:color w:val="000000" w:themeColor="text1"/>
              </w:rPr>
              <w:t xml:space="preserve"> ТОП-100 аж ахуйн нэгжүүдийн хөрөнгийн зах зээлд оролцох оролцоог өсгөх, биржийн болон биржийн бус зах зээлд нийтэд санал болгон, эсхүл хаалттай хүрээнд үнэт цаас гарган санхүүжилт татан төвлөрүүлэх байдлыг нэмэгдүүлэх хүрээнд тэдгээрийн бонд гаргах ажиллагаанд тавигдах шалгуурыг багасгаж, хялбар шуурхай байдлаар бүртгэх зорилгоор “Үнэт цаасны бүртгэлийн журам”, “Өрийн хэрэгслийн бүртгэлийн журам”, “Биржийн бус зах зээлийн үйл ажиллагааны журам”-уудад нэмэлт, өөрчлөлт оруулж, </w:t>
            </w:r>
            <w:r w:rsidR="00830D84" w:rsidRPr="0032743F">
              <w:rPr>
                <w:rFonts w:ascii="Times New Roman" w:hAnsi="Times New Roman" w:cs="Times New Roman"/>
                <w:color w:val="000000" w:themeColor="text1"/>
              </w:rPr>
              <w:t>2025</w:t>
            </w:r>
            <w:r w:rsidRPr="0032743F">
              <w:rPr>
                <w:rFonts w:ascii="Times New Roman" w:hAnsi="Times New Roman" w:cs="Times New Roman"/>
                <w:color w:val="000000" w:themeColor="text1"/>
              </w:rPr>
              <w:t xml:space="preserve"> оны </w:t>
            </w:r>
            <w:r w:rsidR="00830D84" w:rsidRPr="0032743F">
              <w:rPr>
                <w:rFonts w:ascii="Times New Roman" w:hAnsi="Times New Roman" w:cs="Times New Roman"/>
                <w:color w:val="000000" w:themeColor="text1"/>
              </w:rPr>
              <w:t>0</w:t>
            </w:r>
            <w:r w:rsidRPr="0032743F">
              <w:rPr>
                <w:rFonts w:ascii="Times New Roman" w:hAnsi="Times New Roman" w:cs="Times New Roman"/>
                <w:color w:val="000000" w:themeColor="text1"/>
              </w:rPr>
              <w:t>5 сард баталсан</w:t>
            </w:r>
            <w:bookmarkEnd w:id="0"/>
            <w:r w:rsidRPr="0032743F">
              <w:rPr>
                <w:rFonts w:ascii="Times New Roman" w:hAnsi="Times New Roman" w:cs="Times New Roman"/>
                <w:color w:val="000000" w:themeColor="text1"/>
              </w:rPr>
              <w:t xml:space="preserve">. Тодруулбал, дээрх журмуудад ТОП100 аж ахуйн нэгжээр шалгарсан компаниудад нийтэд санал болгон анх удаа хувьцаа /IPO/ гаргахад хөрөнгийн үнэлгээ хийлгэхийг шаардахгүй байх, нээлттэй болон хаалттай хүрээнд нэг жил хүртэлх хугацаатай 5 тэрбум төгрөг хүртэлх үнийн дүн бүхий бонд гаргахад аливаа барьцаа, батлан даалт, андеррайтертай гэрээ байгуулахыг шаардахгүй байх, мөн нийтэд санал болгон гаргаж буй хувьцааг бүртгүүлэх тухай хүсэлтийг СЗХ бүртгэх эсэх шийдвэрийг ажлын 10 хоногийн дотор гаргах зэрэг зохицуулалтуудыг тусгасан. Ийнхүү нэмэлт, өөрчлөлт оруулснаар дотоодын томоохон компаниудад хөрөнгийн зах зээлд нийтэд санал болгон, эсхүл хаалттай хүрээнд үнэт цаас гаргах замаар санхүүжилт татах зохицуулалтын таатай орчин бүрдэхийн зэрэгцээ үйл ажиллагаагаа өргөжүүлэх, ашигт ажиллагаа, нэр хүнд, засаглал нь өсөх, улмаар гадаад, дотоодын зах зээлээс дахин санхүүжилт татахад давуу тал үүсэж, хөрөнгийн зах зээлийн хөгжил болон эдийн засагт эерэг нөлөө үзүүлэх ач холбогдолтой. Хороо нь “Өрийн хэрэгслийн бүртгэлийн журам”-д нийгмийн бонд болон тогтвортой байдлын бонд гаргахтай холбоотой зохицуулалтын нэмэлт, өөрчлөлтийг Олон улсын хөрөнгийн зах зээлийн </w:t>
            </w:r>
            <w:r w:rsidRPr="0032743F">
              <w:rPr>
                <w:rFonts w:ascii="Times New Roman" w:hAnsi="Times New Roman" w:cs="Times New Roman"/>
                <w:color w:val="000000" w:themeColor="text1"/>
              </w:rPr>
              <w:lastRenderedPageBreak/>
              <w:t>холбоо /International Capital Market Association/-оос гаргасан нийгмийн, тогтвортой байдлын бондын стандарт зарчмуудад нийцүүлэн баталж, тогтвортой хөгжлийг дэмжих эрх зүйн зохицуулалтын орчныг бүрдүүллээ. Үүний үр дүнд Монгол Улсад ногоон санхүүгийн тогтолцоог хөгжүүлэх, байгаль орчин, нийгмийн тулгамдсан асуудлуудыг шийдвэрлэхэд чиглэсэн шинэ санхүүгийн бүтээгдэхүүний төрөл тоо нэмэгдэж, гадаад дотоодын хөрөнгө оруулагчдын идэвх оролцоо нэмэгдэх зэргээр дотоодын бондын зах зээлийг хөгжүүлэхэд чухал ач нөлөө үзүүлэх юм.</w:t>
            </w:r>
          </w:p>
          <w:p w14:paraId="3141E2CC" w14:textId="77777777" w:rsidR="00A86C09" w:rsidRPr="0032743F" w:rsidRDefault="00A86C09" w:rsidP="00830D84">
            <w:pPr>
              <w:jc w:val="both"/>
              <w:rPr>
                <w:rFonts w:ascii="Times New Roman" w:hAnsi="Times New Roman" w:cs="Times New Roman"/>
                <w:color w:val="000000" w:themeColor="text1"/>
              </w:rPr>
            </w:pPr>
            <w:r w:rsidRPr="0032743F">
              <w:rPr>
                <w:rFonts w:ascii="Times New Roman" w:hAnsi="Times New Roman" w:cs="Times New Roman"/>
                <w:color w:val="000000" w:themeColor="text1"/>
              </w:rPr>
              <w:t xml:space="preserve">Цаашид Хороо нь “Үнэт цаас зээлэх, зээлдүүлэх үйлчилгээ үзүүлэх тухай журам”-ыг батлахаар, журмын төслийг  олон улсын үнэт цаас зээлдүүлэх холбоо (ISLA)-ны зарчмууд болон бусад улс орнуудын судалгаан дээр үндэслэн боловсруулсан бөгөөд энэ онд Хорооны хуралдаанаар танилцуулан, батлуулахаар ажиллаж байна.  </w:t>
            </w:r>
          </w:p>
          <w:p w14:paraId="364F1814" w14:textId="47A681E7" w:rsidR="00A86C09" w:rsidRPr="0032743F" w:rsidRDefault="00A86C09" w:rsidP="00830D84">
            <w:pPr>
              <w:jc w:val="both"/>
              <w:rPr>
                <w:rFonts w:ascii="Times New Roman" w:hAnsi="Times New Roman" w:cs="Times New Roman"/>
              </w:rPr>
            </w:pPr>
            <w:r w:rsidRPr="0032743F">
              <w:rPr>
                <w:rFonts w:ascii="Times New Roman" w:hAnsi="Times New Roman" w:cs="Times New Roman"/>
                <w:color w:val="000000" w:themeColor="text1"/>
              </w:rPr>
              <w:t>Эдгээр зохицуулалтын орчны шинэчлэлийн хүрээнд шинэ бүтээгдэхүүн, үйлчилгээний зохицуулалтын талаар салбарын оролцогчид болох дэд бүтцийн байгууллагууд, дундын зуучлагчдын мэдлэг, мэдээллийг сайжруулах, олон нийтэд мэдээлэл түгээх зорилгоор хэлэлцүүлэг, сургалт, семинарыг тухай бүр зохион байгуулан ажиллаж байгаа бөгөөд тухай бүр арга зүйн зөвлөгөө өгөн ажиллаж байна.</w:t>
            </w:r>
          </w:p>
        </w:tc>
        <w:tc>
          <w:tcPr>
            <w:tcW w:w="851" w:type="dxa"/>
          </w:tcPr>
          <w:p w14:paraId="135B7AA1" w14:textId="71070DE0" w:rsidR="00A86C09" w:rsidRPr="0032743F" w:rsidRDefault="00601A7D" w:rsidP="00994BF7">
            <w:pPr>
              <w:jc w:val="center"/>
              <w:rPr>
                <w:rFonts w:ascii="Times New Roman" w:hAnsi="Times New Roman" w:cs="Times New Roman"/>
              </w:rPr>
            </w:pPr>
            <w:r w:rsidRPr="0032743F">
              <w:rPr>
                <w:rFonts w:ascii="Times New Roman" w:hAnsi="Times New Roman" w:cs="Times New Roman"/>
              </w:rPr>
              <w:lastRenderedPageBreak/>
              <w:t>100</w:t>
            </w:r>
          </w:p>
        </w:tc>
      </w:tr>
      <w:tr w:rsidR="00A86C09" w:rsidRPr="0032743F" w14:paraId="0DD1983D" w14:textId="77777777" w:rsidTr="0032743F">
        <w:tc>
          <w:tcPr>
            <w:tcW w:w="553" w:type="dxa"/>
          </w:tcPr>
          <w:p w14:paraId="327B52E0" w14:textId="002C48B2" w:rsidR="00A86C09" w:rsidRPr="0032743F" w:rsidRDefault="00A86C09" w:rsidP="00A86C09">
            <w:pPr>
              <w:rPr>
                <w:rFonts w:ascii="Times New Roman" w:hAnsi="Times New Roman" w:cs="Times New Roman"/>
              </w:rPr>
            </w:pPr>
            <w:r w:rsidRPr="0032743F">
              <w:rPr>
                <w:rFonts w:ascii="Times New Roman" w:hAnsi="Times New Roman" w:cs="Times New Roman"/>
              </w:rPr>
              <w:lastRenderedPageBreak/>
              <w:t>2</w:t>
            </w:r>
          </w:p>
        </w:tc>
        <w:tc>
          <w:tcPr>
            <w:tcW w:w="2000" w:type="dxa"/>
          </w:tcPr>
          <w:p w14:paraId="40272C4C" w14:textId="59D253EE"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 xml:space="preserve">4.3.2. Хөрөнгө оруулагчдын кибер аюулгүй байдлыг хангах, технологид суурилсан хөрөнгийн зах зээлийг цогцлоох дэд бүтцийн шинэчлэл хийж, </w:t>
            </w:r>
            <w:r w:rsidRPr="0032743F">
              <w:rPr>
                <w:rFonts w:ascii="Times New Roman" w:hAnsi="Times New Roman" w:cs="Times New Roman"/>
                <w:color w:val="000000"/>
              </w:rPr>
              <w:lastRenderedPageBreak/>
              <w:t>эрх зүйн орчныг сайжруулна.</w:t>
            </w:r>
          </w:p>
        </w:tc>
        <w:tc>
          <w:tcPr>
            <w:tcW w:w="1701" w:type="dxa"/>
          </w:tcPr>
          <w:p w14:paraId="39DB400B" w14:textId="74EAC991"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lastRenderedPageBreak/>
              <w:t>Дэд бүтцийн системийн уялдаа, холбоог хангах, системийн шинэчлэл хийхтэй холбоотойгоор санал дүгнэлт гаргах</w:t>
            </w:r>
          </w:p>
        </w:tc>
        <w:tc>
          <w:tcPr>
            <w:tcW w:w="2126" w:type="dxa"/>
          </w:tcPr>
          <w:p w14:paraId="2B34B712" w14:textId="6E43C665"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Тархмал бүртгэлийн системд суурилсан хөрөнгийн зах зээлийг бий болгох чиглэлээр судалгаа хийсэн байна</w:t>
            </w:r>
          </w:p>
        </w:tc>
        <w:tc>
          <w:tcPr>
            <w:tcW w:w="1559" w:type="dxa"/>
          </w:tcPr>
          <w:p w14:paraId="205FF58C" w14:textId="391F014F"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 xml:space="preserve">Дэд бүтцийн системийн уялдаа, холбоог хангах, системийн шинэчлэл хийхтэй холбоотойгоор одоогийн нөхцөл </w:t>
            </w:r>
            <w:r w:rsidRPr="0032743F">
              <w:rPr>
                <w:rFonts w:ascii="Times New Roman" w:hAnsi="Times New Roman" w:cs="Times New Roman"/>
                <w:color w:val="000000"/>
              </w:rPr>
              <w:lastRenderedPageBreak/>
              <w:t>байдлыг судалж, санал дүгнэлт гаргасан байна</w:t>
            </w:r>
          </w:p>
        </w:tc>
        <w:tc>
          <w:tcPr>
            <w:tcW w:w="5528" w:type="dxa"/>
          </w:tcPr>
          <w:p w14:paraId="1C5BC4B1" w14:textId="3994739A" w:rsidR="00A86C09" w:rsidRPr="0032743F" w:rsidRDefault="00A86C09" w:rsidP="00601A7D">
            <w:pPr>
              <w:jc w:val="both"/>
              <w:rPr>
                <w:rFonts w:ascii="Times New Roman" w:hAnsi="Times New Roman" w:cs="Times New Roman"/>
              </w:rPr>
            </w:pPr>
            <w:r w:rsidRPr="0032743F">
              <w:rPr>
                <w:rFonts w:ascii="Times New Roman" w:eastAsia="Times New Roman" w:hAnsi="Times New Roman" w:cs="Times New Roman"/>
                <w:color w:val="000000" w:themeColor="text1"/>
              </w:rPr>
              <w:lastRenderedPageBreak/>
              <w:t>С</w:t>
            </w:r>
            <w:r w:rsidR="00042D0F" w:rsidRPr="0032743F">
              <w:rPr>
                <w:rFonts w:ascii="Times New Roman" w:eastAsia="Times New Roman" w:hAnsi="Times New Roman" w:cs="Times New Roman"/>
                <w:color w:val="000000" w:themeColor="text1"/>
              </w:rPr>
              <w:t xml:space="preserve">анхүүгийн зохицуулах хороо </w:t>
            </w:r>
            <w:r w:rsidRPr="0032743F">
              <w:rPr>
                <w:rFonts w:ascii="Times New Roman" w:eastAsia="Times New Roman" w:hAnsi="Times New Roman" w:cs="Times New Roman"/>
                <w:color w:val="000000" w:themeColor="text1"/>
              </w:rPr>
              <w:t xml:space="preserve">нь МХБ болон ТоС Холбоотой хамтран 2024 онд хамтын ажиллагааны санамж бичиг байгуулсан. Тус санамж бичгийн хүрээнд талууд </w:t>
            </w:r>
            <w:r w:rsidRPr="0032743F">
              <w:rPr>
                <w:rFonts w:ascii="Times New Roman" w:eastAsia="Times New Roman" w:hAnsi="Times New Roman" w:cs="Times New Roman"/>
                <w:b/>
                <w:color w:val="000000" w:themeColor="text1"/>
              </w:rPr>
              <w:t xml:space="preserve">Байгаль орчин, нийгэм, засаглал (БОНЗ)-ын </w:t>
            </w:r>
            <w:r w:rsidRPr="0032743F">
              <w:rPr>
                <w:rFonts w:ascii="Times New Roman" w:eastAsia="Times New Roman" w:hAnsi="Times New Roman" w:cs="Times New Roman"/>
                <w:b/>
                <w:bCs/>
                <w:color w:val="000000" w:themeColor="text1"/>
              </w:rPr>
              <w:t>дижитал</w:t>
            </w:r>
            <w:r w:rsidRPr="0032743F">
              <w:rPr>
                <w:rFonts w:ascii="Times New Roman" w:eastAsia="Times New Roman" w:hAnsi="Times New Roman" w:cs="Times New Roman"/>
                <w:b/>
                <w:color w:val="000000" w:themeColor="text1"/>
              </w:rPr>
              <w:t xml:space="preserve"> платформ</w:t>
            </w:r>
            <w:r w:rsidRPr="0032743F">
              <w:rPr>
                <w:rFonts w:ascii="Times New Roman" w:eastAsia="Times New Roman" w:hAnsi="Times New Roman" w:cs="Times New Roman"/>
                <w:color w:val="000000" w:themeColor="text1"/>
              </w:rPr>
              <w:t xml:space="preserve"> хөгжүүлэлт дээр хамтран ажиллаж, тайлагналын нэгдсэн платформыг дотоодын зах зээлд 2025 онд багтаан үе шаттайгаар нэвтрүүлэхээр ажиллаж байна. Тус платформыг нэвтрүүлснээр БОНЗ, Тогтвортой байдлын тайланг бэлтгэхэд туслах мэдээлэл, заавраар хангах, тайлагналыг цахим хэлбэрээр илгээх/хүлээн авах, БОНЗ-д үзүүлж буй өөрийн </w:t>
            </w:r>
            <w:r w:rsidRPr="0032743F">
              <w:rPr>
                <w:rFonts w:ascii="Times New Roman" w:eastAsia="Times New Roman" w:hAnsi="Times New Roman" w:cs="Times New Roman"/>
                <w:color w:val="000000" w:themeColor="text1"/>
              </w:rPr>
              <w:lastRenderedPageBreak/>
              <w:t>нөлөөллийг тодорхойлох, танин мэдэх, мэдээлэх, улмаар зорилгоо тодорхойлох, өөрчлөлтийг илүү үр дүнтэй удирдах, олон нийтэд нээлттэй байдаггүй мэдээллийг ил тод болгох, компаниудын үйл ажиллагааг харьцуулах боломжийг олон нийтэд олгох, дотоод гадаадын хөрөнгө оруулагчдад тухайн байгууллагын засаглал болон тогтвортой байдлын талаар оновчтой, цогц мэдээллийг хүргэснээр итгэлцлийг бий болгож, өгөөжийг нэмэгдүүлэх, мэдээллийн сан үүсгэж, анализ хийж, бодлого зохицуулалтын оновчтой шийдвэр гаргахад ашиглахад чухал нөлөөтэй.</w:t>
            </w:r>
          </w:p>
        </w:tc>
        <w:tc>
          <w:tcPr>
            <w:tcW w:w="851" w:type="dxa"/>
          </w:tcPr>
          <w:p w14:paraId="0795830F" w14:textId="7AFF5323" w:rsidR="00A86C09" w:rsidRPr="0032743F" w:rsidRDefault="00140DD8" w:rsidP="00994BF7">
            <w:pPr>
              <w:jc w:val="center"/>
              <w:rPr>
                <w:rFonts w:ascii="Times New Roman" w:hAnsi="Times New Roman" w:cs="Times New Roman"/>
              </w:rPr>
            </w:pPr>
            <w:r w:rsidRPr="0032743F">
              <w:rPr>
                <w:rFonts w:ascii="Times New Roman" w:hAnsi="Times New Roman" w:cs="Times New Roman"/>
              </w:rPr>
              <w:lastRenderedPageBreak/>
              <w:t>60</w:t>
            </w:r>
          </w:p>
        </w:tc>
      </w:tr>
      <w:tr w:rsidR="00A86C09" w:rsidRPr="0032743F" w14:paraId="3EE6EDDC" w14:textId="77777777" w:rsidTr="0032743F">
        <w:tc>
          <w:tcPr>
            <w:tcW w:w="553" w:type="dxa"/>
          </w:tcPr>
          <w:p w14:paraId="3CCA2212" w14:textId="3EF60BB7" w:rsidR="00A86C09" w:rsidRPr="0032743F" w:rsidRDefault="00A86C09" w:rsidP="00A86C09">
            <w:pPr>
              <w:rPr>
                <w:rFonts w:ascii="Times New Roman" w:hAnsi="Times New Roman" w:cs="Times New Roman"/>
              </w:rPr>
            </w:pPr>
            <w:r w:rsidRPr="0032743F">
              <w:rPr>
                <w:rFonts w:ascii="Times New Roman" w:hAnsi="Times New Roman" w:cs="Times New Roman"/>
              </w:rPr>
              <w:t>3</w:t>
            </w:r>
          </w:p>
        </w:tc>
        <w:tc>
          <w:tcPr>
            <w:tcW w:w="2000" w:type="dxa"/>
          </w:tcPr>
          <w:p w14:paraId="3189D213" w14:textId="6A404FD8"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4.3.3. Зах зээлийн бүтээгдэхүүн, үйлчилгээний эрэлт болон нийлүүлэлтийг дэмжиж, хөрөнгө оруулагчдын төрөл, оролцоог нэмэгдүүлэх, бүтээгдэхүүний шинж чанараас хамаарсан ялгаатай зах зээлүүдийг хөгжүүлнэ.</w:t>
            </w:r>
          </w:p>
        </w:tc>
        <w:tc>
          <w:tcPr>
            <w:tcW w:w="1701" w:type="dxa"/>
          </w:tcPr>
          <w:p w14:paraId="0F4CEBF6" w14:textId="4044139F" w:rsidR="00A86C09" w:rsidRPr="0032743F" w:rsidRDefault="00A86C09" w:rsidP="00830D84">
            <w:pPr>
              <w:rPr>
                <w:rFonts w:ascii="Times New Roman" w:hAnsi="Times New Roman" w:cs="Times New Roman"/>
              </w:rPr>
            </w:pPr>
            <w:r w:rsidRPr="0032743F">
              <w:rPr>
                <w:rFonts w:ascii="Times New Roman" w:hAnsi="Times New Roman" w:cs="Times New Roman"/>
                <w:color w:val="000000"/>
              </w:rPr>
              <w:t>Зах зээлийн бүтээгдэхүүн, үйлчилгээний эрэлт болон нийлүүлэлтийг дэмжих чиглэлээр зохицууллтын орчныг боловсронгуй болгох, мэргэжлийн хөрөнгө оруулагчдын төвлөрсөн зах зээлийг хөгжүүлэх</w:t>
            </w:r>
          </w:p>
        </w:tc>
        <w:tc>
          <w:tcPr>
            <w:tcW w:w="2126" w:type="dxa"/>
          </w:tcPr>
          <w:p w14:paraId="1504F3AB" w14:textId="0EB181CC"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Олон улсын жишигт нийцсэн биржийн бус зах зээлийг хөгжүүлэх чиглэлээр зохицуулалтын орчныг бүрдүүлсэн байна</w:t>
            </w:r>
          </w:p>
        </w:tc>
        <w:tc>
          <w:tcPr>
            <w:tcW w:w="1559" w:type="dxa"/>
          </w:tcPr>
          <w:p w14:paraId="7A049C8B" w14:textId="4ACD2A14"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Үнэт цаасны бүртгэлийн  зохицуулалтын орчныг олон улсын жишигт нийцүүлэн сайжруулсан байна</w:t>
            </w:r>
          </w:p>
        </w:tc>
        <w:tc>
          <w:tcPr>
            <w:tcW w:w="5528" w:type="dxa"/>
          </w:tcPr>
          <w:p w14:paraId="3BD4193B" w14:textId="2EEE0391" w:rsidR="00A86C09" w:rsidRPr="0032743F" w:rsidRDefault="00A86C09" w:rsidP="00A86C09">
            <w:pPr>
              <w:jc w:val="both"/>
              <w:rPr>
                <w:rFonts w:ascii="Times New Roman" w:eastAsia="Times New Roman" w:hAnsi="Times New Roman" w:cs="Times New Roman"/>
                <w:color w:val="000000" w:themeColor="text1"/>
              </w:rPr>
            </w:pPr>
            <w:r w:rsidRPr="0032743F">
              <w:rPr>
                <w:rFonts w:ascii="Times New Roman" w:eastAsia="Times New Roman" w:hAnsi="Times New Roman" w:cs="Times New Roman"/>
                <w:color w:val="000000" w:themeColor="text1"/>
              </w:rPr>
              <w:t xml:space="preserve">1. Үнэт цаасны зах зээлийн тухай хуульд нэмэлт, өөрчлөлт оруулах тухай хууль батлагдсанаар дотоодын аж ахуй нэгжээс нийтэд санал болгон үнэт цаас гаргах ажиллагаа хялбар, шуурхай болж, зохицуулагч болон арилжаа эрхлэх байгууллагын бүртгэлийн хоорондын уялдаа холбоо сайжран олон улсын жишигт нийцэх, санхүүгийн технологид суурилсан шинэ бүтээгдэхүүн, үйлчилгээ нэмэгдэх, үнэт цаас гаргагч, андеррайтерийн компаниудын үүрэг оролцоо өсөх, үнэт цаасны арилжаа, төлбөр тооцоо, төвлөрсөн болон тухайлсан бүртгэлтэй холбоотой зохицуулалт боловсронгуй болох зэрэг олон эерэг нөлөө хөрөнгийн зах зээлд бий болох суурь нөхцөл бүрдэх юм. Мөн тус хуульд банкнаас үнэт цаасны зах зээлд гаргах хадгаламжийн сертификат, хувьцааны хамтын санхүүжилт, хамтын биржээр арилжаалагддаг хөрөнгө оруулалтын сан /ETF/, үүсмэл санхүүгийн хэрэгсэл, олон улсын санхүүгийн байгууллага дээрх өрийн хэрэгсэл зэрэг шинэ бүтээгдэхүүнүүд нэвтрэх боломжийг бүрдүүлсэн. Тус хуульд нэмэлт, өөрчлөлт оруулсантай холбогдуулан </w:t>
            </w:r>
            <w:r w:rsidR="00830D84" w:rsidRPr="0032743F">
              <w:rPr>
                <w:rFonts w:ascii="Times New Roman" w:eastAsia="Times New Roman" w:hAnsi="Times New Roman" w:cs="Times New Roman"/>
                <w:color w:val="000000" w:themeColor="text1"/>
              </w:rPr>
              <w:t>Хороо нь</w:t>
            </w:r>
            <w:r w:rsidRPr="0032743F">
              <w:rPr>
                <w:rFonts w:ascii="Times New Roman" w:eastAsia="Times New Roman" w:hAnsi="Times New Roman" w:cs="Times New Roman"/>
                <w:color w:val="000000" w:themeColor="text1"/>
              </w:rPr>
              <w:t xml:space="preserve"> дараах нэр бүхий журмуудыг баталж зохицуулалтын орчныг бүрдүүлсэн. Үүнд: </w:t>
            </w:r>
          </w:p>
          <w:p w14:paraId="52D8CFB6" w14:textId="77777777" w:rsidR="00A86C09" w:rsidRPr="0032743F" w:rsidRDefault="00A86C09" w:rsidP="00A86C09">
            <w:pPr>
              <w:pStyle w:val="ListParagraph"/>
              <w:numPr>
                <w:ilvl w:val="0"/>
                <w:numId w:val="2"/>
              </w:numPr>
              <w:jc w:val="both"/>
              <w:rPr>
                <w:rFonts w:ascii="Times New Roman" w:eastAsia="Times New Roman" w:hAnsi="Times New Roman" w:cs="Times New Roman"/>
                <w:color w:val="000000" w:themeColor="text1"/>
              </w:rPr>
            </w:pPr>
            <w:r w:rsidRPr="0032743F">
              <w:rPr>
                <w:rFonts w:ascii="Times New Roman" w:eastAsia="Times New Roman" w:hAnsi="Times New Roman" w:cs="Times New Roman"/>
                <w:color w:val="000000" w:themeColor="text1"/>
              </w:rPr>
              <w:t xml:space="preserve">2025 оны 06 дугаар тогтоолоор “Хувьцааны хамтын санхүүжилтийн үйл ажиллагааны журам”-ыг баталж, Захиргааны хэм хэмжээний </w:t>
            </w:r>
            <w:r w:rsidRPr="0032743F">
              <w:rPr>
                <w:rFonts w:ascii="Times New Roman" w:eastAsia="Times New Roman" w:hAnsi="Times New Roman" w:cs="Times New Roman"/>
                <w:color w:val="000000" w:themeColor="text1"/>
              </w:rPr>
              <w:lastRenderedPageBreak/>
              <w:t xml:space="preserve">актын улсын нэгдсэн бүртгэлийн 7141 дугаарт бүртгүүлсэн. </w:t>
            </w:r>
          </w:p>
          <w:p w14:paraId="62A56CCE" w14:textId="77777777" w:rsidR="00A86C09" w:rsidRPr="0032743F" w:rsidRDefault="00A86C09" w:rsidP="00A86C09">
            <w:pPr>
              <w:jc w:val="both"/>
              <w:rPr>
                <w:rFonts w:ascii="Times New Roman" w:eastAsia="Times New Roman" w:hAnsi="Times New Roman" w:cs="Times New Roman"/>
                <w:color w:val="000000" w:themeColor="text1"/>
              </w:rPr>
            </w:pPr>
          </w:p>
          <w:p w14:paraId="7F4C060E" w14:textId="77777777" w:rsidR="00A86C09" w:rsidRPr="0032743F" w:rsidRDefault="00A86C09" w:rsidP="00C32D6E">
            <w:pPr>
              <w:pStyle w:val="ListParagraph"/>
              <w:numPr>
                <w:ilvl w:val="0"/>
                <w:numId w:val="2"/>
              </w:numPr>
              <w:jc w:val="both"/>
              <w:rPr>
                <w:rFonts w:ascii="Times New Roman" w:eastAsia="Times New Roman" w:hAnsi="Times New Roman" w:cs="Times New Roman"/>
                <w:color w:val="000000" w:themeColor="text1"/>
              </w:rPr>
            </w:pPr>
            <w:r w:rsidRPr="0032743F">
              <w:rPr>
                <w:rFonts w:ascii="Times New Roman" w:eastAsia="Times New Roman" w:hAnsi="Times New Roman" w:cs="Times New Roman"/>
                <w:color w:val="000000" w:themeColor="text1"/>
              </w:rPr>
              <w:t xml:space="preserve">2025 оны 07 дугаар тогтоолоор “Үнэт цаасны зах зээлд арилжихаар гаргах хадгаламжийн сертификатыг бүртгэх, арилжих, тайлагнах журам”-ыг баталж, Захиргааны хэм хэмжээний актын улсын нэгдсэн бүртгэлийн 7142 дугаарт бүртгүүлсэн. </w:t>
            </w:r>
          </w:p>
          <w:p w14:paraId="22914485" w14:textId="77777777" w:rsidR="00A86C09" w:rsidRPr="0032743F" w:rsidRDefault="00A86C09" w:rsidP="00A86C09">
            <w:pPr>
              <w:jc w:val="both"/>
              <w:rPr>
                <w:rFonts w:ascii="Times New Roman" w:eastAsia="Times New Roman" w:hAnsi="Times New Roman" w:cs="Times New Roman"/>
                <w:color w:val="000000" w:themeColor="text1"/>
              </w:rPr>
            </w:pPr>
          </w:p>
          <w:p w14:paraId="39FE587E" w14:textId="77777777" w:rsidR="00A86C09" w:rsidRPr="0032743F" w:rsidRDefault="00A86C09" w:rsidP="00A86C09">
            <w:pPr>
              <w:pStyle w:val="ListParagraph"/>
              <w:numPr>
                <w:ilvl w:val="0"/>
                <w:numId w:val="2"/>
              </w:numPr>
              <w:jc w:val="both"/>
              <w:rPr>
                <w:rFonts w:ascii="Times New Roman" w:eastAsia="Times New Roman" w:hAnsi="Times New Roman" w:cs="Times New Roman"/>
                <w:color w:val="000000" w:themeColor="text1"/>
              </w:rPr>
            </w:pPr>
            <w:r w:rsidRPr="0032743F">
              <w:rPr>
                <w:rFonts w:ascii="Times New Roman" w:eastAsia="Times New Roman" w:hAnsi="Times New Roman" w:cs="Times New Roman"/>
                <w:color w:val="000000" w:themeColor="text1"/>
              </w:rPr>
              <w:t>2025 оны 64 дүгээр тогтоолоор “Хөрөнгө оруулалтын сангийн үйл ажиллагааны журам” болон “Гэрээний үндсэн дээр үүсгэн байгуулах хувийн хөрөнгө оруулалтын сангийн үйл ажиллагааны журам”-ыг тус тус баталсан.</w:t>
            </w:r>
          </w:p>
          <w:p w14:paraId="6D9599C2" w14:textId="77777777" w:rsidR="00A86C09" w:rsidRPr="0032743F" w:rsidRDefault="00A86C09" w:rsidP="00A86C09">
            <w:pPr>
              <w:pStyle w:val="ListParagraph"/>
              <w:jc w:val="both"/>
              <w:rPr>
                <w:rFonts w:ascii="Times New Roman" w:eastAsia="Times New Roman" w:hAnsi="Times New Roman" w:cs="Times New Roman"/>
                <w:color w:val="000000" w:themeColor="text1"/>
              </w:rPr>
            </w:pPr>
          </w:p>
          <w:p w14:paraId="1F38AC54" w14:textId="55899623" w:rsidR="00A86C09" w:rsidRPr="0032743F" w:rsidRDefault="00042D0F" w:rsidP="00A86C09">
            <w:pPr>
              <w:pStyle w:val="ListParagraph"/>
              <w:numPr>
                <w:ilvl w:val="0"/>
                <w:numId w:val="2"/>
              </w:numPr>
              <w:jc w:val="both"/>
              <w:rPr>
                <w:rFonts w:ascii="Times New Roman" w:eastAsia="Times New Roman" w:hAnsi="Times New Roman" w:cs="Times New Roman"/>
                <w:color w:val="000000" w:themeColor="text1"/>
              </w:rPr>
            </w:pPr>
            <w:r w:rsidRPr="0032743F">
              <w:rPr>
                <w:rFonts w:ascii="Times New Roman" w:eastAsia="Times New Roman" w:hAnsi="Times New Roman" w:cs="Times New Roman"/>
                <w:color w:val="000000" w:themeColor="text1"/>
              </w:rPr>
              <w:t xml:space="preserve"> “Өрийн хэрэгслийн бүртгэлийн журам”-д</w:t>
            </w:r>
            <w:r w:rsidR="00A86C09" w:rsidRPr="0032743F">
              <w:rPr>
                <w:rFonts w:ascii="Times New Roman" w:eastAsia="Times New Roman" w:hAnsi="Times New Roman" w:cs="Times New Roman"/>
                <w:color w:val="000000" w:themeColor="text1"/>
              </w:rPr>
              <w:t xml:space="preserve"> үнэт цаасны зах зээлд оролцогч мэргэжлийн байгууллагууд, иргэд, олон нийтийн дунд хэлэлцүүлгийг 2025 оны 06 дугаар сарын 18-ны өдөр зохион байгуулж, тэдгээрийн холбогдох саналуудыг журмын төсөлд тусгасан. Тус журмын нэмэлт, өөрчлөлтийг Хорооны 2025 оны 06 дугаар сарын 26-ны өдрийн хуралдаанаар батлуулж, Захиргааны хэм хэмжээний актын улсын нэгдсэн бүртгэлд холбогдох өөрчлөлтийг бүртгүүлсэн. </w:t>
            </w:r>
          </w:p>
          <w:p w14:paraId="1DF66DE5" w14:textId="2D095672" w:rsidR="00A86C09" w:rsidRPr="0032743F" w:rsidRDefault="00A86C09" w:rsidP="00601A7D">
            <w:pPr>
              <w:jc w:val="both"/>
              <w:rPr>
                <w:rFonts w:ascii="Times New Roman" w:hAnsi="Times New Roman" w:cs="Times New Roman"/>
              </w:rPr>
            </w:pPr>
            <w:r w:rsidRPr="0032743F">
              <w:rPr>
                <w:rFonts w:ascii="Times New Roman" w:eastAsia="Times New Roman" w:hAnsi="Times New Roman" w:cs="Times New Roman"/>
                <w:color w:val="000000" w:themeColor="text1"/>
              </w:rPr>
              <w:t xml:space="preserve">2. Үл хөдлөх хөрөнгийн хөрөнгө оруулалтын сан (REIT)-ийн эрх зүйн зохицуулалтын орчныг Монгол Улсад бий болгохтой холбоотойгоор Хорооны албан хаагчдыг хамруулсан ажлын хэсгийн бүрэлдэхүүнийг Хорооны Ажлын албаны даргын 2025 оны Б/127 тушаалаар байгуулсан. </w:t>
            </w:r>
            <w:r w:rsidR="00042D0F" w:rsidRPr="0032743F">
              <w:rPr>
                <w:rFonts w:ascii="Times New Roman" w:eastAsia="Times New Roman" w:hAnsi="Times New Roman" w:cs="Times New Roman"/>
                <w:color w:val="000000" w:themeColor="text1"/>
              </w:rPr>
              <w:t>А</w:t>
            </w:r>
            <w:r w:rsidRPr="0032743F">
              <w:rPr>
                <w:rFonts w:ascii="Times New Roman" w:eastAsia="Times New Roman" w:hAnsi="Times New Roman" w:cs="Times New Roman"/>
                <w:color w:val="000000" w:themeColor="text1"/>
              </w:rPr>
              <w:t>жлын хэсгийн гишүүдийн зүгээс холбогдох олон улсын судалгааг хийж, Үнэт цаасны газраас урьдчилсан байдлаар хуулийн төслийг боловсруулсан төлөвлөгөөний дагуу ажиллаж байна.</w:t>
            </w:r>
            <w:r w:rsidR="00042D0F" w:rsidRPr="0032743F">
              <w:rPr>
                <w:rFonts w:ascii="Times New Roman" w:eastAsia="Times New Roman" w:hAnsi="Times New Roman" w:cs="Times New Roman"/>
                <w:color w:val="000000" w:themeColor="text1"/>
              </w:rPr>
              <w:t xml:space="preserve"> </w:t>
            </w:r>
            <w:r w:rsidRPr="0032743F">
              <w:rPr>
                <w:rFonts w:ascii="Times New Roman" w:eastAsia="Times New Roman" w:hAnsi="Times New Roman" w:cs="Times New Roman"/>
                <w:color w:val="000000" w:themeColor="text1"/>
              </w:rPr>
              <w:lastRenderedPageBreak/>
              <w:t xml:space="preserve">УИХ-ын даргын 2025 оны 290 дүгээр захирамжаар байгуулагдсан хөрөнгийн зах зээлийн хөгжлийг дэмжих, хөрөнгө оруулалтын эрх зүйн орчныг сайжруулах чиглэлээр санал дүгнэлт гаргах, шаардлагатай хууль тогтоомжийн төсөл боловсруулах үүрэг бүхий ажлын хэсэгт хуулийн төслийн саналыг хүргүүлсэн. </w:t>
            </w:r>
          </w:p>
        </w:tc>
        <w:tc>
          <w:tcPr>
            <w:tcW w:w="851" w:type="dxa"/>
          </w:tcPr>
          <w:p w14:paraId="11E2A52A" w14:textId="3E86F76A" w:rsidR="00A86C09" w:rsidRPr="0032743F" w:rsidRDefault="00140DD8" w:rsidP="00994BF7">
            <w:pPr>
              <w:jc w:val="center"/>
              <w:rPr>
                <w:rFonts w:ascii="Times New Roman" w:hAnsi="Times New Roman" w:cs="Times New Roman"/>
              </w:rPr>
            </w:pPr>
            <w:r w:rsidRPr="0032743F">
              <w:rPr>
                <w:rFonts w:ascii="Times New Roman" w:hAnsi="Times New Roman" w:cs="Times New Roman"/>
              </w:rPr>
              <w:lastRenderedPageBreak/>
              <w:t>90</w:t>
            </w:r>
          </w:p>
        </w:tc>
      </w:tr>
      <w:tr w:rsidR="00A86C09" w:rsidRPr="0032743F" w14:paraId="3AEAAA1E" w14:textId="77777777" w:rsidTr="0032743F">
        <w:tc>
          <w:tcPr>
            <w:tcW w:w="553" w:type="dxa"/>
          </w:tcPr>
          <w:p w14:paraId="3FAC9F2C" w14:textId="4B560B23" w:rsidR="00A86C09" w:rsidRPr="0032743F" w:rsidRDefault="00A86C09" w:rsidP="00A86C09">
            <w:pPr>
              <w:rPr>
                <w:rFonts w:ascii="Times New Roman" w:hAnsi="Times New Roman" w:cs="Times New Roman"/>
              </w:rPr>
            </w:pPr>
            <w:r w:rsidRPr="0032743F">
              <w:rPr>
                <w:rFonts w:ascii="Times New Roman" w:hAnsi="Times New Roman" w:cs="Times New Roman"/>
              </w:rPr>
              <w:lastRenderedPageBreak/>
              <w:t>4</w:t>
            </w:r>
          </w:p>
        </w:tc>
        <w:tc>
          <w:tcPr>
            <w:tcW w:w="2000" w:type="dxa"/>
          </w:tcPr>
          <w:p w14:paraId="5C633951" w14:textId="62FE2F95"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4.3.4. Гарааны бизнесийг санхүүжүүлэх гарааны хөрөнгийн сан болон мэргэжлийн хөрөнгө оруулагчдыг бий болгон хөгжүүлнэ.</w:t>
            </w:r>
          </w:p>
        </w:tc>
        <w:tc>
          <w:tcPr>
            <w:tcW w:w="1701" w:type="dxa"/>
          </w:tcPr>
          <w:p w14:paraId="659ACC90" w14:textId="4C744876"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Гарааны бизнесийг санхүүжүүлэх гарааны хөрөнгийн сан болон мэргэжлийн хөрөнгө оруулагчдыг бий болгоход шаардлагатай зохицуулалтын орчныг бүрдүүлсэн байна</w:t>
            </w:r>
          </w:p>
        </w:tc>
        <w:tc>
          <w:tcPr>
            <w:tcW w:w="2126" w:type="dxa"/>
          </w:tcPr>
          <w:p w14:paraId="7EA69EFA" w14:textId="240CAED6"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Гарааны бизнес эрхлэгч болон жижиг дунд үйлдвэр эрхлэгчид өөрсдийн төсөл хөтөлбөрт санхүүжилт татах хамтын санхүүжилтийн тогтолцоог цахим системд суурилсан байдлаар бий болгох чиглэлээр холбогдох эрх зүйн орчныг бий болгох</w:t>
            </w:r>
          </w:p>
        </w:tc>
        <w:tc>
          <w:tcPr>
            <w:tcW w:w="1559" w:type="dxa"/>
          </w:tcPr>
          <w:p w14:paraId="592DE7E3" w14:textId="159C04A9"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Эрх зүйн орчныг бий болгосон байна.</w:t>
            </w:r>
          </w:p>
        </w:tc>
        <w:tc>
          <w:tcPr>
            <w:tcW w:w="5528" w:type="dxa"/>
          </w:tcPr>
          <w:p w14:paraId="43354211" w14:textId="559F837F" w:rsidR="00A86C09" w:rsidRPr="0032743F" w:rsidRDefault="00042D0F" w:rsidP="00A86C09">
            <w:pPr>
              <w:jc w:val="both"/>
              <w:rPr>
                <w:rFonts w:ascii="Times New Roman" w:hAnsi="Times New Roman" w:cs="Times New Roman"/>
                <w:color w:val="000000" w:themeColor="text1"/>
              </w:rPr>
            </w:pPr>
            <w:r w:rsidRPr="0032743F">
              <w:rPr>
                <w:rFonts w:ascii="Times New Roman" w:hAnsi="Times New Roman" w:cs="Times New Roman"/>
                <w:color w:val="000000" w:themeColor="text1"/>
              </w:rPr>
              <w:t>1</w:t>
            </w:r>
            <w:r w:rsidR="00A86C09" w:rsidRPr="0032743F">
              <w:rPr>
                <w:rFonts w:ascii="Times New Roman" w:hAnsi="Times New Roman" w:cs="Times New Roman"/>
                <w:color w:val="000000" w:themeColor="text1"/>
              </w:rPr>
              <w:t>. 2024</w:t>
            </w:r>
            <w:r w:rsidRPr="0032743F">
              <w:rPr>
                <w:rFonts w:ascii="Times New Roman" w:hAnsi="Times New Roman" w:cs="Times New Roman"/>
                <w:color w:val="000000" w:themeColor="text1"/>
              </w:rPr>
              <w:t xml:space="preserve"> оны </w:t>
            </w:r>
            <w:r w:rsidR="00A86C09" w:rsidRPr="0032743F">
              <w:rPr>
                <w:rFonts w:ascii="Times New Roman" w:hAnsi="Times New Roman" w:cs="Times New Roman"/>
                <w:color w:val="000000" w:themeColor="text1"/>
              </w:rPr>
              <w:t>05</w:t>
            </w:r>
            <w:r w:rsidRPr="0032743F">
              <w:rPr>
                <w:rFonts w:ascii="Times New Roman" w:hAnsi="Times New Roman" w:cs="Times New Roman"/>
                <w:color w:val="000000" w:themeColor="text1"/>
              </w:rPr>
              <w:t xml:space="preserve"> дугаар сарын </w:t>
            </w:r>
            <w:r w:rsidR="00A86C09" w:rsidRPr="0032743F">
              <w:rPr>
                <w:rFonts w:ascii="Times New Roman" w:hAnsi="Times New Roman" w:cs="Times New Roman"/>
                <w:color w:val="000000" w:themeColor="text1"/>
              </w:rPr>
              <w:t xml:space="preserve">16-нд Улсын Их Хурлаас Үнэт цаасны зах зээлийн тухай хуульд нэмэлт, өөрчлөлт оруулан санхүүгийн шинэ бүтээгдэхүүн, үйлчилгээ болох хувьцааны хамтын санхүүжилтийн үйл ажиллагааны талаарх хууль эрх зүйн зохицуулалтын  орчныг бүрдүүлсэн. Үүний хүрээнд Санхүүгийн зохицуулах хорооны 2025 оны 06 дугаар тогтоолоор “Хувьцааны хамтын санхүүжилтийн үйл ажиллагааны журам”-ыг баталсан.  Хорооны зүгээс хамтын санхүүжилтийн бусад төрлүүдийн зохицуулалтын орчныг бүрдүүлэхээр ажиллаж байна. </w:t>
            </w:r>
          </w:p>
          <w:p w14:paraId="5125CE19" w14:textId="32281109" w:rsidR="00A86C09" w:rsidRPr="0032743F" w:rsidRDefault="00042D0F" w:rsidP="00042D0F">
            <w:pPr>
              <w:jc w:val="both"/>
              <w:rPr>
                <w:rFonts w:ascii="Times New Roman" w:hAnsi="Times New Roman" w:cs="Times New Roman"/>
              </w:rPr>
            </w:pPr>
            <w:r w:rsidRPr="0032743F">
              <w:rPr>
                <w:rFonts w:ascii="Times New Roman" w:hAnsi="Times New Roman" w:cs="Times New Roman"/>
                <w:color w:val="000000" w:themeColor="text1"/>
              </w:rPr>
              <w:t>2</w:t>
            </w:r>
            <w:r w:rsidR="00A86C09" w:rsidRPr="0032743F">
              <w:rPr>
                <w:rFonts w:ascii="Times New Roman" w:hAnsi="Times New Roman" w:cs="Times New Roman"/>
                <w:color w:val="000000" w:themeColor="text1"/>
              </w:rPr>
              <w:t xml:space="preserve">. </w:t>
            </w:r>
            <w:bookmarkStart w:id="1" w:name="_Hlk209454549"/>
            <w:r w:rsidR="00A86C09" w:rsidRPr="0032743F">
              <w:rPr>
                <w:rFonts w:ascii="Times New Roman" w:hAnsi="Times New Roman" w:cs="Times New Roman"/>
                <w:color w:val="000000" w:themeColor="text1"/>
              </w:rPr>
              <w:t xml:space="preserve">Үнэт цаасны зах зээлийн тухай хууль, Хөрөнгө оруулалтын сангийн тухай хуульд оруулсан нэмэлт, өөрчлөлтөөр хамтын хөрөнгө оруулалтын сангийн төрөл, сангийн хөрөнгө оруулалт хийх активын төрөл нэмэгдсэнээс гадна хувийн хөрөнгө оруулалтын санг гэрээний үндсэн дээр үүсгэн байгуулах зохицуулалттай болсон. Хорооны зүгээс холбогдох журмуудыг хуулийн нэмэлт, өөрчлөлт, зах зээлийн нөхцөл байдал, олон улсын жишигтэй нийцүүлэн шинэчлэн боловсруулж, Хорооны 2025 оны 64 дүгээр тогтоолоор “Хөрөнгө оруулалтын сангийн үйл ажиллагааны журам” болон “Гэрээний үндсэн дээр үүсгэн байгуулах хувийн хөрөнгө оруулалтын сангийн үйл ажиллагааны журам”-ыг тус тус баталсан. </w:t>
            </w:r>
            <w:bookmarkEnd w:id="1"/>
          </w:p>
        </w:tc>
        <w:tc>
          <w:tcPr>
            <w:tcW w:w="851" w:type="dxa"/>
          </w:tcPr>
          <w:p w14:paraId="32607EBB" w14:textId="7C70DF13" w:rsidR="00A86C09" w:rsidRPr="0032743F" w:rsidRDefault="00601A7D" w:rsidP="00994BF7">
            <w:pPr>
              <w:jc w:val="center"/>
              <w:rPr>
                <w:rFonts w:ascii="Times New Roman" w:hAnsi="Times New Roman" w:cs="Times New Roman"/>
              </w:rPr>
            </w:pPr>
            <w:r w:rsidRPr="0032743F">
              <w:rPr>
                <w:rFonts w:ascii="Times New Roman" w:hAnsi="Times New Roman" w:cs="Times New Roman"/>
              </w:rPr>
              <w:t>100</w:t>
            </w:r>
          </w:p>
        </w:tc>
      </w:tr>
      <w:tr w:rsidR="00A86C09" w:rsidRPr="0032743F" w14:paraId="1BAA766D" w14:textId="77777777" w:rsidTr="0032743F">
        <w:tc>
          <w:tcPr>
            <w:tcW w:w="553" w:type="dxa"/>
          </w:tcPr>
          <w:p w14:paraId="578D2719" w14:textId="225FABFF" w:rsidR="00A86C09" w:rsidRPr="0032743F" w:rsidRDefault="00A86C09" w:rsidP="00A86C09">
            <w:pPr>
              <w:rPr>
                <w:rFonts w:ascii="Times New Roman" w:hAnsi="Times New Roman" w:cs="Times New Roman"/>
              </w:rPr>
            </w:pPr>
            <w:r w:rsidRPr="0032743F">
              <w:rPr>
                <w:rFonts w:ascii="Times New Roman" w:hAnsi="Times New Roman" w:cs="Times New Roman"/>
              </w:rPr>
              <w:t>5</w:t>
            </w:r>
          </w:p>
        </w:tc>
        <w:tc>
          <w:tcPr>
            <w:tcW w:w="2000" w:type="dxa"/>
          </w:tcPr>
          <w:p w14:paraId="5D21E0FE" w14:textId="0CE9EFEA"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 xml:space="preserve">4.3.5. Даатгалын зах зээлийн тогтвортой байдлыг хангах, системийн эрсдэлээс </w:t>
            </w:r>
            <w:r w:rsidRPr="0032743F">
              <w:rPr>
                <w:rFonts w:ascii="Times New Roman" w:hAnsi="Times New Roman" w:cs="Times New Roman"/>
                <w:color w:val="000000"/>
              </w:rPr>
              <w:lastRenderedPageBreak/>
              <w:t>урьдчилан сэргийлэх тулгуур зарчмуудыг баримтална.</w:t>
            </w:r>
          </w:p>
        </w:tc>
        <w:tc>
          <w:tcPr>
            <w:tcW w:w="1701" w:type="dxa"/>
          </w:tcPr>
          <w:p w14:paraId="77C1543A" w14:textId="05A59624"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lastRenderedPageBreak/>
              <w:t xml:space="preserve">Салбарын холбогдох журам заавруудад ICP даатгалын тулгуур </w:t>
            </w:r>
            <w:r w:rsidRPr="0032743F">
              <w:rPr>
                <w:rFonts w:ascii="Times New Roman" w:hAnsi="Times New Roman" w:cs="Times New Roman"/>
                <w:color w:val="000000"/>
              </w:rPr>
              <w:lastRenderedPageBreak/>
              <w:t>зарчмуудыг тусгасан байна</w:t>
            </w:r>
          </w:p>
        </w:tc>
        <w:tc>
          <w:tcPr>
            <w:tcW w:w="2126" w:type="dxa"/>
          </w:tcPr>
          <w:p w14:paraId="4EC91ABF" w14:textId="3C7D840C"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lastRenderedPageBreak/>
              <w:t> </w:t>
            </w:r>
          </w:p>
        </w:tc>
        <w:tc>
          <w:tcPr>
            <w:tcW w:w="1559" w:type="dxa"/>
          </w:tcPr>
          <w:p w14:paraId="1413FDF6" w14:textId="363F9734"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 xml:space="preserve">Системийн эрсдэлээс урьдчилан сэргийлэх баримт бичгүүд  </w:t>
            </w:r>
            <w:r w:rsidRPr="0032743F">
              <w:rPr>
                <w:rFonts w:ascii="Times New Roman" w:hAnsi="Times New Roman" w:cs="Times New Roman"/>
                <w:color w:val="000000"/>
              </w:rPr>
              <w:lastRenderedPageBreak/>
              <w:t>батлагдсан байна.</w:t>
            </w:r>
          </w:p>
        </w:tc>
        <w:tc>
          <w:tcPr>
            <w:tcW w:w="5528" w:type="dxa"/>
          </w:tcPr>
          <w:p w14:paraId="40986D5F" w14:textId="77777777" w:rsidR="00A86C09" w:rsidRPr="0032743F" w:rsidRDefault="00A86C09" w:rsidP="00601A7D">
            <w:pPr>
              <w:jc w:val="both"/>
              <w:rPr>
                <w:rFonts w:ascii="Times New Roman" w:hAnsi="Times New Roman" w:cs="Times New Roman"/>
              </w:rPr>
            </w:pPr>
            <w:r w:rsidRPr="0032743F">
              <w:rPr>
                <w:rFonts w:ascii="Times New Roman" w:hAnsi="Times New Roman" w:cs="Times New Roman"/>
              </w:rPr>
              <w:lastRenderedPageBreak/>
              <w:t>Даатгалын багц хууль буюу Даатгалын тухай, Даатгалын зуучлалын тухай, Жолоочийн даатгалын тухай хуулийн шинэчилсэн найруулгын төслүүдэд даатгалын тулгуур зарчмуудыг бүрэн тусгаад байна.</w:t>
            </w:r>
          </w:p>
          <w:p w14:paraId="32A8BA4B" w14:textId="24F1067D" w:rsidR="00A86C09" w:rsidRPr="0032743F" w:rsidRDefault="00A86C09" w:rsidP="00601A7D">
            <w:pPr>
              <w:pStyle w:val="ListParagraph"/>
              <w:tabs>
                <w:tab w:val="left" w:pos="286"/>
              </w:tabs>
              <w:ind w:left="0"/>
              <w:jc w:val="both"/>
              <w:rPr>
                <w:rFonts w:ascii="Times New Roman" w:hAnsi="Times New Roman" w:cs="Times New Roman"/>
              </w:rPr>
            </w:pPr>
            <w:r w:rsidRPr="0032743F">
              <w:rPr>
                <w:rFonts w:ascii="Times New Roman" w:hAnsi="Times New Roman" w:cs="Times New Roman"/>
                <w:shd w:val="clear" w:color="auto" w:fill="FFFFFF"/>
              </w:rPr>
              <w:t xml:space="preserve">Мөн Даатгалын тулгуур зарчим ICP 4 “Зөвшөөрөл олголт” зарчимд тусгагдсан шаардлагуудыг судалж, </w:t>
            </w:r>
            <w:r w:rsidRPr="0032743F">
              <w:rPr>
                <w:rFonts w:ascii="Times New Roman" w:hAnsi="Times New Roman" w:cs="Times New Roman"/>
                <w:shd w:val="clear" w:color="auto" w:fill="FFFFFF"/>
              </w:rPr>
              <w:lastRenderedPageBreak/>
              <w:t>Хорооны 2025</w:t>
            </w:r>
            <w:r w:rsidR="00042D0F" w:rsidRPr="0032743F">
              <w:rPr>
                <w:rFonts w:ascii="Times New Roman" w:hAnsi="Times New Roman" w:cs="Times New Roman"/>
                <w:shd w:val="clear" w:color="auto" w:fill="FFFFFF"/>
              </w:rPr>
              <w:t xml:space="preserve"> оны</w:t>
            </w:r>
            <w:r w:rsidRPr="0032743F">
              <w:rPr>
                <w:rFonts w:ascii="Times New Roman" w:hAnsi="Times New Roman" w:cs="Times New Roman"/>
                <w:shd w:val="clear" w:color="auto" w:fill="FFFFFF"/>
              </w:rPr>
              <w:t xml:space="preserve"> 66 дугаар тогтоолоор “Даатгалын багц дүрэм”-ийн 1 дүгээр хавсралт “Даатгагч болон даатгалын мэргэжлийн оролцогчид тавигдах шаардлага, дагаж мөрдөх үзүүлэлт”-д зөвшөөрөлтэй холбогдох өөрчлөлтийг тусгаж, </w:t>
            </w:r>
            <w:r w:rsidRPr="0032743F">
              <w:rPr>
                <w:rFonts w:ascii="Times New Roman" w:hAnsi="Times New Roman" w:cs="Times New Roman"/>
              </w:rPr>
              <w:t>18 дугаар хавсралт “Тусгай зөвшөөрөл авах хүсэлт гаргахад бүрдүүлэх баримт бичгийн жагсаалт”-ыг хассан.</w:t>
            </w:r>
          </w:p>
          <w:p w14:paraId="0DFF8E7D" w14:textId="77777777" w:rsidR="00A86C09" w:rsidRPr="0032743F" w:rsidRDefault="00A86C09" w:rsidP="00601A7D">
            <w:pPr>
              <w:tabs>
                <w:tab w:val="left" w:pos="286"/>
              </w:tabs>
              <w:jc w:val="both"/>
              <w:rPr>
                <w:rFonts w:ascii="Times New Roman" w:hAnsi="Times New Roman" w:cs="Times New Roman"/>
              </w:rPr>
            </w:pPr>
            <w:r w:rsidRPr="0032743F">
              <w:rPr>
                <w:rFonts w:ascii="Times New Roman" w:hAnsi="Times New Roman" w:cs="Times New Roman"/>
              </w:rPr>
              <w:t xml:space="preserve">Даатгалын тулгуур зарчим ICP 4 “Зөвшөөрөл олголт”, ICP 17 “Хөрөнгийн хүрэлцээт байдал” тулгуур зарчимд тусгагдсан шаардлага, зах зээлийн өнөөгийн нөхцөл байдал, олон улсын сайн туршлагад үндэслэн даатгагч, даатгалын зуучлагч болон даатгалын хохирол үнэлэгчийн дүрмийн сангийн доод хэмжээнд өөрчлөлт оруулах чиглэлээр судалгаа хийж, холбогдох тогтоолын төсөл, танилцуулгыг эцэслэн боловсруулж, төслийг 2025.06.09-ний өдөр Хорооны цахим хуудаст байршуулан, иргэд олон нийтээс санал авч байна. </w:t>
            </w:r>
          </w:p>
          <w:p w14:paraId="5E028169" w14:textId="6F4782C7" w:rsidR="00A86C09" w:rsidRPr="0032743F" w:rsidRDefault="00A86C09" w:rsidP="00601A7D">
            <w:pPr>
              <w:jc w:val="both"/>
              <w:rPr>
                <w:rFonts w:ascii="Times New Roman" w:hAnsi="Times New Roman" w:cs="Times New Roman"/>
              </w:rPr>
            </w:pPr>
            <w:r w:rsidRPr="0032743F">
              <w:rPr>
                <w:rFonts w:ascii="Times New Roman" w:eastAsia="Times New Roman" w:hAnsi="Times New Roman" w:cs="Times New Roman"/>
              </w:rPr>
              <w:t>Хорооноос Даатгалын 24 тулгуур зарчмуудын хэрэгжилтэд үнэлгээ хийж байгаа бөгөөд үнэлгээ хийсний үндсэн дээр холбогдох журамд өөрчлөлт оруулах эсэх саналыг боловсруулахаар төлөвлөн ажиллаж байна.</w:t>
            </w:r>
          </w:p>
        </w:tc>
        <w:tc>
          <w:tcPr>
            <w:tcW w:w="851" w:type="dxa"/>
          </w:tcPr>
          <w:p w14:paraId="212B7815" w14:textId="3BB3BD0E" w:rsidR="00A86C09" w:rsidRPr="0032743F" w:rsidRDefault="00140DD8" w:rsidP="00994BF7">
            <w:pPr>
              <w:jc w:val="center"/>
              <w:rPr>
                <w:rFonts w:ascii="Times New Roman" w:hAnsi="Times New Roman" w:cs="Times New Roman"/>
              </w:rPr>
            </w:pPr>
            <w:r w:rsidRPr="0032743F">
              <w:rPr>
                <w:rFonts w:ascii="Times New Roman" w:hAnsi="Times New Roman" w:cs="Times New Roman"/>
              </w:rPr>
              <w:lastRenderedPageBreak/>
              <w:t>80</w:t>
            </w:r>
          </w:p>
        </w:tc>
      </w:tr>
      <w:tr w:rsidR="00A86C09" w:rsidRPr="0032743F" w14:paraId="036FCA34" w14:textId="77777777" w:rsidTr="0032743F">
        <w:tc>
          <w:tcPr>
            <w:tcW w:w="553" w:type="dxa"/>
          </w:tcPr>
          <w:p w14:paraId="758E014C" w14:textId="093DC949" w:rsidR="00A86C09" w:rsidRPr="0032743F" w:rsidRDefault="00A86C09" w:rsidP="00A86C09">
            <w:pPr>
              <w:rPr>
                <w:rFonts w:ascii="Times New Roman" w:hAnsi="Times New Roman" w:cs="Times New Roman"/>
              </w:rPr>
            </w:pPr>
            <w:r w:rsidRPr="0032743F">
              <w:rPr>
                <w:rFonts w:ascii="Times New Roman" w:hAnsi="Times New Roman" w:cs="Times New Roman"/>
              </w:rPr>
              <w:t>6</w:t>
            </w:r>
          </w:p>
        </w:tc>
        <w:tc>
          <w:tcPr>
            <w:tcW w:w="2000" w:type="dxa"/>
          </w:tcPr>
          <w:p w14:paraId="63D4A84F" w14:textId="3D2AB5F6"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 xml:space="preserve">4.3.6. Даатгалын зах зээлийн тогтвортой байдлыг хангах, системийн эрсдэлээс урьдчилан сэргийлэх зорилгоор эрсдэлийн удирдлагын зохицуулалтын тогтолцоог сайжруулж төлбөрийн </w:t>
            </w:r>
            <w:r w:rsidRPr="0032743F">
              <w:rPr>
                <w:rFonts w:ascii="Times New Roman" w:hAnsi="Times New Roman" w:cs="Times New Roman"/>
                <w:color w:val="000000"/>
              </w:rPr>
              <w:lastRenderedPageBreak/>
              <w:t>чадварын стандартыг бүрэн нэвтрүүлнэ.</w:t>
            </w:r>
          </w:p>
        </w:tc>
        <w:tc>
          <w:tcPr>
            <w:tcW w:w="1701" w:type="dxa"/>
          </w:tcPr>
          <w:p w14:paraId="7049C785" w14:textId="2A93810D"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lastRenderedPageBreak/>
              <w:t>Эрсдэлийн удирдлагын зохицуулалтын тогтолцоо сайжирсан байна</w:t>
            </w:r>
          </w:p>
        </w:tc>
        <w:tc>
          <w:tcPr>
            <w:tcW w:w="2126" w:type="dxa"/>
          </w:tcPr>
          <w:p w14:paraId="59783DF0" w14:textId="77CA8BAA"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СЗХ-ны Ажлын албаны даргын 2018 оны 290 дүгээр тушаалаар баталсан “Даатгагч өөрийн эрсдэл болон төлбөрийн чадвараа үнэлэх заавар”-ын дутагдалтай тал, түүнийг сайжруулах арга замыг тодорхойлсон</w:t>
            </w:r>
          </w:p>
        </w:tc>
        <w:tc>
          <w:tcPr>
            <w:tcW w:w="1559" w:type="dxa"/>
          </w:tcPr>
          <w:p w14:paraId="74ED0D81" w14:textId="305CDE96"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Эрсдэлийн удирдлагын зохицуулалтын эрх зүйн баримт бичгүүд батлагдсан байна.</w:t>
            </w:r>
          </w:p>
        </w:tc>
        <w:tc>
          <w:tcPr>
            <w:tcW w:w="5528" w:type="dxa"/>
          </w:tcPr>
          <w:p w14:paraId="452C0E97" w14:textId="79920BD9" w:rsidR="00A86C09" w:rsidRPr="0032743F" w:rsidRDefault="00B05A6E" w:rsidP="00601A7D">
            <w:pPr>
              <w:jc w:val="both"/>
              <w:rPr>
                <w:rFonts w:ascii="Times New Roman" w:hAnsi="Times New Roman" w:cs="Times New Roman"/>
              </w:rPr>
            </w:pPr>
            <w:r w:rsidRPr="0032743F">
              <w:rPr>
                <w:rFonts w:ascii="Times New Roman" w:hAnsi="Times New Roman" w:cs="Times New Roman"/>
              </w:rPr>
              <w:t>Төлбөрийн чадварын олон улсын сайн туршлага, зохицуулалтуудыг судлан үзэж, тэдгээрийн жишиг стандарт ухагдахуун, аргачлалыг нэвтрүүлэн, дүрэмд суурилсан аргачлалаас эрсдэлд суурилсан аргачлалаар даатгагчийн төлбөрийн чадварыг тооцоолох шилжилтийн үеийн зохицуулалтыг тусгасан журам, зааврыг Хорооны 2022 оны 558 дугаар тогтоолоор батлан хэрэгжүүлж, хэрэгжилтийг үнэлж дүгнэсэн.</w:t>
            </w:r>
            <w:r w:rsidR="0050480F" w:rsidRPr="0032743F">
              <w:rPr>
                <w:rFonts w:ascii="Times New Roman" w:hAnsi="Times New Roman" w:cs="Times New Roman"/>
              </w:rPr>
              <w:t xml:space="preserve"> </w:t>
            </w:r>
            <w:r w:rsidRPr="0032743F">
              <w:rPr>
                <w:rFonts w:ascii="Times New Roman" w:hAnsi="Times New Roman" w:cs="Times New Roman"/>
              </w:rPr>
              <w:t xml:space="preserve">2024 оноос эрсдэлд суурилсан хөрөнгийн аргачлалааар даатгагчийн төлбөрийн чадварыг тооцоолдог болсон ба Хорооны 2025 оны 66 дугаар тогтоолоор баталсан "Даатгалын багц дүрэм"-ийн хүрээнд уг аргачлалыг мөрдөн ажиллаж байна. Дээрх аргачлал нэвтэрснээр даатгагч эрсдэл, төлбөрийн чадвараа өөрийн эрсдэлийн удирдлагын бодлого, аргачлалын хүрээнд үнэлж, тайлагнах, нөгөө </w:t>
            </w:r>
            <w:r w:rsidRPr="0032743F">
              <w:rPr>
                <w:rFonts w:ascii="Times New Roman" w:hAnsi="Times New Roman" w:cs="Times New Roman"/>
              </w:rPr>
              <w:lastRenderedPageBreak/>
              <w:t xml:space="preserve">талаас зохицуулагч байгууллага эрсдэлийн стандарт тооцоолол, байвал зохих хөрөнгийн хэмжээг тодорхойлж, даатгагчийн төлбөрийн чадварын түвшнийг тооцоолж, илүү нарийвчилсан мэдээллийн хүрээнд зайны хяналтыг хэрэгжүүлэн, төлбөрийн чадварын түвшин бүрд тохирсон арга хэмжээ авах боломжтой эрсдэлийн удирдлагын эрх зүйн зохицуулалтын тогтолцоог бүрдүүлсэн. </w:t>
            </w:r>
            <w:r w:rsidRPr="0032743F">
              <w:rPr>
                <w:rFonts w:ascii="Times New Roman" w:hAnsi="Times New Roman"/>
                <w:szCs w:val="28"/>
                <w:lang w:val="mn-MN" w:bidi="mn-Mong-CN"/>
              </w:rPr>
              <w:t>Д</w:t>
            </w:r>
            <w:r w:rsidRPr="0032743F">
              <w:rPr>
                <w:rFonts w:ascii="Times New Roman" w:hAnsi="Times New Roman" w:cs="Times New Roman"/>
              </w:rPr>
              <w:t>ээрх журам, зааврын хэрэгжилтийг хангуулах, зайны хяналтаар ирүүлж буй дата мэдээллийн чанарыг сайжруулах, шинэ аргачлалыг бүрэн нэвтрүүлэх зорилгоор ердийн, урт хугацааны, давхар даатгагчийн Хороонд ирүүлж буй санхүүгийн тайлангийн мастер файл, Хорооны тайлагналын цахим системд нэмэлт өөрчлөлт оруулан, холбогдох танилцуулга сургалтуудыг даатгалын компани, аудитын байгууллагуудад зориулан зохион байгуулж, тухай бүр зөвлөгөө, мэдээлэл өгч ажиллаж байна.</w:t>
            </w:r>
          </w:p>
        </w:tc>
        <w:tc>
          <w:tcPr>
            <w:tcW w:w="851" w:type="dxa"/>
          </w:tcPr>
          <w:p w14:paraId="46389318" w14:textId="1CAAFFA5" w:rsidR="00A86C09" w:rsidRPr="0032743F" w:rsidRDefault="00601A7D" w:rsidP="00994BF7">
            <w:pPr>
              <w:jc w:val="center"/>
              <w:rPr>
                <w:rFonts w:ascii="Times New Roman" w:hAnsi="Times New Roman" w:cs="Times New Roman"/>
              </w:rPr>
            </w:pPr>
            <w:r w:rsidRPr="0032743F">
              <w:rPr>
                <w:rFonts w:ascii="Times New Roman" w:hAnsi="Times New Roman" w:cs="Times New Roman"/>
              </w:rPr>
              <w:lastRenderedPageBreak/>
              <w:t>100</w:t>
            </w:r>
          </w:p>
        </w:tc>
      </w:tr>
      <w:tr w:rsidR="00A86C09" w:rsidRPr="0032743F" w14:paraId="6BB8B319" w14:textId="77777777" w:rsidTr="0032743F">
        <w:tc>
          <w:tcPr>
            <w:tcW w:w="553" w:type="dxa"/>
          </w:tcPr>
          <w:p w14:paraId="72ACCF21" w14:textId="79F00D5E" w:rsidR="00A86C09" w:rsidRPr="0032743F" w:rsidRDefault="00A86C09" w:rsidP="00A86C09">
            <w:pPr>
              <w:rPr>
                <w:rFonts w:ascii="Times New Roman" w:hAnsi="Times New Roman" w:cs="Times New Roman"/>
              </w:rPr>
            </w:pPr>
            <w:r w:rsidRPr="0032743F">
              <w:rPr>
                <w:rFonts w:ascii="Times New Roman" w:hAnsi="Times New Roman" w:cs="Times New Roman"/>
              </w:rPr>
              <w:t>7</w:t>
            </w:r>
          </w:p>
        </w:tc>
        <w:tc>
          <w:tcPr>
            <w:tcW w:w="2000" w:type="dxa"/>
          </w:tcPr>
          <w:p w14:paraId="6A932590" w14:textId="5FD7CE03"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4.3.7. Гадны хөрөнгө оруулалттай урт хугацааны даатгалын компаниудыг дэмжиж, өрсөлдөөнийг нэмэгдүүлнэ.</w:t>
            </w:r>
          </w:p>
        </w:tc>
        <w:tc>
          <w:tcPr>
            <w:tcW w:w="1701" w:type="dxa"/>
          </w:tcPr>
          <w:p w14:paraId="2A14F9D4" w14:textId="0A986B13"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Салбарын холбогдох эрх зүйн актад холбогдох зохицуулалтыг тусгасан байна</w:t>
            </w:r>
          </w:p>
        </w:tc>
        <w:tc>
          <w:tcPr>
            <w:tcW w:w="2126" w:type="dxa"/>
          </w:tcPr>
          <w:p w14:paraId="01C0FECE" w14:textId="14507798"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Хууль эрх зүйн орчны анхан шатны судалгаа хийгдсэн.</w:t>
            </w:r>
          </w:p>
        </w:tc>
        <w:tc>
          <w:tcPr>
            <w:tcW w:w="1559" w:type="dxa"/>
          </w:tcPr>
          <w:p w14:paraId="63FBCE92" w14:textId="6E08C4D4" w:rsidR="00A86C09" w:rsidRPr="0032743F" w:rsidRDefault="00A86C09" w:rsidP="00A86C09">
            <w:pPr>
              <w:rPr>
                <w:rFonts w:ascii="Times New Roman" w:hAnsi="Times New Roman" w:cs="Times New Roman"/>
              </w:rPr>
            </w:pPr>
            <w:r w:rsidRPr="0032743F">
              <w:rPr>
                <w:rFonts w:ascii="Times New Roman" w:hAnsi="Times New Roman" w:cs="Times New Roman"/>
                <w:color w:val="000000"/>
              </w:rPr>
              <w:t>Хууль, эрх зүйн орчинг бүрдүүлэх чиглэлээр судалгаа хийнэ.</w:t>
            </w:r>
          </w:p>
        </w:tc>
        <w:tc>
          <w:tcPr>
            <w:tcW w:w="5528" w:type="dxa"/>
          </w:tcPr>
          <w:p w14:paraId="6173E536" w14:textId="77777777" w:rsidR="00A86C09" w:rsidRPr="0032743F" w:rsidRDefault="00A86C09" w:rsidP="00235FBF">
            <w:pPr>
              <w:jc w:val="both"/>
              <w:rPr>
                <w:rFonts w:ascii="Times New Roman" w:hAnsi="Times New Roman" w:cs="Times New Roman"/>
              </w:rPr>
            </w:pPr>
            <w:r w:rsidRPr="0032743F">
              <w:rPr>
                <w:rFonts w:ascii="Times New Roman" w:hAnsi="Times New Roman" w:cs="Times New Roman"/>
              </w:rPr>
              <w:t>Урт хугацааны буюу Амьдралын даатгалыг хөгжүүлэх, салбарын эзлэх байр суурь болон хамрагдалтыг нэмэгдүүлэхэд чиглэсэн суурь зохицуулалтуудыг Даатгалын тухай хуулийн шинэчилсэн найруулгын төсөлд тусгаад байна. Тухайлбал, урт хугацааны даатгагч хуримтлал барьцаалсан зээл олгох боломжийн талаар олон улсын жишиг, туршлагад суурилсан  судалгаа хийж, холбогдох зохицуулалтыг тусгасан.</w:t>
            </w:r>
          </w:p>
          <w:p w14:paraId="362D2D8C" w14:textId="77777777" w:rsidR="00A86C09" w:rsidRPr="0032743F" w:rsidRDefault="00A86C09" w:rsidP="00235FBF">
            <w:pPr>
              <w:tabs>
                <w:tab w:val="left" w:pos="286"/>
              </w:tabs>
              <w:jc w:val="both"/>
              <w:rPr>
                <w:rFonts w:ascii="Times New Roman" w:hAnsi="Times New Roman" w:cs="Times New Roman"/>
              </w:rPr>
            </w:pPr>
            <w:r w:rsidRPr="0032743F">
              <w:rPr>
                <w:rFonts w:ascii="Times New Roman" w:hAnsi="Times New Roman" w:cs="Times New Roman"/>
              </w:rPr>
              <w:t>Түүнчлэн, амьдралын даатгалыг хөгжүүлэх, хөрөнгө оруулалтын таатай орчныг бүрдүүлэх хүрээнд олон улсын сайн туршлагыг судалж, даатгагчийн дүрмийн сангийн доод хэмжээнд өөрчлөлт оруулах чиглэлээр холбогдох тогтоолын төсөл, танилцуулгыг эцэслэн боловсруулж, төслийг 2025.06.09-ний өдөр Хорооны цахим хуудаст байршуулан, иргэд олон нийтээс санал авч байна. Дээрх өөрчлөлтөөр урт хугацааны буюу амьдралын даатгалын компанид хөрөнгө оруулах сонирхлыг нэмэгдүүлэх зохицуулалтыг тусгаад байна.</w:t>
            </w:r>
          </w:p>
          <w:p w14:paraId="4E30978C" w14:textId="7E392108" w:rsidR="00A86C09" w:rsidRPr="0032743F" w:rsidRDefault="00A86C09" w:rsidP="00235FBF">
            <w:pPr>
              <w:jc w:val="both"/>
              <w:rPr>
                <w:rFonts w:ascii="Times New Roman" w:hAnsi="Times New Roman" w:cs="Times New Roman"/>
              </w:rPr>
            </w:pPr>
            <w:r w:rsidRPr="0032743F">
              <w:rPr>
                <w:rFonts w:ascii="Times New Roman" w:hAnsi="Times New Roman" w:cs="Times New Roman"/>
              </w:rPr>
              <w:lastRenderedPageBreak/>
              <w:t>Тайлант хугацаанд 3 дахь урт хугацааны даатгалын “Коннект лайф даатгал” ХХК байгуулагдаж, үйл ажиллагаагаа эхлүүлээд байна.</w:t>
            </w:r>
          </w:p>
        </w:tc>
        <w:tc>
          <w:tcPr>
            <w:tcW w:w="851" w:type="dxa"/>
          </w:tcPr>
          <w:p w14:paraId="3932C4E7" w14:textId="0431B197" w:rsidR="00A86C09" w:rsidRPr="0032743F" w:rsidRDefault="00140DD8" w:rsidP="00994BF7">
            <w:pPr>
              <w:jc w:val="center"/>
              <w:rPr>
                <w:rFonts w:ascii="Times New Roman" w:hAnsi="Times New Roman" w:cs="Times New Roman"/>
              </w:rPr>
            </w:pPr>
            <w:r w:rsidRPr="0032743F">
              <w:rPr>
                <w:rFonts w:ascii="Times New Roman" w:hAnsi="Times New Roman" w:cs="Times New Roman"/>
              </w:rPr>
              <w:lastRenderedPageBreak/>
              <w:t>80</w:t>
            </w:r>
          </w:p>
        </w:tc>
      </w:tr>
      <w:tr w:rsidR="001E23FC" w:rsidRPr="0032743F" w14:paraId="061F517E" w14:textId="77777777" w:rsidTr="0032743F">
        <w:tc>
          <w:tcPr>
            <w:tcW w:w="553" w:type="dxa"/>
          </w:tcPr>
          <w:p w14:paraId="27BBB67A" w14:textId="2E0B134C" w:rsidR="001E23FC" w:rsidRPr="0032743F" w:rsidRDefault="001E23FC" w:rsidP="001E23FC">
            <w:pPr>
              <w:rPr>
                <w:rFonts w:ascii="Times New Roman" w:hAnsi="Times New Roman" w:cs="Times New Roman"/>
              </w:rPr>
            </w:pPr>
            <w:r w:rsidRPr="0032743F">
              <w:rPr>
                <w:rFonts w:ascii="Times New Roman" w:hAnsi="Times New Roman" w:cs="Times New Roman"/>
              </w:rPr>
              <w:t>8</w:t>
            </w:r>
          </w:p>
        </w:tc>
        <w:tc>
          <w:tcPr>
            <w:tcW w:w="2000" w:type="dxa"/>
          </w:tcPr>
          <w:p w14:paraId="67542B7A" w14:textId="70B5338D" w:rsidR="001E23FC" w:rsidRPr="0032743F" w:rsidRDefault="001E23FC" w:rsidP="001E23FC">
            <w:pPr>
              <w:rPr>
                <w:rFonts w:ascii="Times New Roman" w:hAnsi="Times New Roman" w:cs="Times New Roman"/>
              </w:rPr>
            </w:pPr>
            <w:r w:rsidRPr="0032743F">
              <w:rPr>
                <w:rFonts w:ascii="Times New Roman" w:hAnsi="Times New Roman" w:cs="Times New Roman"/>
                <w:color w:val="000000"/>
              </w:rPr>
              <w:t>4.3.8. Урт хугацааны даатгалын үйл ажиллагааны хууль, эрх зүйн орчныг сайжруулан, хүртээмжийг нэмэгдүүлнэ.</w:t>
            </w:r>
          </w:p>
        </w:tc>
        <w:tc>
          <w:tcPr>
            <w:tcW w:w="1701" w:type="dxa"/>
          </w:tcPr>
          <w:p w14:paraId="2314DA43" w14:textId="41733960" w:rsidR="001E23FC" w:rsidRPr="0032743F" w:rsidRDefault="001E23FC" w:rsidP="001E23FC">
            <w:pPr>
              <w:rPr>
                <w:rFonts w:ascii="Times New Roman" w:hAnsi="Times New Roman" w:cs="Times New Roman"/>
              </w:rPr>
            </w:pPr>
            <w:r w:rsidRPr="0032743F">
              <w:rPr>
                <w:rFonts w:ascii="Times New Roman" w:eastAsia="Times New Roman" w:hAnsi="Times New Roman"/>
                <w:lang w:val="mn-MN"/>
              </w:rPr>
              <w:t>Хураамжийн орлогын өсөлт</w:t>
            </w:r>
          </w:p>
        </w:tc>
        <w:tc>
          <w:tcPr>
            <w:tcW w:w="2126" w:type="dxa"/>
          </w:tcPr>
          <w:p w14:paraId="7206083D" w14:textId="7C6CE02D" w:rsidR="001E23FC" w:rsidRPr="0032743F" w:rsidRDefault="001E23FC" w:rsidP="001E23FC">
            <w:pPr>
              <w:rPr>
                <w:rFonts w:ascii="Times New Roman" w:hAnsi="Times New Roman" w:cs="Times New Roman"/>
              </w:rPr>
            </w:pPr>
            <w:r w:rsidRPr="0032743F">
              <w:rPr>
                <w:rFonts w:ascii="Times New Roman" w:eastAsia="Times New Roman" w:hAnsi="Times New Roman"/>
                <w:lang w:val="mn-MN"/>
              </w:rPr>
              <w:t>Урт хугацааны даатгалын хураамж 3.1 тэрбум төгрөгт хүрч өмнөх оны мөн үеэс 8.2 хувиар өссөн байна</w:t>
            </w:r>
          </w:p>
        </w:tc>
        <w:tc>
          <w:tcPr>
            <w:tcW w:w="1559" w:type="dxa"/>
          </w:tcPr>
          <w:p w14:paraId="6C770C6F" w14:textId="77E12969" w:rsidR="001E23FC" w:rsidRPr="0032743F" w:rsidRDefault="001E23FC" w:rsidP="001E23FC">
            <w:pPr>
              <w:rPr>
                <w:rFonts w:ascii="Times New Roman" w:hAnsi="Times New Roman" w:cs="Times New Roman"/>
              </w:rPr>
            </w:pPr>
            <w:r w:rsidRPr="0032743F">
              <w:rPr>
                <w:rFonts w:ascii="Times New Roman" w:eastAsia="Times New Roman" w:hAnsi="Times New Roman"/>
                <w:lang w:val="mn-MN"/>
              </w:rPr>
              <w:t>Урт хугацааны даатгалын бүтээгдэхүүн, үйлчилгээний цар хүрээ нэмэгдэж, урт хугацааны даатгалын хураамжийн орлогын хэмжээ 5 хувиар өссөн байна</w:t>
            </w:r>
          </w:p>
        </w:tc>
        <w:tc>
          <w:tcPr>
            <w:tcW w:w="5528" w:type="dxa"/>
          </w:tcPr>
          <w:p w14:paraId="5E98267E" w14:textId="77777777" w:rsidR="001E23FC" w:rsidRPr="0032743F" w:rsidRDefault="001E23FC" w:rsidP="001E23FC">
            <w:pPr>
              <w:jc w:val="both"/>
              <w:rPr>
                <w:rFonts w:ascii="Times New Roman" w:hAnsi="Times New Roman" w:cs="Times New Roman"/>
              </w:rPr>
            </w:pPr>
            <w:r w:rsidRPr="0032743F">
              <w:rPr>
                <w:rFonts w:ascii="Times New Roman" w:hAnsi="Times New Roman" w:cs="Times New Roman"/>
              </w:rPr>
              <w:t xml:space="preserve">Урт хугацааны даатгалын салбарын хөгжилд дэмжлэг үзүүлэх, даатгалын үйлчилгээний цар хүрээг нэмэгдүүлэх зорилгоор хууль, эрх зүйн орчныг боловсронгуй болгох дараах арга хэмжээг авч хэрэгжүүлж байна. Үүнд: </w:t>
            </w:r>
          </w:p>
          <w:p w14:paraId="0E09A617" w14:textId="7815DCAB" w:rsidR="001E23FC" w:rsidRPr="0032743F" w:rsidRDefault="001E23FC" w:rsidP="001E23FC">
            <w:pPr>
              <w:jc w:val="both"/>
              <w:rPr>
                <w:rFonts w:ascii="Times New Roman" w:hAnsi="Times New Roman" w:cs="Times New Roman"/>
              </w:rPr>
            </w:pPr>
            <w:r w:rsidRPr="0032743F">
              <w:rPr>
                <w:rFonts w:ascii="Times New Roman" w:hAnsi="Times New Roman" w:cs="Times New Roman"/>
              </w:rPr>
              <w:t xml:space="preserve">-Урт хугацааны даатгагч хуримтлал барьцаалсан зээл олгох боломжийн талаар олон улсын жишиг, туршлагад суурилсан судалгаа хийж, холбогдох зохицуулалтыг Даатгалын тухай хуулийн төсөлд тусгаад байна. Дээрх зохицуулалтыг бий болгосноор урт хугацааны даатгалын бүтээгдэхүүн, үйлчилгээний цар хүрээ, тус даатгалд даатгуулах сонирхол нэмэгдэх, цаашлаад даатгалын салбарын бүтэц тэнцвэржих эерэг нөлөөг үзүүлнэ. </w:t>
            </w:r>
          </w:p>
          <w:p w14:paraId="23356C91" w14:textId="25335313" w:rsidR="001E23FC" w:rsidRPr="0032743F" w:rsidRDefault="001E23FC" w:rsidP="001E23FC">
            <w:pPr>
              <w:pStyle w:val="paragraph"/>
              <w:spacing w:before="0" w:beforeAutospacing="0" w:afterAutospacing="0"/>
              <w:ind w:left="45"/>
              <w:jc w:val="both"/>
              <w:textAlignment w:val="baseline"/>
              <w:rPr>
                <w:sz w:val="22"/>
                <w:szCs w:val="22"/>
                <w:lang w:val="en-US"/>
              </w:rPr>
            </w:pPr>
            <w:r w:rsidRPr="0032743F">
              <w:t>-</w:t>
            </w:r>
            <w:r w:rsidRPr="0032743F">
              <w:rPr>
                <w:rStyle w:val="normaltextrun"/>
                <w:rFonts w:eastAsiaTheme="majorEastAsia"/>
                <w:sz w:val="22"/>
                <w:szCs w:val="22"/>
                <w:lang w:val="en-US"/>
              </w:rPr>
              <w:t>Хорооны 2025 оны 66 дугаар тогтоолоор баталсан Даатгалын багц дүрмийн 1 дүгээр хавсралт “Даатгагч болон даатгалын мэргэжлийн оролцогчид тавигдах шаардлага, дагаж мөрдөх үзүүлэлт”-д ипотекийн даатгалтай холбоотой шинэчилсэн зохицуулалтыг тусгасан бөгөөд уг зохицуулалтыг 2025.08.01-ний өдрөөс эхлэн мөрдөж эхэлсэн. Энэхүү шинэчлэлийн хүрээнд ипотекийн зээлдэгчийн амь нас, эрүүл мэндийн даатгалыг зөвхөн урт хугацааны даатгагч эрхлэх зохицуулалтыг тусгасан.</w:t>
            </w:r>
            <w:r w:rsidRPr="0032743F">
              <w:rPr>
                <w:rStyle w:val="eop"/>
                <w:rFonts w:eastAsiaTheme="majorEastAsia"/>
                <w:sz w:val="22"/>
                <w:szCs w:val="22"/>
                <w:lang w:val="en-US"/>
              </w:rPr>
              <w:t> </w:t>
            </w:r>
          </w:p>
          <w:p w14:paraId="5392B098" w14:textId="49B40D04" w:rsidR="001E23FC" w:rsidRPr="0032743F" w:rsidRDefault="001E23FC" w:rsidP="001E23FC">
            <w:pPr>
              <w:jc w:val="both"/>
              <w:rPr>
                <w:rFonts w:ascii="Times New Roman" w:hAnsi="Times New Roman" w:cs="Times New Roman"/>
                <w:color w:val="000000" w:themeColor="text1"/>
              </w:rPr>
            </w:pPr>
            <w:r w:rsidRPr="0032743F">
              <w:rPr>
                <w:rFonts w:ascii="Times New Roman" w:hAnsi="Times New Roman" w:cs="Times New Roman"/>
              </w:rPr>
              <w:t xml:space="preserve"> -</w:t>
            </w:r>
            <w:r w:rsidRPr="0032743F">
              <w:rPr>
                <w:rStyle w:val="normaltextrun"/>
                <w:rFonts w:ascii="Times New Roman" w:eastAsia="Times New Roman" w:hAnsi="Times New Roman" w:cs="Times New Roman"/>
                <w:color w:val="000000"/>
                <w:shd w:val="clear" w:color="auto" w:fill="FFFFFF"/>
              </w:rPr>
              <w:t>Хувийн нэмэлт тэтгэврийн үйл ажиллагаанд урт хугацааны даатгагч оролцох боломжийг бүрдүүлсэн зохицуулалтыг Хувийн нэмэлт тэтгэврийн тухай хуулийн төсөлд тусгаад байна. Энэ хүрээнд Гэр бүл, хөдөлмөр, нийгмийн хамгааллын сайдын 2024.10.30-ны өдрийн А/48 дугаар тушаалаар байгуулагдсан ажлын хэсэгт тус Хорооны төлөөлөл ажиллаж байна.</w:t>
            </w:r>
            <w:r w:rsidRPr="0032743F">
              <w:rPr>
                <w:rStyle w:val="eop"/>
                <w:rFonts w:ascii="Times New Roman" w:eastAsia="Times New Roman" w:hAnsi="Times New Roman" w:cs="Times New Roman"/>
                <w:color w:val="000000"/>
                <w:shd w:val="clear" w:color="auto" w:fill="FFFFFF"/>
              </w:rPr>
              <w:t> </w:t>
            </w:r>
          </w:p>
          <w:p w14:paraId="3D8DA0B8" w14:textId="0F90B1AD" w:rsidR="001E23FC" w:rsidRPr="0032743F" w:rsidRDefault="001E23FC" w:rsidP="001E23FC">
            <w:pPr>
              <w:tabs>
                <w:tab w:val="left" w:pos="360"/>
              </w:tabs>
              <w:ind w:left="34" w:right="-1"/>
              <w:jc w:val="both"/>
              <w:rPr>
                <w:rFonts w:ascii="Times New Roman" w:hAnsi="Times New Roman" w:cs="Times New Roman"/>
                <w:color w:val="000000" w:themeColor="text1"/>
              </w:rPr>
            </w:pPr>
            <w:r w:rsidRPr="0032743F">
              <w:rPr>
                <w:rFonts w:ascii="Times New Roman" w:hAnsi="Times New Roman" w:cs="Times New Roman"/>
                <w:color w:val="000000" w:themeColor="text1"/>
              </w:rPr>
              <w:t xml:space="preserve">Хуулийн төслийг эцэслэн боловсруулах хүрээнд Хөрөнгө оруулалтын менежментийн компанитай 2 удаагийн, урт хугацааны даатгалын 2 компанитай 1 </w:t>
            </w:r>
            <w:r w:rsidRPr="0032743F">
              <w:rPr>
                <w:rFonts w:ascii="Times New Roman" w:hAnsi="Times New Roman" w:cs="Times New Roman"/>
                <w:color w:val="000000" w:themeColor="text1"/>
              </w:rPr>
              <w:lastRenderedPageBreak/>
              <w:t>удаагийн уулзалтыг тус тус зохион байгуулж, саналыг авч, хуулийн төсөлд холбогдох өөрчлөлтийг тусгуулж ажилласан.</w:t>
            </w:r>
          </w:p>
          <w:p w14:paraId="2E24FD54" w14:textId="3AC0F7CD" w:rsidR="001E23FC" w:rsidRPr="0032743F" w:rsidRDefault="001E23FC" w:rsidP="001E23FC">
            <w:pPr>
              <w:jc w:val="both"/>
              <w:rPr>
                <w:rFonts w:ascii="Times New Roman" w:hAnsi="Times New Roman" w:cs="Times New Roman"/>
              </w:rPr>
            </w:pPr>
            <w:r w:rsidRPr="0032743F">
              <w:rPr>
                <w:rFonts w:ascii="Times New Roman" w:hAnsi="Times New Roman" w:cs="Times New Roman"/>
                <w:color w:val="000000" w:themeColor="text1"/>
              </w:rPr>
              <w:t>2025 оны эхний хагас жилийн байдлаар урт хугацааны даатгалын хураамж 3.1 тэрбум төгрөгт хүрч, өмнөх оны мөн үетэй харьцуулахад 84.7 хувиар өссөн үзүүлэлттэй байна.</w:t>
            </w:r>
          </w:p>
        </w:tc>
        <w:tc>
          <w:tcPr>
            <w:tcW w:w="851" w:type="dxa"/>
          </w:tcPr>
          <w:p w14:paraId="5C1754DC" w14:textId="0696869A" w:rsidR="001E23FC" w:rsidRPr="0032743F" w:rsidRDefault="001E23FC" w:rsidP="00994BF7">
            <w:pPr>
              <w:jc w:val="center"/>
              <w:rPr>
                <w:rFonts w:ascii="Times New Roman" w:hAnsi="Times New Roman" w:cs="Times New Roman"/>
              </w:rPr>
            </w:pPr>
            <w:r w:rsidRPr="0032743F">
              <w:rPr>
                <w:rFonts w:ascii="Times New Roman" w:hAnsi="Times New Roman" w:cs="Times New Roman"/>
              </w:rPr>
              <w:lastRenderedPageBreak/>
              <w:t>100</w:t>
            </w:r>
          </w:p>
        </w:tc>
      </w:tr>
      <w:tr w:rsidR="001E23FC" w:rsidRPr="0032743F" w14:paraId="39381196" w14:textId="77777777" w:rsidTr="0032743F">
        <w:tc>
          <w:tcPr>
            <w:tcW w:w="553" w:type="dxa"/>
          </w:tcPr>
          <w:p w14:paraId="7A8612E1" w14:textId="77CDD256" w:rsidR="001E23FC" w:rsidRPr="0032743F" w:rsidRDefault="001E23FC" w:rsidP="001E23FC">
            <w:pPr>
              <w:rPr>
                <w:rFonts w:ascii="Times New Roman" w:hAnsi="Times New Roman" w:cs="Times New Roman"/>
              </w:rPr>
            </w:pPr>
            <w:r w:rsidRPr="0032743F">
              <w:rPr>
                <w:rFonts w:ascii="Times New Roman" w:hAnsi="Times New Roman" w:cs="Times New Roman"/>
              </w:rPr>
              <w:t>9</w:t>
            </w:r>
          </w:p>
        </w:tc>
        <w:tc>
          <w:tcPr>
            <w:tcW w:w="2000" w:type="dxa"/>
          </w:tcPr>
          <w:p w14:paraId="048F4637" w14:textId="17EF436D" w:rsidR="001E23FC" w:rsidRPr="0032743F" w:rsidRDefault="001E23FC" w:rsidP="001E23FC">
            <w:pPr>
              <w:rPr>
                <w:rFonts w:ascii="Times New Roman" w:hAnsi="Times New Roman" w:cs="Times New Roman"/>
              </w:rPr>
            </w:pPr>
            <w:r w:rsidRPr="0032743F">
              <w:rPr>
                <w:rFonts w:ascii="Times New Roman" w:hAnsi="Times New Roman" w:cs="Times New Roman"/>
                <w:color w:val="000000"/>
              </w:rPr>
              <w:t>4.3.9. Давхар даатгалын тогтолцоог боловсронгуй болгоно.</w:t>
            </w:r>
          </w:p>
        </w:tc>
        <w:tc>
          <w:tcPr>
            <w:tcW w:w="1701" w:type="dxa"/>
          </w:tcPr>
          <w:p w14:paraId="078564DB" w14:textId="725E4A72" w:rsidR="001E23FC" w:rsidRPr="0032743F" w:rsidRDefault="001E23FC" w:rsidP="001E23FC">
            <w:pPr>
              <w:jc w:val="both"/>
              <w:rPr>
                <w:rFonts w:ascii="Times New Roman" w:hAnsi="Times New Roman" w:cs="Times New Roman"/>
              </w:rPr>
            </w:pPr>
            <w:r w:rsidRPr="0032743F">
              <w:rPr>
                <w:rFonts w:ascii="Times New Roman" w:hAnsi="Times New Roman"/>
                <w:lang w:val="mn-MN"/>
              </w:rPr>
              <w:t>Судалгаа хийж, санал боловсруулан шаардлагатай тохиолдолд Хорооны хуралдаанд танилцуулж, шийдвэрлүүлэх</w:t>
            </w:r>
          </w:p>
        </w:tc>
        <w:tc>
          <w:tcPr>
            <w:tcW w:w="2126" w:type="dxa"/>
          </w:tcPr>
          <w:p w14:paraId="237AD3DE" w14:textId="265AE3B0" w:rsidR="001E23FC" w:rsidRPr="0032743F" w:rsidRDefault="001E23FC" w:rsidP="001E23FC">
            <w:pPr>
              <w:jc w:val="both"/>
              <w:rPr>
                <w:rFonts w:ascii="Times New Roman" w:hAnsi="Times New Roman" w:cs="Times New Roman"/>
              </w:rPr>
            </w:pPr>
            <w:r w:rsidRPr="0032743F">
              <w:rPr>
                <w:rFonts w:ascii="Times New Roman" w:hAnsi="Times New Roman"/>
                <w:shd w:val="clear" w:color="auto" w:fill="FFFFFF"/>
                <w:lang w:val="mn-MN"/>
              </w:rPr>
              <w:t>“Даатгагчийн давхар даатгалын төлөвлөгөөнд тавигдах шаардлага”, “Давхар даатгалын компанийн эрсдэлээс хамгаалах санг бүрдүүлэх, байршуулах, зарцуулах, түүнд хяналт тавих журам”-ыг баталсан</w:t>
            </w:r>
          </w:p>
        </w:tc>
        <w:tc>
          <w:tcPr>
            <w:tcW w:w="1559" w:type="dxa"/>
          </w:tcPr>
          <w:p w14:paraId="3A1EA8DE" w14:textId="07DD9C8D" w:rsidR="001E23FC" w:rsidRPr="0032743F" w:rsidRDefault="001E23FC" w:rsidP="001E23FC">
            <w:pPr>
              <w:jc w:val="both"/>
              <w:rPr>
                <w:rFonts w:ascii="Times New Roman" w:hAnsi="Times New Roman" w:cs="Times New Roman"/>
              </w:rPr>
            </w:pPr>
            <w:r w:rsidRPr="0032743F">
              <w:rPr>
                <w:rFonts w:ascii="Times New Roman" w:hAnsi="Times New Roman"/>
                <w:lang w:val="mn-MN"/>
              </w:rPr>
              <w:t>Судалгаа хийж, санал боловсруулан шаардлагатай тохиолдолд Хорооны хуралдаанд танилцуулж, шийдвэрлүүлсэн байна.</w:t>
            </w:r>
          </w:p>
        </w:tc>
        <w:tc>
          <w:tcPr>
            <w:tcW w:w="5528" w:type="dxa"/>
          </w:tcPr>
          <w:p w14:paraId="45410F7C" w14:textId="59DE904D" w:rsidR="001E23FC" w:rsidRPr="0032743F" w:rsidRDefault="001E23FC" w:rsidP="001E23FC">
            <w:pPr>
              <w:jc w:val="both"/>
              <w:rPr>
                <w:rFonts w:ascii="Times New Roman" w:hAnsi="Times New Roman" w:cs="Times New Roman"/>
              </w:rPr>
            </w:pPr>
            <w:r w:rsidRPr="0032743F">
              <w:rPr>
                <w:rFonts w:ascii="Times New Roman" w:eastAsiaTheme="minorEastAsia" w:hAnsi="Times New Roman" w:cs="Times New Roman"/>
              </w:rPr>
              <w:t>Давхар даатгалын зохицуулалтын орчныг сайжруулах чиглэлээр холбогдох судалгааг хийж Даатгалын тухай хуулийн шинэчилсэн найруулгын төсөлд дотоодын давхар даатгалын тогтолцоог дэмжих, хамтын даатгалыг хэрэгжүүлэх шинэ зохицуулалтыг тус тус тусгаад байна. Тухайлбал, даатгагч нь эрсдэлээ давхар даатгуулах тохиолдолд тодорхой хувийг дотоодын давхар даатгагчид даатгуулдаг байх, мөн тухайн эрсдэлийг дангаараа авах боломжгүй тохиолдолд бусад даатгагчтай хамтран хамтын даатгалыг хэрэгжүүлэх боломжийг бүрдүүлсэн зохицуулалтыг тусгасан. Ингэснээр дотоодын даатгагч нар чадавхжих, дотоодод үлдэх даатгалын хураамжийн хувь хэмжээ нэмэгдэх буюу хураамж хэлбэрээр гадагш шилжүүлж буй валютын урсгал буурах зэрэг ач холбогдолтой.</w:t>
            </w:r>
          </w:p>
        </w:tc>
        <w:tc>
          <w:tcPr>
            <w:tcW w:w="851" w:type="dxa"/>
          </w:tcPr>
          <w:p w14:paraId="6BFBE2C8" w14:textId="3E0159C3" w:rsidR="001E23FC" w:rsidRPr="0032743F" w:rsidRDefault="00140DD8" w:rsidP="00994BF7">
            <w:pPr>
              <w:jc w:val="center"/>
              <w:rPr>
                <w:rFonts w:ascii="Times New Roman" w:hAnsi="Times New Roman" w:cs="Times New Roman"/>
              </w:rPr>
            </w:pPr>
            <w:r w:rsidRPr="0032743F">
              <w:rPr>
                <w:rFonts w:ascii="Times New Roman" w:hAnsi="Times New Roman" w:cs="Times New Roman"/>
              </w:rPr>
              <w:t>80</w:t>
            </w:r>
          </w:p>
        </w:tc>
      </w:tr>
      <w:tr w:rsidR="001E23FC" w:rsidRPr="0032743F" w14:paraId="7309CA1A" w14:textId="77777777" w:rsidTr="0032743F">
        <w:tc>
          <w:tcPr>
            <w:tcW w:w="553" w:type="dxa"/>
          </w:tcPr>
          <w:p w14:paraId="64AE17CE" w14:textId="3ACD79FE" w:rsidR="001E23FC" w:rsidRPr="0032743F" w:rsidRDefault="001E23FC" w:rsidP="001E23FC">
            <w:pPr>
              <w:rPr>
                <w:rFonts w:ascii="Times New Roman" w:hAnsi="Times New Roman" w:cs="Times New Roman"/>
              </w:rPr>
            </w:pPr>
            <w:r w:rsidRPr="0032743F">
              <w:rPr>
                <w:rFonts w:ascii="Times New Roman" w:hAnsi="Times New Roman" w:cs="Times New Roman"/>
              </w:rPr>
              <w:t>10</w:t>
            </w:r>
          </w:p>
        </w:tc>
        <w:tc>
          <w:tcPr>
            <w:tcW w:w="2000" w:type="dxa"/>
          </w:tcPr>
          <w:p w14:paraId="05D4358C" w14:textId="4A52C86B" w:rsidR="001E23FC" w:rsidRPr="0032743F" w:rsidRDefault="001E23FC" w:rsidP="001E23FC">
            <w:pPr>
              <w:rPr>
                <w:rFonts w:ascii="Times New Roman" w:hAnsi="Times New Roman" w:cs="Times New Roman"/>
              </w:rPr>
            </w:pPr>
            <w:r w:rsidRPr="0032743F">
              <w:rPr>
                <w:rFonts w:ascii="Times New Roman" w:hAnsi="Times New Roman" w:cs="Times New Roman"/>
                <w:color w:val="000000"/>
              </w:rPr>
              <w:t>4.3.10. Технологид суурилсан даатгалын шинэ бүтээгдэхүүн, үйлчилгээний хууль, эрх зүйн орчныг боловсронгуй болгоно.</w:t>
            </w:r>
          </w:p>
        </w:tc>
        <w:tc>
          <w:tcPr>
            <w:tcW w:w="1701" w:type="dxa"/>
          </w:tcPr>
          <w:p w14:paraId="3916EB11" w14:textId="51FFFD4E" w:rsidR="001E23FC" w:rsidRPr="0032743F" w:rsidRDefault="001E23FC" w:rsidP="001E23FC">
            <w:pPr>
              <w:rPr>
                <w:rFonts w:ascii="Times New Roman" w:hAnsi="Times New Roman" w:cs="Times New Roman"/>
              </w:rPr>
            </w:pPr>
            <w:r w:rsidRPr="0032743F">
              <w:rPr>
                <w:rFonts w:ascii="Times New Roman" w:hAnsi="Times New Roman"/>
                <w:lang w:val="mn-MN"/>
              </w:rPr>
              <w:t>Технологид суурилсан шинэ бүтээгдэхүүн, үйлчилгээ үзүүлэгч байгууллагын тоо, тус  үйлчилгээг хүртэх иргэдийн тоо</w:t>
            </w:r>
          </w:p>
        </w:tc>
        <w:tc>
          <w:tcPr>
            <w:tcW w:w="2126" w:type="dxa"/>
          </w:tcPr>
          <w:p w14:paraId="3F44AF49" w14:textId="64A58275" w:rsidR="001E23FC" w:rsidRPr="0032743F" w:rsidRDefault="001E23FC" w:rsidP="001E23FC">
            <w:pPr>
              <w:rPr>
                <w:rFonts w:ascii="Times New Roman" w:hAnsi="Times New Roman" w:cs="Times New Roman"/>
              </w:rPr>
            </w:pPr>
            <w:r w:rsidRPr="0032743F">
              <w:rPr>
                <w:rFonts w:ascii="Times New Roman" w:eastAsia="Times New Roman" w:hAnsi="Times New Roman"/>
                <w:lang w:val="mn-MN"/>
              </w:rPr>
              <w:t>Даатгалын үйл ажиллагаанд цахим болон аливаа дэвшилтэт техник  технологийг ашиглах  зохицуулалтыг сайжруулах хүрээнд холбогдох судалгааг хийж “</w:t>
            </w:r>
            <w:r w:rsidRPr="0032743F">
              <w:rPr>
                <w:rFonts w:ascii="Times New Roman" w:hAnsi="Times New Roman"/>
                <w:lang w:val="mn-MN"/>
              </w:rPr>
              <w:t xml:space="preserve">Даатгалын багц дүрэм”-ийн 1 дүгээр хавсралт “Даатгагч болон даатгалын </w:t>
            </w:r>
            <w:r w:rsidRPr="0032743F">
              <w:rPr>
                <w:rFonts w:ascii="Times New Roman" w:hAnsi="Times New Roman"/>
                <w:lang w:val="mn-MN"/>
              </w:rPr>
              <w:lastRenderedPageBreak/>
              <w:t xml:space="preserve">мэргэжлийн оролцогчид тавигдах шаардлага, дагаж мөрдөх үзүүлэлт”-д тусгаж, </w:t>
            </w:r>
            <w:r w:rsidRPr="0032743F">
              <w:rPr>
                <w:rFonts w:ascii="Times New Roman" w:hAnsi="Times New Roman"/>
                <w:color w:val="000000" w:themeColor="text1"/>
                <w:lang w:val="mn-MN"/>
              </w:rPr>
              <w:t xml:space="preserve">Хорооны </w:t>
            </w:r>
            <w:r w:rsidRPr="0032743F">
              <w:rPr>
                <w:rFonts w:ascii="Times New Roman" w:hAnsi="Times New Roman"/>
                <w:lang w:val="mn-MN"/>
              </w:rPr>
              <w:t xml:space="preserve">2024 оны </w:t>
            </w:r>
            <w:r w:rsidRPr="0032743F">
              <w:rPr>
                <w:rFonts w:ascii="Times New Roman" w:hAnsi="Times New Roman"/>
                <w:color w:val="000000" w:themeColor="text1"/>
                <w:lang w:val="mn-MN"/>
              </w:rPr>
              <w:t>526 дугаар тогтоолоор шинэчлэн баталсан.</w:t>
            </w:r>
          </w:p>
        </w:tc>
        <w:tc>
          <w:tcPr>
            <w:tcW w:w="1559" w:type="dxa"/>
          </w:tcPr>
          <w:p w14:paraId="490561A1" w14:textId="3C8ABCA3" w:rsidR="001E23FC" w:rsidRPr="0032743F" w:rsidRDefault="001E23FC" w:rsidP="001E23FC">
            <w:pPr>
              <w:rPr>
                <w:rFonts w:ascii="Times New Roman" w:hAnsi="Times New Roman" w:cs="Times New Roman"/>
              </w:rPr>
            </w:pPr>
            <w:r w:rsidRPr="0032743F">
              <w:rPr>
                <w:rFonts w:ascii="Times New Roman" w:hAnsi="Times New Roman"/>
                <w:lang w:val="mn-MN"/>
              </w:rPr>
              <w:lastRenderedPageBreak/>
              <w:t>Технологид суурилсан шинэ бүтээгдэхүүн, үйлчилгээ үзүүлэгч байгууллагын тоо, тус  үйлчилгээг хүртэх иргэдийн тоо нэмэгдсэн байна</w:t>
            </w:r>
          </w:p>
        </w:tc>
        <w:tc>
          <w:tcPr>
            <w:tcW w:w="5528" w:type="dxa"/>
          </w:tcPr>
          <w:p w14:paraId="14F92610" w14:textId="77777777" w:rsidR="001E23FC" w:rsidRPr="0032743F" w:rsidRDefault="001E23FC" w:rsidP="001E23FC">
            <w:pPr>
              <w:jc w:val="both"/>
              <w:rPr>
                <w:rFonts w:ascii="Times New Roman" w:hAnsi="Times New Roman" w:cs="Times New Roman"/>
              </w:rPr>
            </w:pPr>
            <w:r w:rsidRPr="0032743F">
              <w:rPr>
                <w:rFonts w:ascii="Times New Roman" w:hAnsi="Times New Roman" w:cs="Times New Roman"/>
              </w:rPr>
              <w:t>Даатгалын үйл ажиллагаанд цахим болон аливаа дэвшилтэт техник технологийг ашиглах зохицуулалтыг сайжруулах хүрээнд холбогдох зохицуулалтыг Даатгалын багц хуулийн төсөлд тусгаад байгаа бөгөөд төслийг УИХ-д өргөх барих чиглэлээр холбогдох арга хэмжээг тухай бүр авч ажиллаж байна.</w:t>
            </w:r>
          </w:p>
          <w:p w14:paraId="3535EBB6" w14:textId="77777777" w:rsidR="001E23FC" w:rsidRPr="0032743F" w:rsidRDefault="001E23FC" w:rsidP="001E23FC">
            <w:pPr>
              <w:jc w:val="both"/>
              <w:rPr>
                <w:rFonts w:ascii="Times New Roman" w:eastAsia="Times New Roman" w:hAnsi="Times New Roman" w:cs="Times New Roman"/>
              </w:rPr>
            </w:pPr>
            <w:r w:rsidRPr="0032743F">
              <w:rPr>
                <w:rFonts w:ascii="Times New Roman" w:eastAsia="Times New Roman" w:hAnsi="Times New Roman" w:cs="Times New Roman"/>
              </w:rPr>
              <w:t>Даатгалын багц дүрмийн 1 дүгээр хавсралт “Даатгагч болон даатгалын мэргэжлийн оролцогчид тавигдах шаардлага, дагаж мөрдөх үзүүлэлт” журамд даатгалын үйл ажиллагаанд цахим болон аливаа дэвшилтэт техник технологийг ашиглан үйл ажиллагаа явуулахад тавигдах шаардлагыг сайжруулах чиглэлээр холбогдох өөрчлөлтийг тусгаж, Хорооны 2025 оны 66 дугаар тогтоолоор баталсан.</w:t>
            </w:r>
          </w:p>
          <w:p w14:paraId="4277D291" w14:textId="6AC0D6E7" w:rsidR="002B250F" w:rsidRPr="0032743F" w:rsidRDefault="001E23FC" w:rsidP="002B250F">
            <w:pPr>
              <w:jc w:val="both"/>
              <w:rPr>
                <w:rFonts w:ascii="Times New Roman" w:eastAsia="Times New Roman" w:hAnsi="Times New Roman" w:cs="Times New Roman"/>
              </w:rPr>
            </w:pPr>
            <w:r w:rsidRPr="0032743F">
              <w:rPr>
                <w:rFonts w:ascii="Times New Roman" w:eastAsia="Times New Roman" w:hAnsi="Times New Roman" w:cs="Times New Roman"/>
              </w:rPr>
              <w:lastRenderedPageBreak/>
              <w:t>Түүнчлэн, Даатгалын багц дүрэмд холбогдох өөрчлөлт оруулан, даатгалын байгууллагуудын цахим хэлбэрээр эрхлэх үйл ажиллагааны талаарх дэлгэрэнгүй мэдээллийг хүлээн авах тайлангийн маягтыг Фин-А системд бүрэн нэвтрүүлж, мэдээллийн санг бүрдүүлж эхэлсэн бөгөөд Даатгалын салбарын үйл ажиллагааны нэгдсэн тайланд цахим даатгалтай холбоотой мэдээллийг тусгаж, олон нийтэд мэдээллийг хүргэж байна.</w:t>
            </w:r>
            <w:r w:rsidR="002B250F" w:rsidRPr="0032743F">
              <w:t xml:space="preserve"> </w:t>
            </w:r>
            <w:r w:rsidR="002B250F" w:rsidRPr="0032743F">
              <w:rPr>
                <w:rFonts w:ascii="Times New Roman" w:eastAsia="Times New Roman" w:hAnsi="Times New Roman" w:cs="Times New Roman"/>
              </w:rPr>
              <w:t>2024 оны эхний хагас жилийн байдлаар даатгалын компаниуд нийт 668.2 тэрбум төгрөгийн үнэлгээ бүхий 6410 даатгалын гэрээг цахимаар борлуулж, 777.8 сая төгрөгийн даатгалын хураамжийн орлогыг төвлөрүүлж, 128 даатгуулагчид 139.7 сая төгрөгийн нөхөн төлбөрийн хүсэлтийг цахимаар шийдвэрлэсэн бол 2025 оны эхний хагас жилийн байдлаар даатгалын компаниуд 804.8 тэрбум төгрөгийн үнэлгээтэй 9,418 даатгалын гэрээг цахимаар борлуулж, 1 тэрбум төгрөгийн даатгалын хураамжийн орлогыг төвлөрүүлэн, 261 даатгуулагчид 224.0 сая төгрөгийн нөхөн төлбөрийн хүсэлтийг цахимаар шийдвэрлэсэн байна.</w:t>
            </w:r>
          </w:p>
          <w:p w14:paraId="6E7F3CB8" w14:textId="54DD6189" w:rsidR="001E23FC" w:rsidRPr="0032743F" w:rsidRDefault="002B250F" w:rsidP="002B250F">
            <w:pPr>
              <w:jc w:val="both"/>
              <w:rPr>
                <w:rFonts w:ascii="Times New Roman" w:hAnsi="Times New Roman" w:cs="Times New Roman"/>
              </w:rPr>
            </w:pPr>
            <w:r w:rsidRPr="0032743F">
              <w:rPr>
                <w:rFonts w:ascii="Times New Roman" w:eastAsia="Times New Roman" w:hAnsi="Times New Roman" w:cs="Times New Roman"/>
              </w:rPr>
              <w:t>Өөрөөр хэлбэл, өмнөх оны мөн үетэй харьцуулахад цахимаар байгуулсан даатгалын гэрээний тоо 46.9 %-иар, цахимаар нөхөн төлбөр авсан даатгуулагчийн тоо 103.9 %-иар тус тус өссөн үзүүлэлттэй байна. Мөн “Коннектлайф даатгал” ХХК нь Хорооны 2025.07.24-ний өдрийн 283 дугаар тогтоолоор урт хугацааны даатгалын үйл ажиллагаа эрхлэх тусгай зөвшөөрөл авч, үйл ажиллагаагаа албан ёсоор эхлүүлээд байна. Хэрэглэгчдэд цахимаар шуурхай, ойлгомжтой, хүртээмжтэй үйлчилгээг хүргэх зорилгоор харилцаа холбоо, технологийн салбарын туршлагатай “Мобиком корпораци” ХХК-тай хамтран ажиллаж, “Мобилайф” брэндийн хүрээнд дэвшилтэт технологийн шийдлүүдийг үе шаттайгаар нэвтрүүлж эхлээд байна.</w:t>
            </w:r>
          </w:p>
        </w:tc>
        <w:tc>
          <w:tcPr>
            <w:tcW w:w="851" w:type="dxa"/>
          </w:tcPr>
          <w:p w14:paraId="224959E1" w14:textId="1BC6F122" w:rsidR="001E23FC" w:rsidRPr="0032743F" w:rsidRDefault="001E23FC" w:rsidP="00994BF7">
            <w:pPr>
              <w:jc w:val="center"/>
              <w:rPr>
                <w:rFonts w:ascii="Times New Roman" w:hAnsi="Times New Roman" w:cs="Times New Roman"/>
              </w:rPr>
            </w:pPr>
            <w:r w:rsidRPr="0032743F">
              <w:rPr>
                <w:rFonts w:ascii="Times New Roman" w:hAnsi="Times New Roman" w:cs="Times New Roman"/>
              </w:rPr>
              <w:lastRenderedPageBreak/>
              <w:t>100</w:t>
            </w:r>
          </w:p>
        </w:tc>
      </w:tr>
      <w:tr w:rsidR="001437DC" w:rsidRPr="0032743F" w14:paraId="038CEC83" w14:textId="77777777" w:rsidTr="0032743F">
        <w:tc>
          <w:tcPr>
            <w:tcW w:w="553" w:type="dxa"/>
          </w:tcPr>
          <w:p w14:paraId="599B3E94" w14:textId="01935821" w:rsidR="001437DC" w:rsidRPr="0032743F" w:rsidRDefault="001437DC" w:rsidP="001437DC">
            <w:pPr>
              <w:rPr>
                <w:rFonts w:ascii="Times New Roman" w:hAnsi="Times New Roman" w:cs="Times New Roman"/>
              </w:rPr>
            </w:pPr>
            <w:r w:rsidRPr="0032743F">
              <w:rPr>
                <w:rFonts w:ascii="Times New Roman" w:hAnsi="Times New Roman" w:cs="Times New Roman"/>
              </w:rPr>
              <w:t>11</w:t>
            </w:r>
          </w:p>
        </w:tc>
        <w:tc>
          <w:tcPr>
            <w:tcW w:w="2000" w:type="dxa"/>
          </w:tcPr>
          <w:p w14:paraId="33BCACC7" w14:textId="76CB0F39" w:rsidR="001437DC" w:rsidRPr="0032743F" w:rsidRDefault="001437DC" w:rsidP="001437DC">
            <w:pPr>
              <w:rPr>
                <w:rFonts w:ascii="Times New Roman" w:hAnsi="Times New Roman" w:cs="Times New Roman"/>
              </w:rPr>
            </w:pPr>
            <w:r w:rsidRPr="0032743F">
              <w:rPr>
                <w:rFonts w:ascii="Times New Roman" w:hAnsi="Times New Roman" w:cs="Times New Roman"/>
                <w:color w:val="000000"/>
              </w:rPr>
              <w:t xml:space="preserve">4.3.11. Бичил санхүүгийн байгууллагыг </w:t>
            </w:r>
            <w:r w:rsidRPr="0032743F">
              <w:rPr>
                <w:rFonts w:ascii="Times New Roman" w:hAnsi="Times New Roman" w:cs="Times New Roman"/>
                <w:color w:val="000000"/>
              </w:rPr>
              <w:lastRenderedPageBreak/>
              <w:t>чадавхжуулах, нэгдэн нийлэх үйл ажиллагааг дэмжинэ.</w:t>
            </w:r>
          </w:p>
        </w:tc>
        <w:tc>
          <w:tcPr>
            <w:tcW w:w="1701" w:type="dxa"/>
          </w:tcPr>
          <w:p w14:paraId="683D0F2E" w14:textId="167F8DE1" w:rsidR="001437DC" w:rsidRPr="0032743F" w:rsidRDefault="001437DC" w:rsidP="001437DC">
            <w:pPr>
              <w:rPr>
                <w:rFonts w:ascii="Times New Roman" w:hAnsi="Times New Roman" w:cs="Times New Roman"/>
              </w:rPr>
            </w:pPr>
            <w:r w:rsidRPr="0032743F">
              <w:rPr>
                <w:rFonts w:ascii="Times New Roman" w:hAnsi="Times New Roman"/>
                <w:bCs/>
                <w:color w:val="000000" w:themeColor="text1"/>
                <w:lang w:val="mn-MN"/>
              </w:rPr>
              <w:lastRenderedPageBreak/>
              <w:t xml:space="preserve">Салбарын оролцогчдын нэгдэн нийлэх </w:t>
            </w:r>
            <w:r w:rsidRPr="0032743F">
              <w:rPr>
                <w:rFonts w:ascii="Times New Roman" w:hAnsi="Times New Roman"/>
                <w:bCs/>
                <w:color w:val="000000" w:themeColor="text1"/>
                <w:lang w:val="mn-MN"/>
              </w:rPr>
              <w:lastRenderedPageBreak/>
              <w:t>хүсэлтийг тухай бүр шийдвэрлэсэн байх</w:t>
            </w:r>
          </w:p>
        </w:tc>
        <w:tc>
          <w:tcPr>
            <w:tcW w:w="2126" w:type="dxa"/>
          </w:tcPr>
          <w:p w14:paraId="097C3D18" w14:textId="3672AD82" w:rsidR="001437DC" w:rsidRPr="0032743F" w:rsidRDefault="001437DC" w:rsidP="001437DC">
            <w:pPr>
              <w:rPr>
                <w:rFonts w:ascii="Times New Roman" w:hAnsi="Times New Roman" w:cs="Times New Roman"/>
              </w:rPr>
            </w:pPr>
            <w:r w:rsidRPr="0032743F">
              <w:rPr>
                <w:rFonts w:ascii="Times New Roman" w:hAnsi="Times New Roman"/>
                <w:lang w:val="mn-MN"/>
              </w:rPr>
              <w:lastRenderedPageBreak/>
              <w:t xml:space="preserve">2024.12.10-ны байдлаар нэгдэн нийлэх хүсэлт </w:t>
            </w:r>
            <w:r w:rsidRPr="0032743F">
              <w:rPr>
                <w:rFonts w:ascii="Times New Roman" w:hAnsi="Times New Roman"/>
                <w:lang w:val="mn-MN"/>
              </w:rPr>
              <w:lastRenderedPageBreak/>
              <w:t>ирүүлсэн 1 хүсэлтийг хуулийн хугацаанд хянан, шийдвэрлэсэн</w:t>
            </w:r>
          </w:p>
        </w:tc>
        <w:tc>
          <w:tcPr>
            <w:tcW w:w="1559" w:type="dxa"/>
          </w:tcPr>
          <w:p w14:paraId="7E406BFA" w14:textId="6877139D" w:rsidR="001437DC" w:rsidRPr="0032743F" w:rsidRDefault="001437DC" w:rsidP="001437DC">
            <w:pPr>
              <w:rPr>
                <w:rFonts w:ascii="Times New Roman" w:hAnsi="Times New Roman" w:cs="Times New Roman"/>
              </w:rPr>
            </w:pPr>
            <w:r w:rsidRPr="0032743F">
              <w:rPr>
                <w:rFonts w:ascii="Times New Roman" w:hAnsi="Times New Roman"/>
                <w:color w:val="000000" w:themeColor="text1"/>
                <w:lang w:val="mn-MN"/>
              </w:rPr>
              <w:lastRenderedPageBreak/>
              <w:t xml:space="preserve">Хууль тогтоомжийн дагуу нэгдэх, </w:t>
            </w:r>
            <w:r w:rsidRPr="0032743F">
              <w:rPr>
                <w:rFonts w:ascii="Times New Roman" w:hAnsi="Times New Roman"/>
                <w:color w:val="000000" w:themeColor="text1"/>
                <w:lang w:val="mn-MN"/>
              </w:rPr>
              <w:lastRenderedPageBreak/>
              <w:t>нийлэх хүсэлтийг тухай бүр шийдвэрлэсэн байна</w:t>
            </w:r>
          </w:p>
        </w:tc>
        <w:tc>
          <w:tcPr>
            <w:tcW w:w="5528" w:type="dxa"/>
          </w:tcPr>
          <w:p w14:paraId="426B469E" w14:textId="105500A4" w:rsidR="001437DC" w:rsidRPr="0032743F" w:rsidRDefault="00405F6A" w:rsidP="001437DC">
            <w:pPr>
              <w:rPr>
                <w:rFonts w:ascii="Times New Roman" w:hAnsi="Times New Roman" w:cs="Times New Roman"/>
                <w:b/>
                <w:bCs/>
              </w:rPr>
            </w:pPr>
            <w:r w:rsidRPr="0032743F">
              <w:rPr>
                <w:rFonts w:ascii="Times New Roman" w:hAnsi="Times New Roman" w:cs="Times New Roman"/>
                <w:b/>
                <w:bCs/>
              </w:rPr>
              <w:lastRenderedPageBreak/>
              <w:t xml:space="preserve">Банк бус </w:t>
            </w:r>
            <w:r w:rsidRPr="0032743F">
              <w:rPr>
                <w:rFonts w:ascii="Times New Roman" w:hAnsi="Times New Roman" w:cs="Times New Roman"/>
                <w:b/>
                <w:bCs/>
                <w:lang w:val="mn-MN"/>
              </w:rPr>
              <w:t>санхүүгийн байгууллагын газрын чиглэлээр:</w:t>
            </w:r>
          </w:p>
          <w:p w14:paraId="288100AA" w14:textId="77777777" w:rsidR="001437DC" w:rsidRPr="0032743F" w:rsidRDefault="001437DC" w:rsidP="001437DC">
            <w:pPr>
              <w:jc w:val="both"/>
              <w:rPr>
                <w:rFonts w:ascii="Times New Roman" w:hAnsi="Times New Roman" w:cs="Times New Roman"/>
              </w:rPr>
            </w:pPr>
            <w:r w:rsidRPr="0032743F">
              <w:rPr>
                <w:rFonts w:ascii="Times New Roman" w:hAnsi="Times New Roman" w:cs="Times New Roman"/>
              </w:rPr>
              <w:lastRenderedPageBreak/>
              <w:t>2025 оны II улирлын байдлаар нэгдэх, нийлэх 1 хүсэлт ирүүлснийг хуулийн хугацаанд хянаж, шийдвэрлэсэн байна.</w:t>
            </w:r>
          </w:p>
          <w:p w14:paraId="78035312" w14:textId="23406597" w:rsidR="001437DC" w:rsidRPr="0032743F" w:rsidRDefault="00405F6A" w:rsidP="00405F6A">
            <w:pPr>
              <w:jc w:val="both"/>
              <w:rPr>
                <w:rFonts w:ascii="Times New Roman" w:eastAsia="Times New Roman" w:hAnsi="Times New Roman" w:cs="Times New Roman"/>
                <w:b/>
                <w:bCs/>
              </w:rPr>
            </w:pPr>
            <w:r w:rsidRPr="0032743F">
              <w:rPr>
                <w:rFonts w:ascii="Times New Roman" w:eastAsia="Times New Roman" w:hAnsi="Times New Roman" w:cs="Times New Roman"/>
                <w:b/>
                <w:bCs/>
              </w:rPr>
              <w:t>Хадгаламж зээлийн хоршооны газрын чиглэлээр:</w:t>
            </w:r>
          </w:p>
          <w:p w14:paraId="3296C729" w14:textId="4D92A32E" w:rsidR="001437DC" w:rsidRPr="0032743F" w:rsidRDefault="001437DC" w:rsidP="001437DC">
            <w:pPr>
              <w:jc w:val="both"/>
              <w:rPr>
                <w:rFonts w:ascii="Times New Roman" w:hAnsi="Times New Roman" w:cs="Times New Roman"/>
              </w:rPr>
            </w:pPr>
            <w:r w:rsidRPr="0032743F">
              <w:rPr>
                <w:rFonts w:ascii="Times New Roman" w:hAnsi="Times New Roman" w:cs="Times New Roman"/>
              </w:rPr>
              <w:t xml:space="preserve">УИХ-ын даргын 2025.06.12-ны өдрийн 258 дугаар  захирамжаар Санхүүгийн хоршооны тухай хуулийн төсөл боловсруулах үүрэг бүхий ажлын хэсэг байгуулагдсан. Ажлын хэсгийн ахлагч Д.Үүрийнтуяатай Санхүүгийн хоршооны тухай хуулийн төсөл болон цаашид авах арга хэмжээний талаар ярилцсан. УИХ-ын Тамгын газрын архиваас Хадгаламж, зээлийн хоршооны тухай хуулийн хувийн хэргийг авч танилцан шаардлагатай өөрчлөлтийг хуулийн төсөлд тусгасан.  </w:t>
            </w:r>
          </w:p>
          <w:p w14:paraId="5D633FD7" w14:textId="77777777" w:rsidR="001437DC" w:rsidRPr="0032743F" w:rsidRDefault="001437DC" w:rsidP="001437DC">
            <w:pPr>
              <w:jc w:val="both"/>
              <w:rPr>
                <w:rFonts w:ascii="Times New Roman" w:hAnsi="Times New Roman" w:cs="Times New Roman"/>
                <w:color w:val="000000" w:themeColor="text1"/>
              </w:rPr>
            </w:pPr>
            <w:r w:rsidRPr="0032743F">
              <w:rPr>
                <w:rFonts w:ascii="Times New Roman" w:hAnsi="Times New Roman" w:cs="Times New Roman"/>
              </w:rPr>
              <w:t>Санхүүгийн хоршооны хуулийн төсөл, танилцуулга, үзэл баримтлал, дагалдах хууль, үр нөлөөний үнэлгээ, ХЗХ-дын 2025.I улирлын санхүүгийн тайлангийн хураангуй танилцуулга зэрэг баримт бичгийг 2025.06.24-</w:t>
            </w:r>
            <w:r w:rsidRPr="0032743F">
              <w:rPr>
                <w:rFonts w:ascii="Times New Roman" w:hAnsi="Times New Roman" w:cs="Times New Roman"/>
                <w:color w:val="000000" w:themeColor="text1"/>
              </w:rPr>
              <w:t>ний өдөр хуулийн төсөл боловсруулах ажлын хэсгийн гишүүдэд хүргүүлсэн.</w:t>
            </w:r>
          </w:p>
          <w:p w14:paraId="087B40BF" w14:textId="4395140A" w:rsidR="001437DC" w:rsidRPr="0032743F" w:rsidRDefault="001437DC" w:rsidP="001437DC">
            <w:pPr>
              <w:jc w:val="both"/>
              <w:rPr>
                <w:rFonts w:ascii="Times New Roman" w:hAnsi="Times New Roman" w:cs="Times New Roman"/>
              </w:rPr>
            </w:pPr>
            <w:r w:rsidRPr="0032743F">
              <w:rPr>
                <w:rFonts w:ascii="Times New Roman" w:hAnsi="Times New Roman" w:cs="Times New Roman"/>
              </w:rPr>
              <w:t>Санхүүгийн хоршооны тухай хууль /шинэчилсэн найруулга/-ийн төсөлд санхүүгийн хоршоог нийлүүлэх, нэгтгэх замаар өөрчлөн байгуулах талаар зохицуулалтыг тусгасан.</w:t>
            </w:r>
          </w:p>
        </w:tc>
        <w:tc>
          <w:tcPr>
            <w:tcW w:w="851" w:type="dxa"/>
          </w:tcPr>
          <w:p w14:paraId="7B6F9AA7" w14:textId="7BFB4AC2" w:rsidR="001437DC" w:rsidRPr="0032743F" w:rsidRDefault="00140DD8" w:rsidP="00994BF7">
            <w:pPr>
              <w:jc w:val="center"/>
              <w:rPr>
                <w:rFonts w:ascii="Times New Roman" w:hAnsi="Times New Roman" w:cs="Times New Roman"/>
              </w:rPr>
            </w:pPr>
            <w:r w:rsidRPr="0032743F">
              <w:rPr>
                <w:rFonts w:ascii="Times New Roman" w:hAnsi="Times New Roman" w:cs="Times New Roman"/>
              </w:rPr>
              <w:lastRenderedPageBreak/>
              <w:t>90</w:t>
            </w:r>
          </w:p>
        </w:tc>
      </w:tr>
      <w:tr w:rsidR="001437DC" w:rsidRPr="0032743F" w14:paraId="72BC17C3" w14:textId="77777777" w:rsidTr="0032743F">
        <w:tc>
          <w:tcPr>
            <w:tcW w:w="553" w:type="dxa"/>
          </w:tcPr>
          <w:p w14:paraId="505A0A2C" w14:textId="00548524" w:rsidR="001437DC" w:rsidRPr="0032743F" w:rsidRDefault="001437DC" w:rsidP="001437DC">
            <w:pPr>
              <w:rPr>
                <w:rFonts w:ascii="Times New Roman" w:hAnsi="Times New Roman" w:cs="Times New Roman"/>
              </w:rPr>
            </w:pPr>
            <w:r w:rsidRPr="0032743F">
              <w:rPr>
                <w:rFonts w:ascii="Times New Roman" w:hAnsi="Times New Roman" w:cs="Times New Roman"/>
              </w:rPr>
              <w:t>12</w:t>
            </w:r>
          </w:p>
        </w:tc>
        <w:tc>
          <w:tcPr>
            <w:tcW w:w="2000" w:type="dxa"/>
          </w:tcPr>
          <w:p w14:paraId="294516BF" w14:textId="1D533182" w:rsidR="001437DC" w:rsidRPr="0032743F" w:rsidRDefault="001437DC" w:rsidP="001437DC">
            <w:pPr>
              <w:rPr>
                <w:rFonts w:ascii="Times New Roman" w:hAnsi="Times New Roman" w:cs="Times New Roman"/>
              </w:rPr>
            </w:pPr>
            <w:r w:rsidRPr="0032743F">
              <w:rPr>
                <w:rFonts w:ascii="Times New Roman" w:hAnsi="Times New Roman" w:cs="Times New Roman"/>
                <w:color w:val="000000"/>
              </w:rPr>
              <w:t>4.3.12. Гадаадын хөрөнгө оруулалтыг нэмэгдүүлж зохицуулалтын орчныг сайжруулна. Бичил санхүүгийн байгууллагын төлбөрийн нэгдсэн систем, түүний хяналтын системийг хөгжүүлнэ.</w:t>
            </w:r>
          </w:p>
        </w:tc>
        <w:tc>
          <w:tcPr>
            <w:tcW w:w="1701" w:type="dxa"/>
          </w:tcPr>
          <w:p w14:paraId="5A867247" w14:textId="1B9F187A" w:rsidR="001437DC" w:rsidRPr="0032743F" w:rsidRDefault="001437DC" w:rsidP="001437DC">
            <w:pPr>
              <w:rPr>
                <w:rFonts w:ascii="Times New Roman" w:hAnsi="Times New Roman" w:cs="Times New Roman"/>
              </w:rPr>
            </w:pPr>
            <w:r w:rsidRPr="0032743F">
              <w:rPr>
                <w:rFonts w:ascii="Times New Roman" w:hAnsi="Times New Roman" w:cs="Times New Roman"/>
                <w:color w:val="000000"/>
              </w:rPr>
              <w:t>Гадаад хөрөнгө оруулалт нэмэгдсэн байна</w:t>
            </w:r>
          </w:p>
        </w:tc>
        <w:tc>
          <w:tcPr>
            <w:tcW w:w="2126" w:type="dxa"/>
          </w:tcPr>
          <w:p w14:paraId="72DB0646" w14:textId="4852B8C5" w:rsidR="001437DC" w:rsidRPr="0032743F" w:rsidRDefault="001437DC" w:rsidP="001437DC">
            <w:pPr>
              <w:rPr>
                <w:rFonts w:ascii="Times New Roman" w:hAnsi="Times New Roman" w:cs="Times New Roman"/>
              </w:rPr>
            </w:pPr>
            <w:r w:rsidRPr="0032743F">
              <w:rPr>
                <w:rFonts w:ascii="Times New Roman" w:hAnsi="Times New Roman" w:cs="Times New Roman"/>
                <w:color w:val="000000"/>
              </w:rPr>
              <w:t>Гадаадын хөрөнгө оруулалттай  ББСБ-н үйл ажиллагааг дэмжин ажиллах,</w:t>
            </w:r>
          </w:p>
        </w:tc>
        <w:tc>
          <w:tcPr>
            <w:tcW w:w="1559" w:type="dxa"/>
          </w:tcPr>
          <w:p w14:paraId="578CAEA1" w14:textId="1E66E738" w:rsidR="001437DC" w:rsidRPr="0032743F" w:rsidRDefault="001437DC" w:rsidP="001437DC">
            <w:pPr>
              <w:rPr>
                <w:rFonts w:ascii="Times New Roman" w:hAnsi="Times New Roman" w:cs="Times New Roman"/>
              </w:rPr>
            </w:pPr>
            <w:r w:rsidRPr="0032743F">
              <w:rPr>
                <w:rFonts w:ascii="Times New Roman" w:hAnsi="Times New Roman" w:cs="Times New Roman"/>
                <w:color w:val="000000"/>
              </w:rPr>
              <w:t>Гадаад хөрөнгө оруулалт нэмэгдүүлэх эрх зүйн зохицуулалтыг бүрдүүлсэн байна.</w:t>
            </w:r>
          </w:p>
        </w:tc>
        <w:tc>
          <w:tcPr>
            <w:tcW w:w="5528" w:type="dxa"/>
          </w:tcPr>
          <w:p w14:paraId="6CC113FA" w14:textId="77777777" w:rsidR="001437DC" w:rsidRPr="0032743F" w:rsidRDefault="001437DC" w:rsidP="001437DC">
            <w:pPr>
              <w:jc w:val="both"/>
              <w:rPr>
                <w:rFonts w:ascii="Times New Roman" w:hAnsi="Times New Roman" w:cs="Times New Roman"/>
              </w:rPr>
            </w:pPr>
            <w:r w:rsidRPr="0032743F">
              <w:rPr>
                <w:rFonts w:ascii="Times New Roman" w:hAnsi="Times New Roman" w:cs="Times New Roman"/>
              </w:rPr>
              <w:t>Гадаадын хөрөнгө оруулалттай хуулийн этгээд нь банк бус санхүүгийн үйл ажиллагаа эрхлэхэд тавигдах шаардлага нийтлэг бөгөөд 2025 оны эхний хагас жилийн байдлаар гадаадын хөрөнгө оруулалттай нийт 28 ББСБ үйл ажиллагаа явуулж байна.</w:t>
            </w:r>
          </w:p>
          <w:p w14:paraId="46284658" w14:textId="77777777" w:rsidR="001437DC" w:rsidRPr="0032743F" w:rsidRDefault="001437DC" w:rsidP="001437DC">
            <w:pPr>
              <w:jc w:val="both"/>
              <w:rPr>
                <w:rFonts w:ascii="Times New Roman" w:hAnsi="Times New Roman" w:cs="Times New Roman"/>
              </w:rPr>
            </w:pPr>
          </w:p>
          <w:p w14:paraId="4B14326D" w14:textId="77777777" w:rsidR="001437DC" w:rsidRPr="0032743F" w:rsidRDefault="001437DC" w:rsidP="001437DC">
            <w:pPr>
              <w:rPr>
                <w:rFonts w:ascii="Times New Roman" w:hAnsi="Times New Roman" w:cs="Times New Roman"/>
              </w:rPr>
            </w:pPr>
          </w:p>
        </w:tc>
        <w:tc>
          <w:tcPr>
            <w:tcW w:w="851" w:type="dxa"/>
          </w:tcPr>
          <w:p w14:paraId="60DF5491" w14:textId="294D32F2" w:rsidR="001437DC" w:rsidRPr="0032743F" w:rsidRDefault="00140DD8" w:rsidP="00994BF7">
            <w:pPr>
              <w:jc w:val="center"/>
              <w:rPr>
                <w:rFonts w:ascii="Times New Roman" w:hAnsi="Times New Roman" w:cs="Times New Roman"/>
              </w:rPr>
            </w:pPr>
            <w:r w:rsidRPr="0032743F">
              <w:rPr>
                <w:rFonts w:ascii="Times New Roman" w:hAnsi="Times New Roman" w:cs="Times New Roman"/>
              </w:rPr>
              <w:t>90</w:t>
            </w:r>
          </w:p>
        </w:tc>
      </w:tr>
      <w:tr w:rsidR="00AD7D5C" w:rsidRPr="0032743F" w14:paraId="59489576" w14:textId="77777777" w:rsidTr="0032743F">
        <w:tc>
          <w:tcPr>
            <w:tcW w:w="553" w:type="dxa"/>
          </w:tcPr>
          <w:p w14:paraId="34E892EB" w14:textId="11A83DE3" w:rsidR="00AD7D5C" w:rsidRPr="0032743F" w:rsidRDefault="00AD7D5C" w:rsidP="00AD7D5C">
            <w:pPr>
              <w:rPr>
                <w:rFonts w:ascii="Times New Roman" w:hAnsi="Times New Roman" w:cs="Times New Roman"/>
              </w:rPr>
            </w:pPr>
            <w:r w:rsidRPr="0032743F">
              <w:rPr>
                <w:rFonts w:ascii="Times New Roman" w:hAnsi="Times New Roman" w:cs="Times New Roman"/>
              </w:rPr>
              <w:lastRenderedPageBreak/>
              <w:t>13</w:t>
            </w:r>
          </w:p>
        </w:tc>
        <w:tc>
          <w:tcPr>
            <w:tcW w:w="2000" w:type="dxa"/>
          </w:tcPr>
          <w:p w14:paraId="59591D9B" w14:textId="5E82F801"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4.3.13. Бичил санхүүгийн байгууллагын эрсдэлийн удирдлагын системийг нэвтрүүлнэ.</w:t>
            </w:r>
          </w:p>
        </w:tc>
        <w:tc>
          <w:tcPr>
            <w:tcW w:w="1701" w:type="dxa"/>
          </w:tcPr>
          <w:p w14:paraId="4AD1B426" w14:textId="0F4E85D0" w:rsidR="00AD7D5C" w:rsidRPr="0032743F" w:rsidRDefault="00AD7D5C" w:rsidP="00AD7D5C">
            <w:pPr>
              <w:rPr>
                <w:rFonts w:ascii="Times New Roman" w:hAnsi="Times New Roman" w:cs="Times New Roman"/>
              </w:rPr>
            </w:pPr>
            <w:r w:rsidRPr="0032743F">
              <w:rPr>
                <w:rFonts w:ascii="Times New Roman" w:hAnsi="Times New Roman"/>
                <w:bCs/>
                <w:color w:val="000000" w:themeColor="text1"/>
                <w:lang w:val="mn-MN"/>
              </w:rPr>
              <w:t xml:space="preserve">Мөнгөн зээлийн үйл ажиллагааны системийг нэвтрүүлэх </w:t>
            </w:r>
          </w:p>
        </w:tc>
        <w:tc>
          <w:tcPr>
            <w:tcW w:w="2126" w:type="dxa"/>
          </w:tcPr>
          <w:p w14:paraId="69F904C5" w14:textId="187AF47B" w:rsidR="00AD7D5C" w:rsidRPr="0032743F" w:rsidRDefault="00AD7D5C" w:rsidP="00AD7D5C">
            <w:pPr>
              <w:rPr>
                <w:rFonts w:ascii="Times New Roman" w:hAnsi="Times New Roman" w:cs="Times New Roman"/>
              </w:rPr>
            </w:pPr>
          </w:p>
        </w:tc>
        <w:tc>
          <w:tcPr>
            <w:tcW w:w="1559" w:type="dxa"/>
          </w:tcPr>
          <w:p w14:paraId="1138FA26" w14:textId="5270411F" w:rsidR="00AD7D5C" w:rsidRPr="0032743F" w:rsidRDefault="00AD7D5C" w:rsidP="00AD7D5C">
            <w:pPr>
              <w:rPr>
                <w:rFonts w:ascii="Times New Roman" w:hAnsi="Times New Roman" w:cs="Times New Roman"/>
              </w:rPr>
            </w:pPr>
            <w:r w:rsidRPr="0032743F">
              <w:rPr>
                <w:rFonts w:ascii="Times New Roman" w:hAnsi="Times New Roman"/>
                <w:color w:val="000000" w:themeColor="text1"/>
                <w:lang w:val="mn-MN"/>
              </w:rPr>
              <w:t>Мөнгөн зээлийн үйл ажиллагааны систем нэвтэрсэн байна.</w:t>
            </w:r>
          </w:p>
        </w:tc>
        <w:tc>
          <w:tcPr>
            <w:tcW w:w="5528" w:type="dxa"/>
          </w:tcPr>
          <w:p w14:paraId="4E1028EE" w14:textId="054252B4" w:rsidR="00AD7D5C" w:rsidRPr="0032743F" w:rsidRDefault="00AD7D5C" w:rsidP="00AD7D5C">
            <w:pPr>
              <w:rPr>
                <w:rFonts w:ascii="Times New Roman" w:hAnsi="Times New Roman" w:cs="Times New Roman"/>
                <w:b/>
                <w:bCs/>
              </w:rPr>
            </w:pPr>
            <w:r w:rsidRPr="0032743F">
              <w:rPr>
                <w:rFonts w:ascii="Times New Roman" w:hAnsi="Times New Roman" w:cs="Times New Roman"/>
                <w:b/>
                <w:bCs/>
              </w:rPr>
              <w:t>Б</w:t>
            </w:r>
            <w:r w:rsidR="00405F6A" w:rsidRPr="0032743F">
              <w:rPr>
                <w:rFonts w:ascii="Times New Roman" w:hAnsi="Times New Roman" w:cs="Times New Roman"/>
                <w:b/>
                <w:bCs/>
              </w:rPr>
              <w:t xml:space="preserve">анк бус </w:t>
            </w:r>
            <w:r w:rsidR="00405F6A" w:rsidRPr="0032743F">
              <w:rPr>
                <w:rFonts w:ascii="Times New Roman" w:hAnsi="Times New Roman" w:cs="Times New Roman"/>
                <w:b/>
                <w:bCs/>
                <w:lang w:val="mn-MN"/>
              </w:rPr>
              <w:t>санхүүгийн байгууллагын газрын чиглэлээр:</w:t>
            </w:r>
          </w:p>
          <w:p w14:paraId="5CFF0A5A" w14:textId="03E109DE" w:rsidR="00AD7D5C" w:rsidRPr="0032743F" w:rsidRDefault="00405F6A" w:rsidP="00AD7D5C">
            <w:pPr>
              <w:jc w:val="both"/>
              <w:rPr>
                <w:rFonts w:ascii="Times New Roman" w:eastAsia="Times New Roman" w:hAnsi="Times New Roman" w:cs="Times New Roman"/>
              </w:rPr>
            </w:pPr>
            <w:r w:rsidRPr="0032743F">
              <w:rPr>
                <w:rFonts w:ascii="Times New Roman" w:eastAsia="Times New Roman" w:hAnsi="Times New Roman" w:cs="Times New Roman"/>
              </w:rPr>
              <w:t>“</w:t>
            </w:r>
            <w:r w:rsidR="00AD7D5C" w:rsidRPr="0032743F">
              <w:rPr>
                <w:rFonts w:ascii="Times New Roman" w:eastAsia="Times New Roman" w:hAnsi="Times New Roman" w:cs="Times New Roman"/>
              </w:rPr>
              <w:t>Интеллижент финанс” ХХК-тай байгуулсан "Мөнгөн зээлийн үйл ажиллагаа эрхлэгчдийн тайлан хүлээж авах, боловсруулах, бүртгэх цахим системийг хөгжүүлэх” гэрээний дагуу тус програмыг хүлээн авч МЗҮА эрхлэх этгээдийн системд нэвтрэх эрхийг үүсгэн тус газруудын 2024 оны жилийн эцсийн зээлийн бүртгэлийн мэдээг татах ажлыг зохион байгуулж 2025 оны хагас жилийн тайлан авах бэлтгэл ажлыг зохион байгуулж байна.</w:t>
            </w:r>
          </w:p>
          <w:p w14:paraId="3F3CFB02" w14:textId="2137D144" w:rsidR="00AD7D5C" w:rsidRPr="0032743F" w:rsidRDefault="00AD7D5C" w:rsidP="00AD7D5C">
            <w:pPr>
              <w:jc w:val="both"/>
              <w:rPr>
                <w:rFonts w:ascii="Times New Roman" w:eastAsia="Times New Roman" w:hAnsi="Times New Roman" w:cs="Times New Roman"/>
              </w:rPr>
            </w:pPr>
            <w:r w:rsidRPr="0032743F">
              <w:rPr>
                <w:rFonts w:ascii="Times New Roman" w:eastAsia="Times New Roman" w:hAnsi="Times New Roman" w:cs="Times New Roman"/>
              </w:rPr>
              <w:t>Тус системд шаардлагатай нэмэлт хөгжүүлэлт хийх, 2026 оны дэмжлэг үйлчилгээний гэрээ байгуулах төсөвт өртгийг 2026 оны төсөвт суулгах санал хүргүүлсэн.</w:t>
            </w:r>
          </w:p>
          <w:p w14:paraId="21764D2D" w14:textId="528886EE" w:rsidR="00AD7D5C" w:rsidRPr="0032743F" w:rsidRDefault="00AD7D5C" w:rsidP="00AD7D5C">
            <w:pPr>
              <w:jc w:val="both"/>
              <w:rPr>
                <w:rFonts w:ascii="Times New Roman" w:eastAsia="Times New Roman" w:hAnsi="Times New Roman" w:cs="Times New Roman"/>
                <w:b/>
                <w:bCs/>
              </w:rPr>
            </w:pPr>
            <w:r w:rsidRPr="0032743F">
              <w:rPr>
                <w:rFonts w:ascii="Times New Roman" w:eastAsia="Times New Roman" w:hAnsi="Times New Roman" w:cs="Times New Roman"/>
                <w:b/>
                <w:bCs/>
              </w:rPr>
              <w:t>Х</w:t>
            </w:r>
            <w:r w:rsidR="00405F6A" w:rsidRPr="0032743F">
              <w:rPr>
                <w:rFonts w:ascii="Times New Roman" w:eastAsia="Times New Roman" w:hAnsi="Times New Roman" w:cs="Times New Roman"/>
                <w:b/>
                <w:bCs/>
              </w:rPr>
              <w:t>адгаламж зээлийн хоршооны газрын чиглэлээр:</w:t>
            </w:r>
          </w:p>
          <w:p w14:paraId="51E12B97" w14:textId="527B7BD5" w:rsidR="00AD7D5C" w:rsidRPr="0032743F" w:rsidRDefault="00AD7D5C" w:rsidP="00AD7D5C">
            <w:pPr>
              <w:jc w:val="both"/>
              <w:rPr>
                <w:rFonts w:ascii="Times New Roman" w:hAnsi="Times New Roman" w:cs="Times New Roman"/>
              </w:rPr>
            </w:pPr>
            <w:r w:rsidRPr="0032743F">
              <w:rPr>
                <w:rFonts w:ascii="Times New Roman" w:hAnsi="Times New Roman" w:cs="Times New Roman"/>
              </w:rPr>
              <w:t>Хадгаламж, зээлийн хоршооны үйл ажиллагаанд хяналт шалгалт хийх журам”-ыг Санхүүгийн зохицуулах хорооны даргын 2024 оны 254 тоот тушаалаар баталсан. Тус журам нь “ХЗХ-дын үйл ажиллагаанд зайнаас эрсдэлийн үнэлгээ хийх аргачлал” болон “ХЗХ-ны үйл ажиллагаанд газар дээрх шалгалт хийх заавар”-аас бүрдэх бөгөөд  салбар эрсдэлд суурилсан хяналт шалгалтын тогтолцоонд шилжсэн.</w:t>
            </w:r>
          </w:p>
        </w:tc>
        <w:tc>
          <w:tcPr>
            <w:tcW w:w="851" w:type="dxa"/>
          </w:tcPr>
          <w:p w14:paraId="46522B01" w14:textId="664A74F7" w:rsidR="00AD7D5C" w:rsidRPr="0032743F" w:rsidRDefault="00AD7D5C" w:rsidP="00AD7D5C">
            <w:pPr>
              <w:rPr>
                <w:rFonts w:ascii="Times New Roman" w:hAnsi="Times New Roman" w:cs="Times New Roman"/>
              </w:rPr>
            </w:pPr>
            <w:r w:rsidRPr="0032743F">
              <w:rPr>
                <w:rFonts w:ascii="Times New Roman" w:hAnsi="Times New Roman" w:cs="Times New Roman"/>
              </w:rPr>
              <w:t>100</w:t>
            </w:r>
          </w:p>
        </w:tc>
      </w:tr>
      <w:tr w:rsidR="00AD7D5C" w:rsidRPr="0032743F" w14:paraId="20F4F248" w14:textId="77777777" w:rsidTr="0032743F">
        <w:tc>
          <w:tcPr>
            <w:tcW w:w="553" w:type="dxa"/>
          </w:tcPr>
          <w:p w14:paraId="509AB060" w14:textId="290C428F" w:rsidR="00AD7D5C" w:rsidRPr="0032743F" w:rsidRDefault="00AD7D5C" w:rsidP="00AD7D5C">
            <w:pPr>
              <w:rPr>
                <w:rFonts w:ascii="Times New Roman" w:hAnsi="Times New Roman" w:cs="Times New Roman"/>
              </w:rPr>
            </w:pPr>
            <w:r w:rsidRPr="0032743F">
              <w:rPr>
                <w:rFonts w:ascii="Times New Roman" w:hAnsi="Times New Roman" w:cs="Times New Roman"/>
              </w:rPr>
              <w:t>14</w:t>
            </w:r>
          </w:p>
        </w:tc>
        <w:tc>
          <w:tcPr>
            <w:tcW w:w="2000" w:type="dxa"/>
          </w:tcPr>
          <w:p w14:paraId="596D2AEA" w14:textId="517618B9"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 xml:space="preserve">4.3.14. Технологид суурилсан бичил санхүүгийн бүтээгдэхүүн, үйлчилгээг нэмэгдүүлэх, түүнийг зохицуулж хянахад шаардлагатай эрх зүйн орчныг бүрдүүлж, санхүүгийн технологийн </w:t>
            </w:r>
            <w:r w:rsidRPr="0032743F">
              <w:rPr>
                <w:rFonts w:ascii="Times New Roman" w:hAnsi="Times New Roman" w:cs="Times New Roman"/>
                <w:color w:val="000000"/>
              </w:rPr>
              <w:lastRenderedPageBreak/>
              <w:t>стандартуудыг зах зээлд нэвтрүүлнэ.</w:t>
            </w:r>
          </w:p>
        </w:tc>
        <w:tc>
          <w:tcPr>
            <w:tcW w:w="1701" w:type="dxa"/>
          </w:tcPr>
          <w:p w14:paraId="4C143D41" w14:textId="6519E33E" w:rsidR="00AD7D5C" w:rsidRPr="0032743F" w:rsidRDefault="00AD7D5C" w:rsidP="00AD7D5C">
            <w:pPr>
              <w:rPr>
                <w:rFonts w:ascii="Times New Roman" w:hAnsi="Times New Roman" w:cs="Times New Roman"/>
              </w:rPr>
            </w:pPr>
            <w:r w:rsidRPr="0032743F">
              <w:rPr>
                <w:rFonts w:ascii="Times New Roman" w:eastAsia="Times New Roman" w:hAnsi="Times New Roman"/>
                <w:color w:val="000000" w:themeColor="text1"/>
                <w:lang w:val="mn-MN"/>
              </w:rPr>
              <w:lastRenderedPageBreak/>
              <w:t>Стандартын шаардлага хангаж бүртгүүлсэн ББСБ-ын тоо</w:t>
            </w:r>
          </w:p>
        </w:tc>
        <w:tc>
          <w:tcPr>
            <w:tcW w:w="2126" w:type="dxa"/>
          </w:tcPr>
          <w:p w14:paraId="2D2FA63B" w14:textId="6E586CAA" w:rsidR="00AD7D5C" w:rsidRPr="0032743F" w:rsidRDefault="00AD7D5C" w:rsidP="00AD7D5C">
            <w:pPr>
              <w:jc w:val="both"/>
              <w:rPr>
                <w:rFonts w:ascii="Times New Roman" w:hAnsi="Times New Roman"/>
                <w:lang w:val="mn-MN"/>
              </w:rPr>
            </w:pPr>
            <w:r w:rsidRPr="0032743F">
              <w:rPr>
                <w:rFonts w:ascii="Times New Roman" w:hAnsi="Times New Roman"/>
                <w:color w:val="000000" w:themeColor="text1"/>
                <w:lang w:val="mn-MN"/>
              </w:rPr>
              <w:t>Х</w:t>
            </w:r>
            <w:r w:rsidRPr="0032743F">
              <w:rPr>
                <w:rFonts w:ascii="Times New Roman" w:hAnsi="Times New Roman"/>
                <w:lang w:val="mn-MN"/>
              </w:rPr>
              <w:t>орооны 2023 оны 06 дугаар сарын 23-ны өдрийн 220 дугаар тогтоолоор “</w:t>
            </w:r>
            <w:r w:rsidRPr="0032743F">
              <w:rPr>
                <w:rFonts w:ascii="Times New Roman" w:hAnsi="Times New Roman"/>
                <w:color w:val="212529"/>
                <w:lang w:val="mn-MN"/>
              </w:rPr>
              <w:t>Банк бус санхүүгийн гадаад валютын арилжааны үйл ажиллагааг зохицуулах түүнд хяналт тавих журам</w:t>
            </w:r>
            <w:r w:rsidRPr="0032743F">
              <w:rPr>
                <w:rFonts w:ascii="Times New Roman" w:hAnsi="Times New Roman"/>
                <w:lang w:val="mn-MN"/>
              </w:rPr>
              <w:t xml:space="preserve">”-д тус тус цахим систем ашиглаж үйл ажиллагаа эрхлэх </w:t>
            </w:r>
            <w:r w:rsidRPr="0032743F">
              <w:rPr>
                <w:rFonts w:ascii="Times New Roman" w:hAnsi="Times New Roman"/>
                <w:lang w:val="mn-MN"/>
              </w:rPr>
              <w:lastRenderedPageBreak/>
              <w:t>тохиолдолд ISO/IEC 27001 стандартыг хангах шаардлагыг тусгасан.</w:t>
            </w:r>
          </w:p>
          <w:p w14:paraId="3F7ED62F" w14:textId="1808DDB5" w:rsidR="00AD7D5C" w:rsidRPr="0032743F" w:rsidRDefault="00AD7D5C" w:rsidP="00AD7D5C">
            <w:pPr>
              <w:rPr>
                <w:rFonts w:ascii="Times New Roman" w:hAnsi="Times New Roman" w:cs="Times New Roman"/>
              </w:rPr>
            </w:pPr>
            <w:r w:rsidRPr="0032743F">
              <w:rPr>
                <w:rFonts w:ascii="Times New Roman" w:hAnsi="Times New Roman"/>
                <w:color w:val="000000" w:themeColor="text1"/>
                <w:lang w:val="mn-MN"/>
              </w:rPr>
              <w:t>2023 онд олон улсын стандартын шаардлагыг хангасан нийт 37 ББСБ-ын аппликэйшнийг бүртгэж, Хорооны цахим хуудаст байршуулж олон нийтэд мэдээлсэн</w:t>
            </w:r>
          </w:p>
        </w:tc>
        <w:tc>
          <w:tcPr>
            <w:tcW w:w="1559" w:type="dxa"/>
          </w:tcPr>
          <w:p w14:paraId="7FEB8E4E" w14:textId="272E2C0B" w:rsidR="00AD7D5C" w:rsidRPr="0032743F" w:rsidRDefault="00AD7D5C" w:rsidP="00AD7D5C">
            <w:pPr>
              <w:rPr>
                <w:rFonts w:ascii="Times New Roman" w:hAnsi="Times New Roman" w:cs="Times New Roman"/>
              </w:rPr>
            </w:pPr>
            <w:r w:rsidRPr="0032743F">
              <w:rPr>
                <w:rFonts w:ascii="Times New Roman" w:eastAsia="Times New Roman" w:hAnsi="Times New Roman"/>
                <w:color w:val="000000" w:themeColor="text1"/>
                <w:lang w:val="mn-MN"/>
              </w:rPr>
              <w:lastRenderedPageBreak/>
              <w:t xml:space="preserve">Стандартын шаардлага хангасан ББСБ-ын хүсэлтийг  100 хувь шийдвэрлэсэн байна. </w:t>
            </w:r>
          </w:p>
        </w:tc>
        <w:tc>
          <w:tcPr>
            <w:tcW w:w="5528" w:type="dxa"/>
          </w:tcPr>
          <w:p w14:paraId="0FC5962C" w14:textId="77777777" w:rsidR="00AD7D5C" w:rsidRPr="0032743F" w:rsidRDefault="00AD7D5C" w:rsidP="00AD7D5C">
            <w:pPr>
              <w:jc w:val="both"/>
              <w:rPr>
                <w:rFonts w:ascii="Times New Roman" w:hAnsi="Times New Roman" w:cs="Times New Roman"/>
              </w:rPr>
            </w:pPr>
            <w:r w:rsidRPr="0032743F">
              <w:rPr>
                <w:rFonts w:ascii="Times New Roman" w:hAnsi="Times New Roman" w:cs="Times New Roman"/>
              </w:rPr>
              <w:t>Санхүүгийн зохицуулах хорооны 2025 оны 68 дугаар тогтоолоор шинэчлэн баталсан “Банк бус санхүүгийн үйл ажиллагааны болон зохистой харьцааны шалгуур үзүүлэлтийг тооцож, хяналт тавих журам”-д банк бус санхүүгийн үйл ажиллагааг дэвшилтэд технологийн шийдэл ашиглан үзүүлэх тохиолдолд Кибер аюулгүй байдлын тухай хуульд заасан шаардлага болон ISO/IEC27001 стандартыг хангах зохицуулалтыг тусгасан. Эхний хагас жилийн байдлаар нийт 66 ББСБ финтек зээлийн аппликэйшнээр дамжуулан цахим зээлийн үйлчилгээ үзүүлж байна.</w:t>
            </w:r>
          </w:p>
          <w:p w14:paraId="0ABF403F" w14:textId="42A23371" w:rsidR="006B0E9D" w:rsidRPr="0032743F" w:rsidRDefault="007875BE" w:rsidP="00AD7D5C">
            <w:pPr>
              <w:jc w:val="both"/>
              <w:rPr>
                <w:rFonts w:ascii="Times New Roman" w:hAnsi="Times New Roman" w:cs="Times New Roman"/>
              </w:rPr>
            </w:pPr>
            <w:r w:rsidRPr="0032743F">
              <w:rPr>
                <w:rFonts w:ascii="Times New Roman" w:hAnsi="Times New Roman" w:cs="Times New Roman"/>
              </w:rPr>
              <w:t>З</w:t>
            </w:r>
            <w:r w:rsidR="006B0E9D" w:rsidRPr="0032743F">
              <w:rPr>
                <w:rFonts w:ascii="Times New Roman" w:hAnsi="Times New Roman" w:cs="Times New Roman"/>
              </w:rPr>
              <w:t>ээлийн аппиликэйшнээр нийт 2.5 сая зээлдэгчийн 1.9 их наяд төгрөгийн зээлийн үлдэгдэлтэй байгаа нь нийт зээлдэгчдийн 88.5 хувь, нийт зээлийн үлдэгдлийн 28.0 хувийг бүрдүүлж байна.</w:t>
            </w:r>
          </w:p>
        </w:tc>
        <w:tc>
          <w:tcPr>
            <w:tcW w:w="851" w:type="dxa"/>
          </w:tcPr>
          <w:p w14:paraId="661078BE" w14:textId="29E46926" w:rsidR="00AD7D5C" w:rsidRPr="0032743F" w:rsidRDefault="00140DD8" w:rsidP="00994BF7">
            <w:pPr>
              <w:jc w:val="center"/>
              <w:rPr>
                <w:rFonts w:ascii="Times New Roman" w:hAnsi="Times New Roman" w:cs="Times New Roman"/>
              </w:rPr>
            </w:pPr>
            <w:r w:rsidRPr="00C05A6D">
              <w:rPr>
                <w:rFonts w:ascii="Times New Roman" w:hAnsi="Times New Roman" w:cs="Times New Roman"/>
                <w:color w:val="000000" w:themeColor="text1"/>
              </w:rPr>
              <w:t>80</w:t>
            </w:r>
          </w:p>
        </w:tc>
      </w:tr>
      <w:tr w:rsidR="00AD7D5C" w:rsidRPr="0032743F" w14:paraId="23FECF66" w14:textId="77777777" w:rsidTr="0032743F">
        <w:tc>
          <w:tcPr>
            <w:tcW w:w="553" w:type="dxa"/>
          </w:tcPr>
          <w:p w14:paraId="6FFF8527" w14:textId="3450DB34" w:rsidR="00AD7D5C" w:rsidRPr="0032743F" w:rsidRDefault="00AD7D5C" w:rsidP="00AD7D5C">
            <w:pPr>
              <w:rPr>
                <w:rFonts w:ascii="Times New Roman" w:hAnsi="Times New Roman" w:cs="Times New Roman"/>
              </w:rPr>
            </w:pPr>
            <w:r w:rsidRPr="0032743F">
              <w:rPr>
                <w:rFonts w:ascii="Times New Roman" w:hAnsi="Times New Roman" w:cs="Times New Roman"/>
              </w:rPr>
              <w:t>15</w:t>
            </w:r>
          </w:p>
        </w:tc>
        <w:tc>
          <w:tcPr>
            <w:tcW w:w="2000" w:type="dxa"/>
          </w:tcPr>
          <w:p w14:paraId="38A41092" w14:textId="3A85BF3B"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4.3.15. Бичил санхүүгийн зах зээлд байгаль орчинд ээлтэй ногоон зээл, санхүүжилтийн бүтээгдэхүүн, үйлчилгээг нэвтрүүлж, санхүүгийн байгууллагуудад байгаль, орчин, нийгмийн эрсдэлийн удирдлагын тогтолцоог нэвтрүүлнэ.</w:t>
            </w:r>
          </w:p>
        </w:tc>
        <w:tc>
          <w:tcPr>
            <w:tcW w:w="1701" w:type="dxa"/>
          </w:tcPr>
          <w:p w14:paraId="091C7DFE" w14:textId="6DE33606" w:rsidR="00AD7D5C" w:rsidRPr="0032743F" w:rsidRDefault="00AD7D5C" w:rsidP="00AD7D5C">
            <w:pPr>
              <w:rPr>
                <w:rFonts w:ascii="Times New Roman" w:hAnsi="Times New Roman" w:cs="Times New Roman"/>
              </w:rPr>
            </w:pPr>
            <w:r w:rsidRPr="0032743F">
              <w:rPr>
                <w:rFonts w:ascii="Times New Roman" w:eastAsia="Times New Roman" w:hAnsi="Times New Roman"/>
                <w:color w:val="000000" w:themeColor="text1"/>
                <w:lang w:val="mn-MN"/>
              </w:rPr>
              <w:t>Байгаль орчин нийгмийн эрсдэлийн удирдлагыг нэвтрүүлэхэд бодлогын дэмжлэг үзүүлсэн байна.</w:t>
            </w:r>
          </w:p>
        </w:tc>
        <w:tc>
          <w:tcPr>
            <w:tcW w:w="2126" w:type="dxa"/>
          </w:tcPr>
          <w:p w14:paraId="251A41A8" w14:textId="7C13D54A" w:rsidR="00AD7D5C" w:rsidRPr="0032743F" w:rsidRDefault="00AD7D5C" w:rsidP="00AD7D5C">
            <w:pPr>
              <w:jc w:val="both"/>
              <w:rPr>
                <w:rFonts w:ascii="Times New Roman" w:hAnsi="Times New Roman" w:cs="Times New Roman"/>
              </w:rPr>
            </w:pPr>
            <w:r w:rsidRPr="0032743F">
              <w:rPr>
                <w:rFonts w:ascii="Times New Roman" w:eastAsia="Times New Roman" w:hAnsi="Times New Roman"/>
                <w:color w:val="000000"/>
                <w:lang w:val="mn-MN"/>
              </w:rPr>
              <w:t xml:space="preserve">Санхүүгийн зохицуулах хороо (СЗХ), МББСБ-уудын холбоо, Тогтвортой санхүүгийн холбоо (ТоС Холбоо) болон Олон улсын санхүүгийн корпораци (ОУСК)-тай хамтран “ББСБ-уудын үйл ажиллагаанд Байгаль орчин, нийгэм, засаглалын эрсдэлийн үнэлгээ, удирдлагын тогтолцоог нэвтрүүлэх” суурь сургалтыг хариуцсан албан хаагчид, гүйцэтгэх </w:t>
            </w:r>
            <w:r w:rsidRPr="0032743F">
              <w:rPr>
                <w:rFonts w:ascii="Times New Roman" w:eastAsia="Times New Roman" w:hAnsi="Times New Roman"/>
                <w:color w:val="000000"/>
                <w:lang w:val="mn-MN"/>
              </w:rPr>
              <w:lastRenderedPageBreak/>
              <w:t xml:space="preserve">удирдлагуудад зохион байгуулсан. </w:t>
            </w:r>
          </w:p>
        </w:tc>
        <w:tc>
          <w:tcPr>
            <w:tcW w:w="1559" w:type="dxa"/>
          </w:tcPr>
          <w:p w14:paraId="7B558F56" w14:textId="756F5DB2" w:rsidR="00AD7D5C" w:rsidRPr="0032743F" w:rsidRDefault="00AD7D5C" w:rsidP="00AD7D5C">
            <w:pPr>
              <w:rPr>
                <w:rFonts w:ascii="Times New Roman" w:hAnsi="Times New Roman" w:cs="Times New Roman"/>
              </w:rPr>
            </w:pPr>
            <w:r w:rsidRPr="0032743F">
              <w:rPr>
                <w:rFonts w:ascii="Times New Roman" w:eastAsia="Times New Roman" w:hAnsi="Times New Roman"/>
                <w:color w:val="000000" w:themeColor="text1"/>
                <w:lang w:val="mn-MN"/>
              </w:rPr>
              <w:lastRenderedPageBreak/>
              <w:t>Байгаль орчин нийгмийн эрсдэлийн удирдлагыг нэвтрүүлэхэд бодлогын дэмжлэг үзүүлсэн байна.</w:t>
            </w:r>
          </w:p>
        </w:tc>
        <w:tc>
          <w:tcPr>
            <w:tcW w:w="5528" w:type="dxa"/>
          </w:tcPr>
          <w:p w14:paraId="6DCA9505" w14:textId="373F83A1" w:rsidR="00AD7D5C" w:rsidRPr="0032743F" w:rsidRDefault="00AD7D5C" w:rsidP="00AD7D5C">
            <w:pPr>
              <w:rPr>
                <w:rFonts w:ascii="Times New Roman" w:hAnsi="Times New Roman" w:cs="Times New Roman"/>
                <w:b/>
                <w:bCs/>
              </w:rPr>
            </w:pPr>
            <w:r w:rsidRPr="0032743F">
              <w:rPr>
                <w:rFonts w:ascii="Times New Roman" w:hAnsi="Times New Roman" w:cs="Times New Roman"/>
                <w:b/>
                <w:bCs/>
              </w:rPr>
              <w:t>Б</w:t>
            </w:r>
            <w:r w:rsidR="00405F6A" w:rsidRPr="0032743F">
              <w:rPr>
                <w:rFonts w:ascii="Times New Roman" w:hAnsi="Times New Roman" w:cs="Times New Roman"/>
                <w:b/>
                <w:bCs/>
              </w:rPr>
              <w:t>анк бус санхүүгийн байгууллагын газрын чиглэлээр:</w:t>
            </w:r>
          </w:p>
          <w:p w14:paraId="0FC3D93B" w14:textId="77777777" w:rsidR="00AD7D5C" w:rsidRPr="0032743F" w:rsidRDefault="00AD7D5C" w:rsidP="00AD7D5C">
            <w:pPr>
              <w:jc w:val="both"/>
              <w:rPr>
                <w:rFonts w:ascii="Times New Roman" w:hAnsi="Times New Roman" w:cs="Times New Roman"/>
              </w:rPr>
            </w:pPr>
            <w:r w:rsidRPr="0032743F">
              <w:rPr>
                <w:rFonts w:ascii="Times New Roman" w:eastAsia="Times New Roman" w:hAnsi="Times New Roman" w:cs="Times New Roman"/>
                <w:color w:val="000000" w:themeColor="text1"/>
              </w:rPr>
              <w:t>Санхүүгийн зохицуулах хорооны 2025 оны 68 дугаар тогтоолоор баталсан “Банк бус санхүүгийн үйл ажиллагааны болон зохистой харьцааны шалгуур үзүүлэлтийг тооцож, хяналт тавих журам”-д нийт зээлийн багцад эзлэх ногоон зээлийн хувь хэмжээнээс шалтгаалан итгэлцлийн үйлчилгээгээр өөрийн хөрөнгийн 80 хувиас хэтрэхгүй байхаар бодлогын дэмжлэг үзүүлсэн зохицуулалтыг тусгасан.</w:t>
            </w:r>
          </w:p>
          <w:p w14:paraId="67715C03" w14:textId="1DB0540A" w:rsidR="00AD7D5C" w:rsidRPr="0032743F" w:rsidRDefault="00AD7D5C" w:rsidP="00AD7D5C">
            <w:pPr>
              <w:jc w:val="both"/>
              <w:rPr>
                <w:rFonts w:ascii="Times New Roman" w:hAnsi="Times New Roman" w:cs="Times New Roman"/>
                <w:b/>
                <w:bCs/>
              </w:rPr>
            </w:pPr>
            <w:r w:rsidRPr="0032743F">
              <w:rPr>
                <w:rFonts w:ascii="Times New Roman" w:hAnsi="Times New Roman" w:cs="Times New Roman"/>
                <w:b/>
                <w:bCs/>
              </w:rPr>
              <w:t>Х</w:t>
            </w:r>
            <w:r w:rsidR="00405F6A" w:rsidRPr="0032743F">
              <w:rPr>
                <w:rFonts w:ascii="Times New Roman" w:hAnsi="Times New Roman" w:cs="Times New Roman"/>
                <w:b/>
                <w:bCs/>
              </w:rPr>
              <w:t>адгаламж зээлийн хоршооны газрын чиглэлээр:</w:t>
            </w:r>
          </w:p>
          <w:p w14:paraId="02E3C60C" w14:textId="2C52F335" w:rsidR="00AD7D5C" w:rsidRPr="0032743F" w:rsidRDefault="00AD7D5C" w:rsidP="00AD7D5C">
            <w:pPr>
              <w:jc w:val="both"/>
              <w:rPr>
                <w:rFonts w:ascii="Times New Roman" w:hAnsi="Times New Roman" w:cs="Times New Roman"/>
              </w:rPr>
            </w:pPr>
            <w:r w:rsidRPr="0032743F">
              <w:rPr>
                <w:rFonts w:ascii="Times New Roman" w:hAnsi="Times New Roman" w:cs="Times New Roman"/>
              </w:rPr>
              <w:t>1.“Хадгаламж, зээлийн хоршооны ногоон санхүүжилтийн өнөөгийн байдал” ярилцлагыг СЗХ-ны цахим хуудсанд байршуулсан.</w:t>
            </w:r>
          </w:p>
          <w:p w14:paraId="77315D7F" w14:textId="77777777" w:rsidR="00AD7D5C" w:rsidRPr="0032743F" w:rsidRDefault="00AD7D5C" w:rsidP="00AD7D5C">
            <w:pPr>
              <w:jc w:val="both"/>
              <w:rPr>
                <w:rFonts w:ascii="Times New Roman" w:hAnsi="Times New Roman" w:cs="Times New Roman"/>
              </w:rPr>
            </w:pPr>
            <w:r w:rsidRPr="0032743F">
              <w:rPr>
                <w:rFonts w:ascii="Times New Roman" w:hAnsi="Times New Roman" w:cs="Times New Roman"/>
              </w:rPr>
              <w:t>2.АХБ-тай хамтран хэрэгжүүлсэн “Хүртээмжтэй, ногоон сэргэлтийн төлөө Зүүн Азийн жендерийн тэгш байдлыг эрчимжүүлэх” төслийн хүрээнд ХЗХ-дод зориулсан “Хүртээмжтэй ногоон санхүү” гарын авлага, сургагч багш нарт зориулсан “Жендерийн мэдрэмжтэй ногоон санхүү” гарын авлагыг тус тус  хэвлүүлсэн.</w:t>
            </w:r>
          </w:p>
          <w:p w14:paraId="3BDCD89C" w14:textId="032AE4C7" w:rsidR="00AD7D5C" w:rsidRPr="0032743F" w:rsidRDefault="00AD7D5C" w:rsidP="00AD7D5C">
            <w:pPr>
              <w:jc w:val="both"/>
              <w:rPr>
                <w:rFonts w:ascii="Times New Roman" w:hAnsi="Times New Roman" w:cs="Times New Roman"/>
              </w:rPr>
            </w:pPr>
            <w:r w:rsidRPr="0032743F">
              <w:rPr>
                <w:rFonts w:ascii="Times New Roman" w:hAnsi="Times New Roman" w:cs="Times New Roman"/>
              </w:rPr>
              <w:t>Уг төслийн хүрээнд КАРЕК-ийн орнуудын туршлага солилцох цахим уулзалтыг 2025</w:t>
            </w:r>
            <w:r w:rsidR="000B36D8" w:rsidRPr="0032743F">
              <w:rPr>
                <w:rFonts w:ascii="Times New Roman" w:hAnsi="Times New Roman" w:cs="Times New Roman"/>
              </w:rPr>
              <w:t xml:space="preserve"> оны </w:t>
            </w:r>
            <w:r w:rsidRPr="0032743F">
              <w:rPr>
                <w:rFonts w:ascii="Times New Roman" w:hAnsi="Times New Roman" w:cs="Times New Roman"/>
              </w:rPr>
              <w:t xml:space="preserve">06 </w:t>
            </w:r>
            <w:r w:rsidR="000B36D8" w:rsidRPr="0032743F">
              <w:rPr>
                <w:rFonts w:ascii="Times New Roman" w:hAnsi="Times New Roman" w:cs="Times New Roman"/>
              </w:rPr>
              <w:t xml:space="preserve">дугаар </w:t>
            </w:r>
            <w:r w:rsidRPr="0032743F">
              <w:rPr>
                <w:rFonts w:ascii="Times New Roman" w:hAnsi="Times New Roman" w:cs="Times New Roman"/>
              </w:rPr>
              <w:t>сард зохион байгуулснаар төсөл хэрэгжиж дууссан.</w:t>
            </w:r>
          </w:p>
          <w:p w14:paraId="1C68D71F" w14:textId="55FF91A6" w:rsidR="00AD7D5C" w:rsidRPr="0032743F" w:rsidRDefault="00AD7D5C" w:rsidP="00AD7D5C">
            <w:pPr>
              <w:jc w:val="both"/>
              <w:rPr>
                <w:rFonts w:ascii="Times New Roman" w:hAnsi="Times New Roman" w:cs="Times New Roman"/>
              </w:rPr>
            </w:pPr>
            <w:r w:rsidRPr="0032743F">
              <w:rPr>
                <w:rFonts w:ascii="Times New Roman" w:hAnsi="Times New Roman" w:cs="Times New Roman"/>
              </w:rPr>
              <w:lastRenderedPageBreak/>
              <w:t>3.“Орон нутаг дахь ХЗХ-ны гишүүн БЖДҮ эрхлэгч эмэгтэйчүүдийг дэмжих” төсөл хэрэгжүүлэхээр холбогдох саналыг Санхүүгийн хүртээмжийн нийгэмлэг /AFI/-т хамтран ажилласны үр дүнд төсөл 2025.III улирлаас хэрэгжүүлэхээр болсныг тус байгууллагаас 2025</w:t>
            </w:r>
            <w:r w:rsidR="000B36D8" w:rsidRPr="0032743F">
              <w:rPr>
                <w:rFonts w:ascii="Times New Roman" w:hAnsi="Times New Roman" w:cs="Times New Roman"/>
              </w:rPr>
              <w:t xml:space="preserve"> оны </w:t>
            </w:r>
            <w:r w:rsidRPr="0032743F">
              <w:rPr>
                <w:rFonts w:ascii="Times New Roman" w:hAnsi="Times New Roman" w:cs="Times New Roman"/>
              </w:rPr>
              <w:t>08</w:t>
            </w:r>
            <w:r w:rsidR="000B36D8" w:rsidRPr="0032743F">
              <w:rPr>
                <w:rFonts w:ascii="Times New Roman" w:hAnsi="Times New Roman" w:cs="Times New Roman"/>
              </w:rPr>
              <w:t xml:space="preserve"> дугаар сарын </w:t>
            </w:r>
            <w:r w:rsidRPr="0032743F">
              <w:rPr>
                <w:rFonts w:ascii="Times New Roman" w:hAnsi="Times New Roman" w:cs="Times New Roman"/>
              </w:rPr>
              <w:t>06-ны өдөр мэдэгдээд байна.</w:t>
            </w:r>
          </w:p>
        </w:tc>
        <w:tc>
          <w:tcPr>
            <w:tcW w:w="851" w:type="dxa"/>
          </w:tcPr>
          <w:p w14:paraId="7D1183EB" w14:textId="45A66E44" w:rsidR="00AD7D5C" w:rsidRPr="0032743F" w:rsidRDefault="00140DD8" w:rsidP="00994BF7">
            <w:pPr>
              <w:jc w:val="center"/>
              <w:rPr>
                <w:rFonts w:ascii="Times New Roman" w:hAnsi="Times New Roman" w:cs="Times New Roman"/>
              </w:rPr>
            </w:pPr>
            <w:r w:rsidRPr="0032743F">
              <w:rPr>
                <w:rFonts w:ascii="Times New Roman" w:hAnsi="Times New Roman" w:cs="Times New Roman"/>
              </w:rPr>
              <w:lastRenderedPageBreak/>
              <w:t>90</w:t>
            </w:r>
          </w:p>
        </w:tc>
      </w:tr>
      <w:tr w:rsidR="00AD7D5C" w:rsidRPr="0032743F" w14:paraId="26CA804E" w14:textId="77777777" w:rsidTr="0032743F">
        <w:tc>
          <w:tcPr>
            <w:tcW w:w="553" w:type="dxa"/>
          </w:tcPr>
          <w:p w14:paraId="533156B0" w14:textId="49A97DE5" w:rsidR="00AD7D5C" w:rsidRPr="0032743F" w:rsidRDefault="00AD7D5C" w:rsidP="00AD7D5C">
            <w:pPr>
              <w:rPr>
                <w:rFonts w:ascii="Times New Roman" w:hAnsi="Times New Roman" w:cs="Times New Roman"/>
              </w:rPr>
            </w:pPr>
            <w:r w:rsidRPr="0032743F">
              <w:rPr>
                <w:rFonts w:ascii="Times New Roman" w:hAnsi="Times New Roman" w:cs="Times New Roman"/>
              </w:rPr>
              <w:t>16</w:t>
            </w:r>
          </w:p>
        </w:tc>
        <w:tc>
          <w:tcPr>
            <w:tcW w:w="2000" w:type="dxa"/>
          </w:tcPr>
          <w:p w14:paraId="26D791DA" w14:textId="1060144C"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4.3.16. Мөнгө угаах, терроризмыг санхүүжүүлэхтэй тэмцэх чиглэлээр үйл ажиллагаа явуулдаг олон улсын байгууллагатай харилцах уялдааг сайжруулж, мөнгө угаахтай тэмцэх Ази, номхон далайн бүсийн бүлгийн тогтоох харилцан үнэлгээний шаардлагыг бүрэн хангана.</w:t>
            </w:r>
          </w:p>
        </w:tc>
        <w:tc>
          <w:tcPr>
            <w:tcW w:w="1701" w:type="dxa"/>
          </w:tcPr>
          <w:p w14:paraId="370331F6" w14:textId="50F750F8"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Мэдээлэх үүрэгтэй этгээдэд хийх хяналт шалгалтын чанар сайжрах, мөнгө угаах, терроризмыг санхүүжүүлэхтэй тэмцэх үүргийг биелэлт дээшлэх</w:t>
            </w:r>
          </w:p>
        </w:tc>
        <w:tc>
          <w:tcPr>
            <w:tcW w:w="2126" w:type="dxa"/>
          </w:tcPr>
          <w:p w14:paraId="10A07513" w14:textId="3AEA1E20" w:rsidR="00AD7D5C" w:rsidRPr="0032743F" w:rsidRDefault="00AD7D5C" w:rsidP="00AD7D5C">
            <w:pPr>
              <w:rPr>
                <w:rFonts w:ascii="Times New Roman" w:hAnsi="Times New Roman" w:cs="Times New Roman"/>
              </w:rPr>
            </w:pPr>
            <w:r w:rsidRPr="0032743F">
              <w:rPr>
                <w:rFonts w:ascii="Times New Roman" w:hAnsi="Times New Roman" w:cs="Times New Roman"/>
              </w:rPr>
              <w:t>ФАТФ-ын стандарт, зөвлөмжийг хэрэгжүүлж ажилласан.</w:t>
            </w:r>
          </w:p>
        </w:tc>
        <w:tc>
          <w:tcPr>
            <w:tcW w:w="1559" w:type="dxa"/>
          </w:tcPr>
          <w:p w14:paraId="76B8110C" w14:textId="429277E8" w:rsidR="00AD7D5C" w:rsidRPr="0032743F" w:rsidRDefault="00AD7D5C" w:rsidP="00AD7D5C">
            <w:pPr>
              <w:rPr>
                <w:rFonts w:ascii="Times New Roman" w:hAnsi="Times New Roman" w:cs="Times New Roman"/>
              </w:rPr>
            </w:pPr>
            <w:r w:rsidRPr="0032743F">
              <w:rPr>
                <w:rFonts w:ascii="Times New Roman" w:hAnsi="Times New Roman" w:cs="Times New Roman"/>
              </w:rPr>
              <w:t>Явцын тайланг боловсруулж,  Ази, номхон далайн мөнгө угаахтай тэмцэх бүлэг (АНДМУТБ)-т биелэлтийн мэдээллийг цаг тухай бүр хүргүүлсэн байна.</w:t>
            </w:r>
          </w:p>
        </w:tc>
        <w:tc>
          <w:tcPr>
            <w:tcW w:w="5528" w:type="dxa"/>
          </w:tcPr>
          <w:p w14:paraId="080EE7A9" w14:textId="77777777" w:rsidR="00AD7D5C" w:rsidRPr="0032743F" w:rsidRDefault="00AD7D5C" w:rsidP="00AD7D5C">
            <w:pPr>
              <w:jc w:val="both"/>
              <w:rPr>
                <w:rFonts w:ascii="Times New Roman" w:hAnsi="Times New Roman" w:cs="Times New Roman"/>
              </w:rPr>
            </w:pPr>
            <w:r w:rsidRPr="0032743F">
              <w:rPr>
                <w:rFonts w:ascii="Times New Roman" w:hAnsi="Times New Roman" w:cs="Times New Roman"/>
              </w:rPr>
              <w:t xml:space="preserve">Монгол Улсаас Санхүүгийн хориг арга хэмжээ авах байгууллага (ФАТФ)-ын зөвлөмж, стандартын хэрэгжилтийг тайлагнах хүрээнд 2025 оны Явцын тайланг боловсруулж,  Ази, номхон далайн мөнгө угаахтай тэмцэх бүлэг (АНДМУТБ)-т 2025 оны 02 дугаар сарын 01-ний өдөр хүргүүлсэн. Тус явцын тайланд Санхүүгийн зохицуулах хорооноос мөнгө угаах болон терроризмыг санхүүжүүлэхээс урьдчилан сэргийлэх чиглэлээр авч хэрэгжүүлсэн ажлын тайланг боловсруулж нэгтгүүлсэн. </w:t>
            </w:r>
          </w:p>
          <w:p w14:paraId="3ED9F2D8" w14:textId="77777777" w:rsidR="00AD7D5C" w:rsidRPr="0032743F" w:rsidRDefault="00AD7D5C" w:rsidP="00AD7D5C">
            <w:pPr>
              <w:jc w:val="both"/>
              <w:rPr>
                <w:rFonts w:ascii="Times New Roman" w:hAnsi="Times New Roman" w:cs="Times New Roman"/>
              </w:rPr>
            </w:pPr>
            <w:r w:rsidRPr="0032743F">
              <w:rPr>
                <w:rFonts w:ascii="Times New Roman" w:hAnsi="Times New Roman" w:cs="Times New Roman"/>
              </w:rPr>
              <w:t xml:space="preserve">ФАТФ болон түүний бүс нутгийн байгууллагуудаас ирүүлсэн хүсэлтийн хүрээнд холбогдох тайлан, биелэлтийн мэдээллийг цаг тухай бүр хүргүүлсэн. Тухайлбал мөнгө угаах болон терроризмыг санхүүжүүлэх өндөр эрсдэлтэй улс орнууд (Хойд Солонгос, Иран, Мьянмар) болон стратегийн дутагдалтай улс орнуудтай холбоотой авч хэрэгжүүлж буй арга хэмжээний талаарх мэдээллийг бэлтгэн хүргүүлсэн. Мөн ФАТФ-ын Зөвлөмж 15 буюу шинэ технологи (виртуал хөрөнгийн үйлчилгээ үзүүлэгч)-той холбоотой зөвлөмжийн хэрэгжилттэй холбоотой судалгаа болон  МУТС/ҮОХЗДСТ чиглэлээр авч хэрэгжүүлсэн ажлын мэдээллийг ФАТФ, Евро-Азийн мөнгө угаахтай тэмцэх бүлэгт тус тус хүргүүлж ажилласан. </w:t>
            </w:r>
          </w:p>
          <w:p w14:paraId="4A462801" w14:textId="77777777" w:rsidR="00AD7D5C" w:rsidRPr="0032743F" w:rsidRDefault="00AD7D5C" w:rsidP="00AD7D5C">
            <w:pPr>
              <w:jc w:val="both"/>
              <w:rPr>
                <w:rFonts w:ascii="Times New Roman" w:hAnsi="Times New Roman" w:cs="Times New Roman"/>
              </w:rPr>
            </w:pPr>
            <w:r w:rsidRPr="0032743F">
              <w:rPr>
                <w:rFonts w:ascii="Times New Roman" w:hAnsi="Times New Roman" w:cs="Times New Roman"/>
              </w:rPr>
              <w:t xml:space="preserve">ФАТФ-ын стандарт, зөвлөмжийг хэрэгжүүлэх хүрээнд Хууль зүй, дотоод хэргийн сайдын 2025 оны 02 дугаар сарын 28-ны өдрийн А/76 дугаар тушаалаах Үндэсний мөнгө угаах, терроризмыг санхүүжүүлэх эрсдэлийн үнэлгээг гүйцэтгэх ажлын хэсгийг байгуулсан. Үндэсний эрсдэлийн үнэлгээний 11 модулийн 5 модулийг тус </w:t>
            </w:r>
            <w:r w:rsidRPr="0032743F">
              <w:rPr>
                <w:rFonts w:ascii="Times New Roman" w:hAnsi="Times New Roman" w:cs="Times New Roman"/>
              </w:rPr>
              <w:lastRenderedPageBreak/>
              <w:t xml:space="preserve">Хорооноос ахалж (үүнд 4.1, 4.2 болон 6.1, 6.2, 6.3 дугаар модулийг тус тус нэгтгэн тооцов), 3 модулд ажлын хэсгийн гишүүнээр ажиллаж байна. Үүнтэй холбоотойгоор Хууль зүй, дотоод хэргийн сайдын 2025 оны 05 дугаар сарын 16-ны өдрийн А/171 дүгээр “Дэд ажлын хэсэг байгуулах тухай” тушаалаар салбаруудын үнэлгээг гүйцэтгэх дэд ажлын хэсгүүдийг мөн тус тус байгуулсан. Тус Хорооны зохицуулалттай салбаруудын эрсдэлийг үнэлэх зорилгоор төрийн байгууллагууд, зохицуулалттай байгууллагуудаас сүүлийн 5 жилийн дата, мэдээлэл цуглуулж, Дэлхийн банкны аргачлалын дагуу дүн шинжилгээг гүйцэтгэн ажиллаж байна. </w:t>
            </w:r>
          </w:p>
          <w:p w14:paraId="0079788C" w14:textId="77777777" w:rsidR="00AD7D5C" w:rsidRPr="0032743F" w:rsidRDefault="00AD7D5C" w:rsidP="00AD7D5C">
            <w:pPr>
              <w:jc w:val="both"/>
              <w:rPr>
                <w:rFonts w:ascii="Times New Roman" w:hAnsi="Times New Roman" w:cs="Times New Roman"/>
              </w:rPr>
            </w:pPr>
            <w:r w:rsidRPr="0032743F">
              <w:rPr>
                <w:rFonts w:ascii="Times New Roman" w:hAnsi="Times New Roman" w:cs="Times New Roman"/>
              </w:rPr>
              <w:t>Мөн ФАТФ-аас хийгдэх дараагийн шатны харилцан үнэлгээнд бэлтгэх зорилгоор шууд хэрэгжилтийн 11 үзүүлэлтийн дагуу мөнгө угаах, терроризмыг санхүүжүүлэх болон үй олноор хөнөөх зэвсэг дэлгэрүүлэхийг санхүүжүүлэхтэй тэмцэх тогтолцооны үр дүнтэй байдлын үнэлгээг хийж гүйцэтгэх үүрэг бүхий ажлын хэсгийг Хууль зүй, дотоод хэргийн сайдын 2025 оны А/75 дугаар тушаалаар байгуулсан. Энэхүү ажлын хэсэгт 22 байгууллагыг төлөөлж нийт 45 гишүүн байгаа бөгөөд Санхүүгийн зохицуулах хорооноос энэхүү ажлын хэсгийг ахлан ажиллаж байна.</w:t>
            </w:r>
          </w:p>
          <w:p w14:paraId="0E72ED94" w14:textId="4F123F97" w:rsidR="00AD7D5C" w:rsidRPr="0032743F" w:rsidRDefault="00AD7D5C" w:rsidP="00AD7D5C">
            <w:pPr>
              <w:jc w:val="both"/>
              <w:rPr>
                <w:rFonts w:ascii="Times New Roman" w:hAnsi="Times New Roman" w:cs="Times New Roman"/>
              </w:rPr>
            </w:pPr>
            <w:r w:rsidRPr="0032743F">
              <w:rPr>
                <w:rFonts w:ascii="Times New Roman" w:hAnsi="Times New Roman" w:cs="Times New Roman"/>
              </w:rPr>
              <w:t>Сангийн сайдын 2024 оны 215 дугаар тушаалаар батлагдсан “Татварын зорилгоор мэдээлэл харилцан солилцох, ил тод байх Глобал форумаас Монгол Улс дахь татварын зорилгоор хүсэлтээр мэдээлэл харилцан солилцох стандартын хэрэгжилтэд үнэлгээ хийх бэлтгэл ажлыг хангах, үнэлгээний ажлын туршид шаардлагатай хууль, журамд нэмэлт, өөрчлөлт оруулах ажлыг зохион байгуулах, хэрэгжилтэд хяналт тавих үүрэгтэй ажлын хэсэг”-т ажиллаж, тайлант хугацаанд нийт 7 удаагийн тодруулга, тайлбар бэлтгэн өгөхөөс гадна Татварын ерөнхий газрын төлөөлөлтэй уулзаж тайлан хамгаалалтад шаардлагатай нэмэлт мэдээллийг өгч ажиллав.</w:t>
            </w:r>
          </w:p>
        </w:tc>
        <w:tc>
          <w:tcPr>
            <w:tcW w:w="851" w:type="dxa"/>
          </w:tcPr>
          <w:p w14:paraId="6A10EFC0" w14:textId="0A1E6E8F" w:rsidR="00AD7D5C" w:rsidRPr="0032743F" w:rsidRDefault="00AD7D5C" w:rsidP="00994BF7">
            <w:pPr>
              <w:jc w:val="center"/>
              <w:rPr>
                <w:rFonts w:ascii="Times New Roman" w:hAnsi="Times New Roman" w:cs="Times New Roman"/>
              </w:rPr>
            </w:pPr>
            <w:r w:rsidRPr="0032743F">
              <w:rPr>
                <w:rFonts w:ascii="Times New Roman" w:hAnsi="Times New Roman" w:cs="Times New Roman"/>
              </w:rPr>
              <w:lastRenderedPageBreak/>
              <w:t>100</w:t>
            </w:r>
          </w:p>
        </w:tc>
      </w:tr>
      <w:tr w:rsidR="00AD7D5C" w:rsidRPr="0032743F" w14:paraId="2DF38265" w14:textId="77777777" w:rsidTr="0032743F">
        <w:tc>
          <w:tcPr>
            <w:tcW w:w="553" w:type="dxa"/>
          </w:tcPr>
          <w:p w14:paraId="41A8E4DC" w14:textId="46D88085" w:rsidR="00AD7D5C" w:rsidRPr="0032743F" w:rsidRDefault="00AD7D5C" w:rsidP="00AD7D5C">
            <w:pPr>
              <w:rPr>
                <w:rFonts w:ascii="Times New Roman" w:hAnsi="Times New Roman" w:cs="Times New Roman"/>
              </w:rPr>
            </w:pPr>
            <w:r w:rsidRPr="0032743F">
              <w:rPr>
                <w:rFonts w:ascii="Times New Roman" w:hAnsi="Times New Roman" w:cs="Times New Roman"/>
              </w:rPr>
              <w:lastRenderedPageBreak/>
              <w:t>17</w:t>
            </w:r>
          </w:p>
        </w:tc>
        <w:tc>
          <w:tcPr>
            <w:tcW w:w="2000" w:type="dxa"/>
          </w:tcPr>
          <w:p w14:paraId="0760B26D" w14:textId="4C8415B3"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4.3.20. Дотоодын зээлжих зэрэглэл тогтоогч байгууллагыг байгуулах шаардлагатай арга хэмжээг Засгийн газраас авч хэрэгжүүлнэ.</w:t>
            </w:r>
          </w:p>
        </w:tc>
        <w:tc>
          <w:tcPr>
            <w:tcW w:w="1701" w:type="dxa"/>
          </w:tcPr>
          <w:p w14:paraId="23A9C5A8" w14:textId="02416540"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Зээлжих зэрэглэл тогтоогч байгууллагатай холбогдсон эрх зүйн орчинг шинэчлэн сайжруулж, холбогдох журмуудыг олон улсын жишигт нийцүүлэн шинэчлэн батлах</w:t>
            </w:r>
          </w:p>
        </w:tc>
        <w:tc>
          <w:tcPr>
            <w:tcW w:w="2126" w:type="dxa"/>
          </w:tcPr>
          <w:p w14:paraId="43109180" w14:textId="21D5E6F9"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 </w:t>
            </w:r>
          </w:p>
        </w:tc>
        <w:tc>
          <w:tcPr>
            <w:tcW w:w="1559" w:type="dxa"/>
          </w:tcPr>
          <w:p w14:paraId="6DAAC2AC" w14:textId="260AA412" w:rsidR="00AD7D5C" w:rsidRPr="0032743F" w:rsidRDefault="00AD7D5C" w:rsidP="00AD7D5C">
            <w:pPr>
              <w:rPr>
                <w:rFonts w:ascii="Times New Roman" w:hAnsi="Times New Roman" w:cs="Times New Roman"/>
              </w:rPr>
            </w:pPr>
            <w:r w:rsidRPr="0032743F">
              <w:rPr>
                <w:rFonts w:ascii="Times New Roman" w:hAnsi="Times New Roman" w:cs="Times New Roman"/>
                <w:color w:val="000000" w:themeColor="text1"/>
              </w:rPr>
              <w:t xml:space="preserve">Дотоодын зээлжих зэрэглэл тогтоогч байгууллагын өрсөлдөөнийг нэмэгдүүлэх, зах зээлд оролцогчдын монопол байдлыг сааруулахаар санхүүжих чадавхын зэрэглэл тогтоох үйл ажиллагаа эрхлэх тусгай зөвшөөрөл олгох </w:t>
            </w:r>
          </w:p>
        </w:tc>
        <w:tc>
          <w:tcPr>
            <w:tcW w:w="5528" w:type="dxa"/>
          </w:tcPr>
          <w:p w14:paraId="4AFB4542" w14:textId="01450735" w:rsidR="00AD7D5C" w:rsidRPr="0032743F" w:rsidRDefault="00AD7D5C" w:rsidP="00AD7D5C">
            <w:pPr>
              <w:jc w:val="both"/>
              <w:rPr>
                <w:rFonts w:ascii="Times New Roman" w:hAnsi="Times New Roman" w:cs="Times New Roman"/>
              </w:rPr>
            </w:pPr>
            <w:r w:rsidRPr="0032743F">
              <w:rPr>
                <w:rFonts w:ascii="Times New Roman" w:hAnsi="Times New Roman" w:cs="Times New Roman"/>
                <w:color w:val="000000" w:themeColor="text1"/>
              </w:rPr>
              <w:t>Дотоодын зээлжих зэрэглэл тогтоогч байгууллагын өрсөлдөөнийг нэмэгдүүлэх, зах зээлд оролцогчдын монопол байдлыг сааруулахаар санхүүжих чадавхын зэрэглэл тогтоох үйл ажиллагаа эрхлэх тусгай зөвшөөрлийн хүсэлт ирүүлсэн байгууллагуудын хүсэлтийг хуулийн хүрээнд хянан шалгаж, шийдвэрлэн ажилласан. Тухайлбал Хорооны 2025 оны 135 дугаар тогтоолоор “</w:t>
            </w:r>
            <w:r w:rsidRPr="0032743F">
              <w:rPr>
                <w:rFonts w:ascii="Times New Roman" w:eastAsia="Aptos" w:hAnsi="Times New Roman" w:cs="Times New Roman"/>
                <w:color w:val="000000" w:themeColor="text1"/>
              </w:rPr>
              <w:t>Эс Эс сейж рэйтингс”</w:t>
            </w:r>
            <w:r w:rsidRPr="0032743F">
              <w:rPr>
                <w:rFonts w:ascii="Times New Roman" w:hAnsi="Times New Roman" w:cs="Times New Roman"/>
                <w:color w:val="000000" w:themeColor="text1"/>
              </w:rPr>
              <w:t xml:space="preserve"> ХХК-д санхүүжих чадавхын зэрэглэл тогтоох үйл ажиллагаа эрхлэх тусгай зөвшөөрлийг олгосон. Ингэснээр тус үйл ажиллагааг эрхлэх тусгай зөвшөөрөлтэй этгээдийн тоо дөрөв болж нэмэгдсэн.   </w:t>
            </w:r>
          </w:p>
        </w:tc>
        <w:tc>
          <w:tcPr>
            <w:tcW w:w="851" w:type="dxa"/>
          </w:tcPr>
          <w:p w14:paraId="249CC9B9" w14:textId="5032265D" w:rsidR="00AD7D5C" w:rsidRPr="0032743F" w:rsidRDefault="00AD7D5C" w:rsidP="00994BF7">
            <w:pPr>
              <w:jc w:val="center"/>
              <w:rPr>
                <w:rFonts w:ascii="Times New Roman" w:hAnsi="Times New Roman" w:cs="Times New Roman"/>
              </w:rPr>
            </w:pPr>
            <w:r w:rsidRPr="0032743F">
              <w:rPr>
                <w:rFonts w:ascii="Times New Roman" w:hAnsi="Times New Roman" w:cs="Times New Roman"/>
              </w:rPr>
              <w:t>100</w:t>
            </w:r>
          </w:p>
        </w:tc>
      </w:tr>
      <w:tr w:rsidR="00AD7D5C" w:rsidRPr="0032743F" w14:paraId="3277CFA4" w14:textId="77777777" w:rsidTr="0032743F">
        <w:tc>
          <w:tcPr>
            <w:tcW w:w="553" w:type="dxa"/>
          </w:tcPr>
          <w:p w14:paraId="71DE1B67" w14:textId="24669B42" w:rsidR="00AD7D5C" w:rsidRPr="0032743F" w:rsidRDefault="00AD7D5C" w:rsidP="00AD7D5C">
            <w:pPr>
              <w:rPr>
                <w:rFonts w:ascii="Times New Roman" w:hAnsi="Times New Roman" w:cs="Times New Roman"/>
              </w:rPr>
            </w:pPr>
            <w:r w:rsidRPr="0032743F">
              <w:rPr>
                <w:rFonts w:ascii="Times New Roman" w:hAnsi="Times New Roman" w:cs="Times New Roman"/>
              </w:rPr>
              <w:t>18</w:t>
            </w:r>
          </w:p>
        </w:tc>
        <w:tc>
          <w:tcPr>
            <w:tcW w:w="2000" w:type="dxa"/>
          </w:tcPr>
          <w:p w14:paraId="70CE3FE4" w14:textId="2EF69AC6"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4.3.21. Их өгөгдөлд суурилсан, алгоритмын болон өндөр давтамжтай арилжааны платформыг нэвтрүүлэн хөрөнгийн зах зээл дэх технологийн дэвшлийг тогтмол хөгжүүлнэ.</w:t>
            </w:r>
          </w:p>
        </w:tc>
        <w:tc>
          <w:tcPr>
            <w:tcW w:w="1701" w:type="dxa"/>
          </w:tcPr>
          <w:p w14:paraId="3376093C" w14:textId="459C6CD4"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 </w:t>
            </w:r>
          </w:p>
        </w:tc>
        <w:tc>
          <w:tcPr>
            <w:tcW w:w="2126" w:type="dxa"/>
          </w:tcPr>
          <w:p w14:paraId="524D22EE" w14:textId="1D07E51F"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 </w:t>
            </w:r>
          </w:p>
        </w:tc>
        <w:tc>
          <w:tcPr>
            <w:tcW w:w="1559" w:type="dxa"/>
          </w:tcPr>
          <w:p w14:paraId="7441E005" w14:textId="52EDA383"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Биржийн бус зах зээлийн дэд бүтэц, системийг хөгжүүлж, нэвтрүүлсэн байна</w:t>
            </w:r>
          </w:p>
        </w:tc>
        <w:tc>
          <w:tcPr>
            <w:tcW w:w="5528" w:type="dxa"/>
          </w:tcPr>
          <w:p w14:paraId="1E3C1EAC" w14:textId="7D5F4260" w:rsidR="00AD7D5C" w:rsidRPr="0032743F" w:rsidRDefault="00AD7D5C" w:rsidP="00AD7D5C">
            <w:pPr>
              <w:jc w:val="both"/>
              <w:rPr>
                <w:rFonts w:ascii="Times New Roman" w:hAnsi="Times New Roman" w:cs="Times New Roman"/>
              </w:rPr>
            </w:pPr>
            <w:r w:rsidRPr="0032743F">
              <w:rPr>
                <w:rFonts w:ascii="Times New Roman" w:hAnsi="Times New Roman" w:cs="Times New Roman"/>
                <w:color w:val="000000" w:themeColor="text1"/>
              </w:rPr>
              <w:t xml:space="preserve">Санхүүгийн зохицуулах хорооны Сэндбоксын зөвлөлийн хуралдаанаар Биржийн бус зах зээлийн блокчэйн арилжааны системийг хэлэлцэж, сэндбокс зохицуулалтын орчинд нэг жилийн хугацаатай туршихаар болсон. Биржийн бус зах зээлийн арилжаанд блокчэйн системийг нэвтрүүлснээр үнэт цаасны анхдагч болон хоёрдогч зах зээлийн арилжаа, төлбөр тооцоог автоматаар, цагийн хязгаарлалтгүй 24/7 гүйцэтгэх боломж бүрдэж байгаа юм. </w:t>
            </w:r>
            <w:r w:rsidR="000B36D8" w:rsidRPr="0032743F">
              <w:rPr>
                <w:rFonts w:ascii="Times New Roman" w:hAnsi="Times New Roman" w:cs="Times New Roman"/>
                <w:color w:val="000000" w:themeColor="text1"/>
              </w:rPr>
              <w:t>Энэ</w:t>
            </w:r>
            <w:r w:rsidRPr="0032743F">
              <w:rPr>
                <w:rFonts w:ascii="Times New Roman" w:hAnsi="Times New Roman" w:cs="Times New Roman"/>
                <w:color w:val="000000" w:themeColor="text1"/>
              </w:rPr>
              <w:t xml:space="preserve"> хүрээнд “Монголын үнэт цаасны арилжаа эрхлэгчдийн холбоо” ГҮТББ-аас “Биржийн бус зах зээлийн сэндбокс зохицуулалттай орчин дахь үнэт цаасны бүртгэл, арилжааны түр журам”-ын төслийг боловсруулж, Хороогоор батламжлуулах хүсэлтээ ирүүлж, журмыг Хорооны даргын 2024 оны 47 дугаар тушаалаар бүртгэсэн. “Монголын үнэт цаасны арилжаа эрхлэгчдийн холбоо” ГҮТББ нь М-ОТС арилжааны платформыг хөгжлийн дараагийн үе шатанд </w:t>
            </w:r>
            <w:r w:rsidRPr="0032743F">
              <w:rPr>
                <w:rFonts w:ascii="Times New Roman" w:hAnsi="Times New Roman" w:cs="Times New Roman"/>
                <w:color w:val="000000" w:themeColor="text1"/>
              </w:rPr>
              <w:lastRenderedPageBreak/>
              <w:t xml:space="preserve">гаргаж, сэндбоксын зохицуулалттай орчинд блокчэйн технологи ашигласан нь дэлхийд анх удаа зохицуулалттай орчинд блокчэйн үнэт цаас арилжаалах арилжааны платформыг нэвтрүүлэн ажиллаж байна.  Тус </w:t>
            </w:r>
            <w:r w:rsidRPr="0032743F">
              <w:rPr>
                <w:rFonts w:ascii="Times New Roman" w:eastAsia="Times New Roman" w:hAnsi="Times New Roman" w:cs="Times New Roman"/>
                <w:color w:val="000000" w:themeColor="text1"/>
              </w:rPr>
              <w:t>туршилтын нэг жилийн хугацаа 2024 оны 12 дугаар сард дуусч, туршилт амжилттай хэрэгжсэн.  Туршилт амжилттай хэрэгжсэнээр Сэнкбоксын зөвлөлөөс зах зээлд бүрэн шилжих зөвлөмжийг энэ оны 01 дүгээр сард гаргасан бөгөөд 2025 оны эцэст зах зээлд бүрэн шилжихээр ажиллаж байна.</w:t>
            </w:r>
          </w:p>
        </w:tc>
        <w:tc>
          <w:tcPr>
            <w:tcW w:w="851" w:type="dxa"/>
          </w:tcPr>
          <w:p w14:paraId="037173E5" w14:textId="74A785A7" w:rsidR="00AD7D5C" w:rsidRPr="0032743F" w:rsidRDefault="00AD7D5C" w:rsidP="00994BF7">
            <w:pPr>
              <w:jc w:val="center"/>
              <w:rPr>
                <w:rFonts w:ascii="Times New Roman" w:hAnsi="Times New Roman" w:cs="Times New Roman"/>
              </w:rPr>
            </w:pPr>
            <w:r w:rsidRPr="0032743F">
              <w:rPr>
                <w:rFonts w:ascii="Times New Roman" w:hAnsi="Times New Roman" w:cs="Times New Roman"/>
              </w:rPr>
              <w:lastRenderedPageBreak/>
              <w:t>70</w:t>
            </w:r>
          </w:p>
        </w:tc>
      </w:tr>
      <w:tr w:rsidR="00AD7D5C" w:rsidRPr="0032743F" w14:paraId="4DE8B654" w14:textId="77777777" w:rsidTr="0032743F">
        <w:tc>
          <w:tcPr>
            <w:tcW w:w="553" w:type="dxa"/>
          </w:tcPr>
          <w:p w14:paraId="396589F0" w14:textId="5D4E650D" w:rsidR="00AD7D5C" w:rsidRPr="0032743F" w:rsidRDefault="00AD7D5C" w:rsidP="00AD7D5C">
            <w:pPr>
              <w:rPr>
                <w:rFonts w:ascii="Times New Roman" w:hAnsi="Times New Roman" w:cs="Times New Roman"/>
              </w:rPr>
            </w:pPr>
            <w:r w:rsidRPr="0032743F">
              <w:rPr>
                <w:rFonts w:ascii="Times New Roman" w:hAnsi="Times New Roman" w:cs="Times New Roman"/>
              </w:rPr>
              <w:t>19</w:t>
            </w:r>
          </w:p>
        </w:tc>
        <w:tc>
          <w:tcPr>
            <w:tcW w:w="2000" w:type="dxa"/>
          </w:tcPr>
          <w:p w14:paraId="0769A158" w14:textId="59BF5A0B"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4.3.22. Технологийн дэвшил, их өгөгдөлд суурилсан хяналт шалгалтын технологи болон зохицуулалтын технологийг зохицуулалтын үйл ажиллагаанд бүрэн нэвтрүүлнэ.</w:t>
            </w:r>
          </w:p>
        </w:tc>
        <w:tc>
          <w:tcPr>
            <w:tcW w:w="1701" w:type="dxa"/>
          </w:tcPr>
          <w:p w14:paraId="7A5F68AF" w14:textId="1CEE3F79"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Салбарт технологид суурилсан бүтээгдэхүүн үйлчилгээ нэвтрүүлэхэд бодлогоор дэмжих</w:t>
            </w:r>
          </w:p>
        </w:tc>
        <w:tc>
          <w:tcPr>
            <w:tcW w:w="2126" w:type="dxa"/>
          </w:tcPr>
          <w:p w14:paraId="393FF8DC" w14:textId="7B05D8E0"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Үнэт цаасны арилжааны хяналтыг сайжруулах, үр дүнтэй цахим хяналтын тогтолцоог бүрдүүлэх буюу хөрөнгийн зах зээлийн мэдээллийн нэгдсэн санг бий болгох.</w:t>
            </w:r>
          </w:p>
        </w:tc>
        <w:tc>
          <w:tcPr>
            <w:tcW w:w="1559" w:type="dxa"/>
          </w:tcPr>
          <w:p w14:paraId="663AF05A" w14:textId="2A5DF400"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Мэдээллийн нэгдсэн сан /FINA систем/-д  Кастодиан, Хөрөнгө оруулалтын сангийн үйл ажиллагаа эрхлэгчдийн санхүүгийн тайлагналын мета датаг оруулсан байна</w:t>
            </w:r>
          </w:p>
        </w:tc>
        <w:tc>
          <w:tcPr>
            <w:tcW w:w="5528" w:type="dxa"/>
          </w:tcPr>
          <w:p w14:paraId="01B8B01D" w14:textId="643B6C31" w:rsidR="00405F6A" w:rsidRPr="0032743F" w:rsidRDefault="00405F6A" w:rsidP="00AE3614">
            <w:pPr>
              <w:jc w:val="both"/>
              <w:rPr>
                <w:rFonts w:ascii="Times New Roman" w:eastAsiaTheme="minorEastAsia" w:hAnsi="Times New Roman" w:cs="Times New Roman"/>
                <w:b/>
                <w:bCs/>
                <w:color w:val="000000" w:themeColor="text1"/>
              </w:rPr>
            </w:pPr>
            <w:r w:rsidRPr="0032743F">
              <w:rPr>
                <w:rFonts w:ascii="Times New Roman" w:eastAsiaTheme="minorEastAsia" w:hAnsi="Times New Roman" w:cs="Times New Roman"/>
                <w:b/>
                <w:bCs/>
                <w:color w:val="000000" w:themeColor="text1"/>
              </w:rPr>
              <w:t>Үнэт цаасны газрын чиглэлээр:</w:t>
            </w:r>
          </w:p>
          <w:p w14:paraId="716669C1" w14:textId="4128587C" w:rsidR="00AD7D5C" w:rsidRPr="0032743F" w:rsidRDefault="00AE3614" w:rsidP="00AE3614">
            <w:pPr>
              <w:jc w:val="both"/>
              <w:rPr>
                <w:rFonts w:ascii="Times New Roman" w:hAnsi="Times New Roman" w:cs="Times New Roman"/>
                <w:color w:val="000000" w:themeColor="text1"/>
              </w:rPr>
            </w:pPr>
            <w:r w:rsidRPr="0032743F">
              <w:rPr>
                <w:rFonts w:ascii="Times New Roman" w:eastAsiaTheme="minorEastAsia" w:hAnsi="Times New Roman" w:cs="Times New Roman"/>
                <w:color w:val="000000" w:themeColor="text1"/>
              </w:rPr>
              <w:t>1</w:t>
            </w:r>
            <w:r w:rsidR="009D0109" w:rsidRPr="0032743F">
              <w:rPr>
                <w:rFonts w:ascii="Times New Roman" w:eastAsiaTheme="minorEastAsia" w:hAnsi="Times New Roman" w:cs="Times New Roman"/>
                <w:color w:val="000000" w:themeColor="text1"/>
              </w:rPr>
              <w:t>.</w:t>
            </w:r>
            <w:r w:rsidR="00AD7D5C" w:rsidRPr="0032743F">
              <w:rPr>
                <w:rFonts w:ascii="Times New Roman" w:eastAsiaTheme="minorEastAsia" w:hAnsi="Times New Roman" w:cs="Times New Roman"/>
                <w:color w:val="000000" w:themeColor="text1"/>
              </w:rPr>
              <w:t xml:space="preserve"> Зөвшөөрлийн тухай хуул</w:t>
            </w:r>
            <w:r w:rsidR="000B36D8" w:rsidRPr="0032743F">
              <w:rPr>
                <w:rFonts w:ascii="Times New Roman" w:eastAsiaTheme="minorEastAsia" w:hAnsi="Times New Roman" w:cs="Times New Roman"/>
                <w:color w:val="000000" w:themeColor="text1"/>
              </w:rPr>
              <w:t>ьд</w:t>
            </w:r>
            <w:r w:rsidR="00AD7D5C" w:rsidRPr="0032743F">
              <w:rPr>
                <w:rFonts w:ascii="Times New Roman" w:eastAsiaTheme="minorEastAsia" w:hAnsi="Times New Roman" w:cs="Times New Roman"/>
                <w:color w:val="000000" w:themeColor="text1"/>
              </w:rPr>
              <w:t xml:space="preserve">  заасан энгийн болон тусгай зөвшөөрөлтэй үйл ажиллагаа эрхлэх хүсэлт гаргасан хуулийн этгээдийн баримт материалыг хуульд заасан хугацаанд хянан, шийдвэрлэж зохицуулалттай этгээдийн тусгай зөвшөөрөл олгосон, бүртгэсэн тухай  мэдээллийг Хорооны зөвшөөрлийн цахим системд оруулан ажилласан. </w:t>
            </w:r>
          </w:p>
          <w:p w14:paraId="2EE73B23" w14:textId="70F66DA6" w:rsidR="00AD7D5C" w:rsidRPr="0032743F" w:rsidRDefault="009C6F44" w:rsidP="00AD7D5C">
            <w:pPr>
              <w:jc w:val="both"/>
              <w:rPr>
                <w:rFonts w:ascii="Times New Roman" w:hAnsi="Times New Roman" w:cs="Times New Roman"/>
                <w:color w:val="000000" w:themeColor="text1"/>
              </w:rPr>
            </w:pPr>
            <w:r w:rsidRPr="0032743F">
              <w:rPr>
                <w:rFonts w:ascii="Times New Roman" w:eastAsiaTheme="minorEastAsia" w:hAnsi="Times New Roman" w:cs="Times New Roman"/>
                <w:color w:val="000000" w:themeColor="text1"/>
              </w:rPr>
              <w:t>2</w:t>
            </w:r>
            <w:r w:rsidR="00AE3614" w:rsidRPr="0032743F">
              <w:rPr>
                <w:rFonts w:ascii="Times New Roman" w:eastAsiaTheme="minorEastAsia" w:hAnsi="Times New Roman" w:cs="Times New Roman"/>
                <w:color w:val="000000" w:themeColor="text1"/>
              </w:rPr>
              <w:t>.</w:t>
            </w:r>
            <w:r w:rsidR="00AD7D5C" w:rsidRPr="0032743F">
              <w:rPr>
                <w:rFonts w:ascii="Times New Roman" w:eastAsiaTheme="minorEastAsia" w:hAnsi="Times New Roman" w:cs="Times New Roman"/>
                <w:color w:val="000000" w:themeColor="text1"/>
              </w:rPr>
              <w:t xml:space="preserve"> Тоон гарын үсгийг үе шаттай нэвтрүүлж, цахим хэлбэрт шилжүүлэх замаар төрийн үйлчилгээг ил тод, шуурхай, хүртээмжтэй, цаасгүй, хүнд сурталгүй хүргэх үйл ажиллагааны хүрээнд зохицуулалттай компанийн эрх бүхий этгээдүүдийг тохиромжтой этгээдээр тодорхойлуулах, компанийн хаяг байршлын өөрчлөлтийг бүртгүүлэх тухай хүсэлтийг хянан Хорооны цахим хуудсан дахь цахим мэдэгдэл цэсэд холбогдох газар нэгжийн даргын тоон гарын үсгээр баталгаажуулан байршуулж түргэн шуурхай хариу хүргүүлэн ажилласан. </w:t>
            </w:r>
          </w:p>
          <w:p w14:paraId="77D47233" w14:textId="0576F742" w:rsidR="00AD7D5C" w:rsidRPr="0032743F" w:rsidRDefault="009C6F44" w:rsidP="00AD7D5C">
            <w:pPr>
              <w:jc w:val="both"/>
              <w:rPr>
                <w:rFonts w:ascii="Times New Roman" w:hAnsi="Times New Roman" w:cs="Times New Roman"/>
                <w:color w:val="000000" w:themeColor="text1"/>
              </w:rPr>
            </w:pPr>
            <w:r w:rsidRPr="0032743F">
              <w:rPr>
                <w:rFonts w:ascii="Times New Roman" w:eastAsiaTheme="minorEastAsia" w:hAnsi="Times New Roman" w:cs="Times New Roman"/>
                <w:color w:val="000000" w:themeColor="text1"/>
              </w:rPr>
              <w:t>3</w:t>
            </w:r>
            <w:r w:rsidR="00AE3614" w:rsidRPr="0032743F">
              <w:rPr>
                <w:rFonts w:ascii="Times New Roman" w:eastAsiaTheme="minorEastAsia" w:hAnsi="Times New Roman" w:cs="Times New Roman"/>
                <w:color w:val="000000" w:themeColor="text1"/>
              </w:rPr>
              <w:t>.</w:t>
            </w:r>
            <w:r w:rsidR="00AD7D5C" w:rsidRPr="0032743F">
              <w:rPr>
                <w:rFonts w:ascii="Times New Roman" w:eastAsiaTheme="minorEastAsia" w:hAnsi="Times New Roman" w:cs="Times New Roman"/>
                <w:color w:val="000000" w:themeColor="text1"/>
              </w:rPr>
              <w:t xml:space="preserve"> Хороо</w:t>
            </w:r>
            <w:r w:rsidRPr="0032743F">
              <w:rPr>
                <w:rFonts w:ascii="Times New Roman" w:eastAsiaTheme="minorEastAsia" w:hAnsi="Times New Roman" w:cs="Times New Roman"/>
                <w:color w:val="000000" w:themeColor="text1"/>
              </w:rPr>
              <w:t xml:space="preserve"> нь</w:t>
            </w:r>
            <w:r w:rsidR="00AD7D5C" w:rsidRPr="0032743F">
              <w:rPr>
                <w:rFonts w:ascii="Times New Roman" w:eastAsiaTheme="minorEastAsia" w:hAnsi="Times New Roman" w:cs="Times New Roman"/>
                <w:color w:val="000000" w:themeColor="text1"/>
              </w:rPr>
              <w:t xml:space="preserve"> 2025 оны эхний хагас жилд үнэт цаасны зах зээлийн зохицуулалттай этгээдийн бүртгэл, зөвшөөрөлд орсон өөрчлөлтийг Хорооны шийдвэр гарсан тухай бүр мэдээллийн нэгдсэн санд бүртгэж зөвшөөрлийн цахим системд оруулж, Хорооны сайтад бүртгэж ажилласан. Тухайлбал, үнэт цаас гаргагч болон зохицуулалттай этгээдээс бүртгэл зөвшөөрлийн чиглэлд нийт 208 хүсэлт ирсэн бөгөөд үүний 156 хүсэлтийг Зөвшөөрлийн цахим </w:t>
            </w:r>
            <w:r w:rsidR="00AD7D5C" w:rsidRPr="0032743F">
              <w:rPr>
                <w:rFonts w:ascii="Times New Roman" w:eastAsiaTheme="minorEastAsia" w:hAnsi="Times New Roman" w:cs="Times New Roman"/>
                <w:color w:val="000000" w:themeColor="text1"/>
              </w:rPr>
              <w:lastRenderedPageBreak/>
              <w:t>системээр ирүүлсэн байна. үүний дагуу тус ирүүлсэн хүсэлтүүдийг 39 тогтоол, 15 тушаал, 93 цахим мэдэгдэл, 6 албан бичгээр тус тус шийдвэрлэн хариу өгч ажилласан.</w:t>
            </w:r>
          </w:p>
          <w:p w14:paraId="2C2DF49E" w14:textId="77777777" w:rsidR="00AD7D5C" w:rsidRPr="0032743F" w:rsidRDefault="00AD7D5C" w:rsidP="00AD7D5C">
            <w:pPr>
              <w:jc w:val="both"/>
              <w:rPr>
                <w:rFonts w:ascii="Times New Roman" w:hAnsi="Times New Roman" w:cs="Times New Roman"/>
                <w:color w:val="000000" w:themeColor="text1"/>
              </w:rPr>
            </w:pPr>
            <w:r w:rsidRPr="0032743F">
              <w:rPr>
                <w:rFonts w:ascii="Times New Roman" w:eastAsiaTheme="minorEastAsia" w:hAnsi="Times New Roman" w:cs="Times New Roman"/>
                <w:color w:val="000000" w:themeColor="text1"/>
              </w:rPr>
              <w:t>Мөн Зөвшөөрлийн цахим системд шаардлагатай шинэчлэл хийх бүрд газраас шаардлагатай мэдээллийг тухай бүр гарган өгч ажилласан бөгөөд Зөвшөөрлийн тухай хууль хэрэгжиж эхэлсэнтэй холбоотой зохицуулалттай этгээдүүдийн хүсэлт гаргахад шаардлагатай баримт бичгийн жагсаалтыг Зөвшөөрлийн цахим системд оруулж ажилласан.</w:t>
            </w:r>
          </w:p>
          <w:p w14:paraId="7A0E2AC9" w14:textId="61798DE7" w:rsidR="00AD7D5C" w:rsidRPr="0032743F" w:rsidRDefault="00405F6A" w:rsidP="00AD7D5C">
            <w:pPr>
              <w:jc w:val="both"/>
              <w:rPr>
                <w:rFonts w:ascii="Times New Roman" w:hAnsi="Times New Roman" w:cs="Times New Roman"/>
                <w:color w:val="000000" w:themeColor="text1"/>
              </w:rPr>
            </w:pPr>
            <w:r w:rsidRPr="0032743F">
              <w:rPr>
                <w:rFonts w:ascii="Times New Roman" w:eastAsiaTheme="minorEastAsia" w:hAnsi="Times New Roman" w:cs="Times New Roman"/>
                <w:color w:val="000000" w:themeColor="text1"/>
              </w:rPr>
              <w:t>4</w:t>
            </w:r>
            <w:r w:rsidR="00AE3614" w:rsidRPr="0032743F">
              <w:rPr>
                <w:rFonts w:ascii="Times New Roman" w:eastAsiaTheme="minorEastAsia" w:hAnsi="Times New Roman" w:cs="Times New Roman"/>
                <w:color w:val="000000" w:themeColor="text1"/>
              </w:rPr>
              <w:t>.</w:t>
            </w:r>
            <w:r w:rsidR="00AD7D5C" w:rsidRPr="0032743F">
              <w:rPr>
                <w:rFonts w:ascii="Times New Roman" w:eastAsiaTheme="minorEastAsia" w:hAnsi="Times New Roman" w:cs="Times New Roman"/>
                <w:color w:val="000000" w:themeColor="text1"/>
              </w:rPr>
              <w:t xml:space="preserve"> Тайлангийн нэгтгэлийн ФинА системийг сайжруулах, зохицуулалттай этгээдүүдийн мэдээллийг бүрэн оруулахтай холбоотойгоор шаардлагатай дараах арга хэмжээг авч хэрэгжүүлсэн. Үүнд:</w:t>
            </w:r>
          </w:p>
          <w:p w14:paraId="7EBD0D6C" w14:textId="77777777" w:rsidR="00AD7D5C" w:rsidRPr="0032743F" w:rsidRDefault="00AD7D5C" w:rsidP="00AD7D5C">
            <w:pPr>
              <w:pStyle w:val="ListParagraph"/>
              <w:numPr>
                <w:ilvl w:val="0"/>
                <w:numId w:val="3"/>
              </w:numPr>
              <w:jc w:val="both"/>
              <w:rPr>
                <w:rFonts w:ascii="Times New Roman" w:hAnsi="Times New Roman" w:cs="Times New Roman"/>
                <w:color w:val="000000" w:themeColor="text1"/>
              </w:rPr>
            </w:pPr>
            <w:r w:rsidRPr="0032743F">
              <w:rPr>
                <w:rFonts w:ascii="Times New Roman" w:eastAsiaTheme="minorEastAsia" w:hAnsi="Times New Roman" w:cs="Times New Roman"/>
                <w:color w:val="000000" w:themeColor="text1"/>
              </w:rPr>
              <w:t>Хорооны 2025 оны 06 дугаар тогтоолоор батлагдсан "Хувьцааны хамтын санхүүжилтийн үйл ажиллагааны журам"-д хувьцааны хамтын санхүүжилтийн үйлчилгээ үзүүлэгчийн Хороонд ирүүлэхээр заасан тайлангийн мета датаг бэлтгэж, фина системд өрж МТХ-т мета датаг холбуулж, тест хийсэн.</w:t>
            </w:r>
          </w:p>
          <w:p w14:paraId="35B8DA93" w14:textId="77777777" w:rsidR="00AD7D5C" w:rsidRPr="0032743F" w:rsidRDefault="00AD7D5C" w:rsidP="00AD7D5C">
            <w:pPr>
              <w:pStyle w:val="ListParagraph"/>
              <w:numPr>
                <w:ilvl w:val="0"/>
                <w:numId w:val="3"/>
              </w:numPr>
              <w:jc w:val="both"/>
              <w:rPr>
                <w:rFonts w:ascii="Times New Roman" w:hAnsi="Times New Roman" w:cs="Times New Roman"/>
                <w:color w:val="000000" w:themeColor="text1"/>
              </w:rPr>
            </w:pPr>
            <w:r w:rsidRPr="0032743F">
              <w:rPr>
                <w:rFonts w:ascii="Times New Roman" w:eastAsiaTheme="minorEastAsia" w:hAnsi="Times New Roman" w:cs="Times New Roman"/>
                <w:color w:val="000000" w:themeColor="text1"/>
              </w:rPr>
              <w:t>Хорооны Үнэт цаасны зах зээлд зохицуулалттай үйл ажиллагаа эрхлэгч этгээдээс авдаг MC-4  маягтад жендерийн тоон мэдээлэл нэмсэнтэй холбоотойгоор холбогдох тайлангийн маягтын мастер файлыг боловсруулж, фина системд холбогдох мета датаг, системд холбуулахаар ажиллаж байна.</w:t>
            </w:r>
          </w:p>
          <w:p w14:paraId="0FA61A70" w14:textId="04F5F677" w:rsidR="00AD7D5C" w:rsidRPr="0032743F" w:rsidRDefault="00405F6A" w:rsidP="00AD7D5C">
            <w:pPr>
              <w:jc w:val="both"/>
              <w:rPr>
                <w:rFonts w:ascii="Times New Roman" w:eastAsiaTheme="minorEastAsia" w:hAnsi="Times New Roman" w:cs="Times New Roman"/>
                <w:color w:val="000000" w:themeColor="text1"/>
              </w:rPr>
            </w:pPr>
            <w:r w:rsidRPr="0032743F">
              <w:rPr>
                <w:rFonts w:ascii="Times New Roman" w:eastAsiaTheme="minorEastAsia" w:hAnsi="Times New Roman" w:cs="Times New Roman"/>
                <w:color w:val="000000" w:themeColor="text1"/>
              </w:rPr>
              <w:t>5</w:t>
            </w:r>
            <w:r w:rsidR="00AE3614" w:rsidRPr="0032743F">
              <w:rPr>
                <w:rFonts w:ascii="Times New Roman" w:eastAsiaTheme="minorEastAsia" w:hAnsi="Times New Roman" w:cs="Times New Roman"/>
                <w:color w:val="000000" w:themeColor="text1"/>
              </w:rPr>
              <w:t>.</w:t>
            </w:r>
            <w:r w:rsidR="00AD7D5C" w:rsidRPr="0032743F">
              <w:rPr>
                <w:rFonts w:ascii="Times New Roman" w:eastAsiaTheme="minorEastAsia" w:hAnsi="Times New Roman" w:cs="Times New Roman"/>
                <w:color w:val="000000" w:themeColor="text1"/>
              </w:rPr>
              <w:t xml:space="preserve"> Төрийн байгууллага хоорондын мэдээллийн солилцоог сайжруулах, цахим шилжилтийн хүрээнд холбогдох төрийн байгууллагуудтай нэгдсэн мэдээлэл дамжуулах системээр албан бичиг хөтлөлт, дамжуулалтыг технологийн дэвшил ашиглан солилцох ажлыг нэвтрүүлэн ажиллаж байна.</w:t>
            </w:r>
          </w:p>
          <w:p w14:paraId="7250F6C7" w14:textId="4D1D4D45" w:rsidR="00AD7D5C" w:rsidRPr="0032743F" w:rsidRDefault="00AD7D5C" w:rsidP="00AD7D5C">
            <w:pPr>
              <w:jc w:val="both"/>
              <w:rPr>
                <w:rFonts w:ascii="Times New Roman" w:eastAsiaTheme="minorEastAsia" w:hAnsi="Times New Roman" w:cs="Times New Roman"/>
                <w:b/>
                <w:bCs/>
                <w:color w:val="000000" w:themeColor="text1"/>
                <w:lang w:bidi="mn-Mong-CN"/>
              </w:rPr>
            </w:pPr>
            <w:r w:rsidRPr="0032743F">
              <w:rPr>
                <w:rFonts w:ascii="Times New Roman" w:eastAsiaTheme="minorEastAsia" w:hAnsi="Times New Roman" w:cs="Times New Roman"/>
                <w:b/>
                <w:bCs/>
                <w:color w:val="000000" w:themeColor="text1"/>
                <w:lang w:bidi="mn-Mong-CN"/>
              </w:rPr>
              <w:t>Д</w:t>
            </w:r>
            <w:r w:rsidR="009C6F44" w:rsidRPr="0032743F">
              <w:rPr>
                <w:rFonts w:ascii="Times New Roman" w:eastAsiaTheme="minorEastAsia" w:hAnsi="Times New Roman" w:cs="Times New Roman"/>
                <w:b/>
                <w:bCs/>
                <w:color w:val="000000" w:themeColor="text1"/>
                <w:lang w:bidi="mn-Mong-CN"/>
              </w:rPr>
              <w:t>аатгалын газрын чиглэлээр:</w:t>
            </w:r>
          </w:p>
          <w:p w14:paraId="2718240F" w14:textId="77777777" w:rsidR="00AD7D5C" w:rsidRPr="0032743F" w:rsidRDefault="00AD7D5C" w:rsidP="00AD7D5C">
            <w:pPr>
              <w:contextualSpacing/>
              <w:jc w:val="both"/>
              <w:rPr>
                <w:rFonts w:ascii="Times New Roman" w:eastAsia="Calibri" w:hAnsi="Times New Roman" w:cs="Times New Roman"/>
              </w:rPr>
            </w:pPr>
            <w:r w:rsidRPr="0032743F">
              <w:rPr>
                <w:rFonts w:ascii="Times New Roman" w:hAnsi="Times New Roman" w:cs="Times New Roman"/>
              </w:rPr>
              <w:lastRenderedPageBreak/>
              <w:t>Даатгалын байгууллагын санхүүгийн болон даатгалын нэмэлт тайлангуудыг Фин-А системээр хүлээн авч, зайны хяналт шалгалтыг хэрэгжүүлэхэд ашиглаж байна. Энэ хүрээнд санхүүгийн болон даатгалын нэмэлт тайлангийн мастер файл, Фина системийг сайжруулах чиглэлээр Хорооны холбогдох нэгжүүд хамтран ажиллаж байна.</w:t>
            </w:r>
          </w:p>
          <w:p w14:paraId="7E23A421" w14:textId="5E22C2D1" w:rsidR="00AD7D5C" w:rsidRPr="0032743F" w:rsidRDefault="00AD7D5C" w:rsidP="00AE3614">
            <w:pPr>
              <w:jc w:val="both"/>
              <w:rPr>
                <w:rFonts w:ascii="Times New Roman" w:eastAsia="Calibri" w:hAnsi="Times New Roman" w:cs="Times New Roman"/>
              </w:rPr>
            </w:pPr>
            <w:r w:rsidRPr="0032743F">
              <w:rPr>
                <w:rFonts w:ascii="Times New Roman" w:eastAsia="Calibri" w:hAnsi="Times New Roman" w:cs="Times New Roman"/>
              </w:rPr>
              <w:t>АХБ-аас хэрэгжүүлж буй “Монгол Улсад финтек салбарын хууль, эрх зүй, зохицуулалтын орчныг хөгжүүлэх мэргэжлийн болон техник туслалцааны хөтөлбөр”-ийн хүрээнд Монгол улсад хяналтын технологийн хэрэглүүрүүдийг нэвтрүүлэхтэй холбоотойгоор зохион байгуулсан зөвлөлдөх уулзалтад оролцож, холбогдох мэдээллийг хүргүүлж, тухай бүр хамтран ажиллаж байна</w:t>
            </w:r>
          </w:p>
        </w:tc>
        <w:tc>
          <w:tcPr>
            <w:tcW w:w="851" w:type="dxa"/>
          </w:tcPr>
          <w:p w14:paraId="385C745C" w14:textId="7E184F17" w:rsidR="00AD7D5C" w:rsidRPr="0032743F" w:rsidRDefault="00140DD8" w:rsidP="00994BF7">
            <w:pPr>
              <w:jc w:val="center"/>
              <w:rPr>
                <w:rFonts w:ascii="Times New Roman" w:hAnsi="Times New Roman" w:cs="Times New Roman"/>
              </w:rPr>
            </w:pPr>
            <w:r w:rsidRPr="0032743F">
              <w:rPr>
                <w:rFonts w:ascii="Times New Roman" w:hAnsi="Times New Roman" w:cs="Times New Roman"/>
              </w:rPr>
              <w:lastRenderedPageBreak/>
              <w:t>85</w:t>
            </w:r>
          </w:p>
        </w:tc>
      </w:tr>
      <w:tr w:rsidR="00AD7D5C" w:rsidRPr="0032743F" w14:paraId="05DFD988" w14:textId="77777777" w:rsidTr="0032743F">
        <w:tc>
          <w:tcPr>
            <w:tcW w:w="553" w:type="dxa"/>
          </w:tcPr>
          <w:p w14:paraId="73A7843D" w14:textId="2B46589A" w:rsidR="00AD7D5C" w:rsidRPr="0032743F" w:rsidRDefault="00AD7D5C" w:rsidP="00AD7D5C">
            <w:pPr>
              <w:rPr>
                <w:rFonts w:ascii="Times New Roman" w:hAnsi="Times New Roman" w:cs="Times New Roman"/>
              </w:rPr>
            </w:pPr>
            <w:r w:rsidRPr="0032743F">
              <w:rPr>
                <w:rFonts w:ascii="Times New Roman" w:hAnsi="Times New Roman" w:cs="Times New Roman"/>
              </w:rPr>
              <w:lastRenderedPageBreak/>
              <w:t>20</w:t>
            </w:r>
          </w:p>
        </w:tc>
        <w:tc>
          <w:tcPr>
            <w:tcW w:w="2000" w:type="dxa"/>
          </w:tcPr>
          <w:p w14:paraId="7C88FC30" w14:textId="1C01937B"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4.3.24. Даатгалын гэрээний стандартыг тогтоож, бүртгэлийн процессыг хялбаршуулах, кибер даатгалыг хөгжүүлнэ.</w:t>
            </w:r>
          </w:p>
        </w:tc>
        <w:tc>
          <w:tcPr>
            <w:tcW w:w="1701" w:type="dxa"/>
          </w:tcPr>
          <w:p w14:paraId="2E3FAA29" w14:textId="03839DEB"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Даатгалын бүртгэл, тусгай зөвшөөрлийн үйл ажиллагаа цахимжсан байна.</w:t>
            </w:r>
          </w:p>
        </w:tc>
        <w:tc>
          <w:tcPr>
            <w:tcW w:w="2126" w:type="dxa"/>
          </w:tcPr>
          <w:p w14:paraId="5B6FAFF3" w14:textId="4019AB21" w:rsidR="00AD7D5C" w:rsidRPr="0032743F" w:rsidRDefault="00AE3614" w:rsidP="00AD7D5C">
            <w:pPr>
              <w:rPr>
                <w:rFonts w:ascii="Times New Roman" w:hAnsi="Times New Roman" w:cs="Times New Roman"/>
              </w:rPr>
            </w:pPr>
            <w:r w:rsidRPr="0032743F">
              <w:rPr>
                <w:rFonts w:ascii="Times New Roman" w:eastAsia="Times New Roman" w:hAnsi="Times New Roman"/>
                <w:sz w:val="20"/>
                <w:szCs w:val="20"/>
                <w:lang w:val="mn-MN"/>
              </w:rPr>
              <w:t xml:space="preserve"> “</w:t>
            </w:r>
            <w:r w:rsidRPr="0032743F">
              <w:rPr>
                <w:rFonts w:ascii="Times New Roman" w:hAnsi="Times New Roman"/>
                <w:lang w:val="mn-MN"/>
              </w:rPr>
              <w:t xml:space="preserve">Даатгалын багц дүрэм”-ийн 1 дүгээр хавсралт “Даатгагч болон даатгалын мэргэжлийн оролцогчид тавигдах шаардлага, дагаж мөрдөх үзүүлэлт”-д тусгаж, </w:t>
            </w:r>
            <w:r w:rsidRPr="0032743F">
              <w:rPr>
                <w:rFonts w:ascii="Times New Roman" w:hAnsi="Times New Roman"/>
                <w:color w:val="000000" w:themeColor="text1"/>
                <w:lang w:val="mn-MN"/>
              </w:rPr>
              <w:t xml:space="preserve">Хорооны </w:t>
            </w:r>
            <w:r w:rsidRPr="0032743F">
              <w:rPr>
                <w:rFonts w:ascii="Times New Roman" w:hAnsi="Times New Roman"/>
                <w:lang w:val="mn-MN"/>
              </w:rPr>
              <w:t xml:space="preserve">2024 оны </w:t>
            </w:r>
            <w:r w:rsidRPr="0032743F">
              <w:rPr>
                <w:rFonts w:ascii="Times New Roman" w:hAnsi="Times New Roman"/>
                <w:color w:val="000000" w:themeColor="text1"/>
                <w:lang w:val="mn-MN"/>
              </w:rPr>
              <w:t>526 дугаар тогтоолоор шинэчлэн баталсан.</w:t>
            </w:r>
          </w:p>
        </w:tc>
        <w:tc>
          <w:tcPr>
            <w:tcW w:w="1559" w:type="dxa"/>
          </w:tcPr>
          <w:p w14:paraId="66BDDAF0" w14:textId="50382342" w:rsidR="00AD7D5C" w:rsidRPr="0032743F" w:rsidRDefault="00AE3614" w:rsidP="00AD7D5C">
            <w:pPr>
              <w:rPr>
                <w:rFonts w:ascii="Times New Roman" w:hAnsi="Times New Roman" w:cs="Times New Roman"/>
              </w:rPr>
            </w:pPr>
            <w:r w:rsidRPr="0032743F">
              <w:rPr>
                <w:rFonts w:ascii="Times New Roman" w:hAnsi="Times New Roman"/>
                <w:lang w:val="mn-MN"/>
              </w:rPr>
              <w:t>Технологид суурилсан шинэ бүтээгдэхүүн, үйлчилгээ үзүүлэгч байгууллагын тоо, тус  үйлчилгээг хүртэх иргэдийн тоо нэмэгдсэн байна</w:t>
            </w:r>
          </w:p>
        </w:tc>
        <w:tc>
          <w:tcPr>
            <w:tcW w:w="5528" w:type="dxa"/>
          </w:tcPr>
          <w:p w14:paraId="3544B9B8" w14:textId="77777777" w:rsidR="00AD7D5C" w:rsidRPr="0032743F" w:rsidRDefault="00AD7D5C" w:rsidP="00AE3614">
            <w:pPr>
              <w:jc w:val="both"/>
              <w:rPr>
                <w:rFonts w:ascii="Times New Roman" w:hAnsi="Times New Roman" w:cs="Times New Roman"/>
              </w:rPr>
            </w:pPr>
            <w:r w:rsidRPr="0032743F">
              <w:rPr>
                <w:rFonts w:ascii="Times New Roman" w:hAnsi="Times New Roman" w:cs="Times New Roman"/>
              </w:rPr>
              <w:t xml:space="preserve">Даатгалын багц хуулийн төсөлд даатгалын гэрээг цахимаар хийх боломжийг олгосон зохицуулалтуудыг тусгаад байна. Хуулийн төсөлд холбогдох </w:t>
            </w:r>
            <w:r w:rsidRPr="0032743F">
              <w:rPr>
                <w:rFonts w:ascii="Times New Roman" w:hAnsi="Times New Roman" w:cs="Times New Roman"/>
                <w:color w:val="000000"/>
              </w:rPr>
              <w:t xml:space="preserve">өөрчлөлтийг оруулж </w:t>
            </w:r>
            <w:r w:rsidRPr="0032743F">
              <w:rPr>
                <w:rFonts w:ascii="Times New Roman" w:hAnsi="Times New Roman" w:cs="Times New Roman"/>
              </w:rPr>
              <w:t>эцэслэн боловсруулсан бөгөөд төслийг, Улсын Их Хуралд өргөн барих чиглэлээр ажиллаж байна.</w:t>
            </w:r>
          </w:p>
          <w:p w14:paraId="1C8504FA" w14:textId="0CED44D5" w:rsidR="00AD7D5C" w:rsidRPr="0032743F" w:rsidRDefault="00AD7D5C" w:rsidP="00AE3614">
            <w:pPr>
              <w:jc w:val="both"/>
              <w:rPr>
                <w:rFonts w:ascii="Times New Roman" w:hAnsi="Times New Roman" w:cs="Times New Roman"/>
              </w:rPr>
            </w:pPr>
            <w:r w:rsidRPr="0032743F">
              <w:rPr>
                <w:rFonts w:ascii="Times New Roman" w:hAnsi="Times New Roman" w:cs="Times New Roman"/>
              </w:rPr>
              <w:t xml:space="preserve">2025 оны эхний хагас жилийн байдлаар даатгалын болон даатгалын мэргэжлийн оролцогчийн үйл ажиллагаатай холбоотой нийт 191 албан бичгээр 915 бүртгэл, зөвшөөрлийн хүсэлт ирүүлсний 93 хувийг цахимаар хүлээж шийдвэрлээд байна. /зохицуулалтын бус байгууллага, иргэн, холбоо, шүүх, өмгөөллийн байгууллагаас ирүүлсэн хүсэлтүүд болон бүртгэл зөвшөөрлийн бус лавлагааны шинжтэй баримт бичгүүдийг хассан дүн болно/ </w:t>
            </w:r>
          </w:p>
        </w:tc>
        <w:tc>
          <w:tcPr>
            <w:tcW w:w="851" w:type="dxa"/>
          </w:tcPr>
          <w:p w14:paraId="361CB1DA" w14:textId="2DDC3B2A" w:rsidR="00AD7D5C" w:rsidRPr="0032743F" w:rsidRDefault="00140DD8" w:rsidP="00994BF7">
            <w:pPr>
              <w:jc w:val="center"/>
              <w:rPr>
                <w:rFonts w:ascii="Times New Roman" w:hAnsi="Times New Roman" w:cs="Times New Roman"/>
              </w:rPr>
            </w:pPr>
            <w:r w:rsidRPr="0032743F">
              <w:rPr>
                <w:rFonts w:ascii="Times New Roman" w:hAnsi="Times New Roman" w:cs="Times New Roman"/>
              </w:rPr>
              <w:t>90</w:t>
            </w:r>
          </w:p>
        </w:tc>
      </w:tr>
      <w:tr w:rsidR="00AD7D5C" w:rsidRPr="0032743F" w14:paraId="61DC3A97" w14:textId="77777777" w:rsidTr="0032743F">
        <w:tc>
          <w:tcPr>
            <w:tcW w:w="553" w:type="dxa"/>
          </w:tcPr>
          <w:p w14:paraId="77A8E801" w14:textId="5BA70B7E" w:rsidR="00AD7D5C" w:rsidRPr="0032743F" w:rsidRDefault="00AD7D5C" w:rsidP="00AD7D5C">
            <w:pPr>
              <w:rPr>
                <w:rFonts w:ascii="Times New Roman" w:hAnsi="Times New Roman" w:cs="Times New Roman"/>
              </w:rPr>
            </w:pPr>
            <w:r w:rsidRPr="0032743F">
              <w:rPr>
                <w:rFonts w:ascii="Times New Roman" w:hAnsi="Times New Roman" w:cs="Times New Roman"/>
              </w:rPr>
              <w:t>21</w:t>
            </w:r>
          </w:p>
        </w:tc>
        <w:tc>
          <w:tcPr>
            <w:tcW w:w="2000" w:type="dxa"/>
          </w:tcPr>
          <w:p w14:paraId="25D97802" w14:textId="25C5DF35"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4.3.25. Даатгалын зах зээлийн эрсдэлийг урьдчилан сануулах системийг бүрэн нэвтрүүлнэ.</w:t>
            </w:r>
          </w:p>
        </w:tc>
        <w:tc>
          <w:tcPr>
            <w:tcW w:w="1701" w:type="dxa"/>
          </w:tcPr>
          <w:p w14:paraId="22DDB221" w14:textId="3310CB06"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Эрсдэлийн үнэлгээний системийг нэвтрүүлсэн байна</w:t>
            </w:r>
          </w:p>
        </w:tc>
        <w:tc>
          <w:tcPr>
            <w:tcW w:w="2126" w:type="dxa"/>
          </w:tcPr>
          <w:p w14:paraId="2E0767D1" w14:textId="264965B2"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Эрсдэлийн үнэлгээний системийг турших, тестлэх явцыг тогтмол хийх талаар санал авсан</w:t>
            </w:r>
          </w:p>
        </w:tc>
        <w:tc>
          <w:tcPr>
            <w:tcW w:w="1559" w:type="dxa"/>
          </w:tcPr>
          <w:p w14:paraId="6D268FDE" w14:textId="0A9C3F0A" w:rsidR="00AD7D5C" w:rsidRPr="0032743F" w:rsidRDefault="00FA78E5" w:rsidP="00AD7D5C">
            <w:pPr>
              <w:rPr>
                <w:rFonts w:ascii="Times New Roman" w:hAnsi="Times New Roman" w:cs="Times New Roman"/>
              </w:rPr>
            </w:pPr>
            <w:r w:rsidRPr="0032743F">
              <w:rPr>
                <w:rFonts w:ascii="Times New Roman" w:hAnsi="Times New Roman" w:cs="Times New Roman"/>
                <w:color w:val="000000" w:themeColor="text1"/>
              </w:rPr>
              <w:t>Эрсдэлийн удирдлагын эрх зүйн зохицуулалтын тогтолцоог бүрдүүлсэн байна.</w:t>
            </w:r>
          </w:p>
        </w:tc>
        <w:tc>
          <w:tcPr>
            <w:tcW w:w="5528" w:type="dxa"/>
          </w:tcPr>
          <w:p w14:paraId="7A963368" w14:textId="4ADF40E7" w:rsidR="002B250F" w:rsidRPr="0032743F" w:rsidRDefault="002B250F" w:rsidP="002B250F">
            <w:pPr>
              <w:jc w:val="both"/>
              <w:rPr>
                <w:rFonts w:ascii="Times New Roman" w:hAnsi="Times New Roman" w:cs="Times New Roman"/>
              </w:rPr>
            </w:pPr>
            <w:r w:rsidRPr="0032743F">
              <w:rPr>
                <w:rFonts w:ascii="Times New Roman" w:hAnsi="Times New Roman" w:cs="Times New Roman"/>
              </w:rPr>
              <w:t xml:space="preserve"> 2024 оноос эрсдэлд суурилсан хөрөнгийн аргачлалааар даатгагчийн төлбөрийн чадварыг тооцоолдог болсон ба Хорооны 2025 оны 66 дугаар тогтоолоор баталсан "Даатгалын багц дүрэм"-ийн хүрээнд уг аргачлалыг мөрдөн ажиллаж байна. </w:t>
            </w:r>
          </w:p>
          <w:p w14:paraId="7B6A3AC5" w14:textId="6F3F0EF8" w:rsidR="00AD7D5C" w:rsidRPr="0032743F" w:rsidRDefault="002B250F" w:rsidP="002B250F">
            <w:pPr>
              <w:jc w:val="both"/>
              <w:rPr>
                <w:rFonts w:ascii="Times New Roman" w:hAnsi="Times New Roman" w:cs="Times New Roman"/>
              </w:rPr>
            </w:pPr>
            <w:r w:rsidRPr="0032743F">
              <w:rPr>
                <w:rFonts w:ascii="Times New Roman" w:hAnsi="Times New Roman" w:cs="Times New Roman"/>
              </w:rPr>
              <w:t xml:space="preserve">Дээрх зохицуулалтын өөрчлөлтийг оруулснаар даатгагч эрсдэл, төлбөрийн чадвараа өөрийн эрсдэлийн удирдлагын бодлого, аргачлалын хүрээнд үнэлж, </w:t>
            </w:r>
            <w:r w:rsidRPr="0032743F">
              <w:rPr>
                <w:rFonts w:ascii="Times New Roman" w:hAnsi="Times New Roman" w:cs="Times New Roman"/>
              </w:rPr>
              <w:lastRenderedPageBreak/>
              <w:t>тайлагнах, нөгөө талаас зохицуулагч байгууллага эрсдэлийн стандарт тооцоолол, байвал зохих хөрөнгийн хэмжээг тодорхойлж, даатгагчийн төлбөрийн чадварын түвшинг тооцоолж, илүү нарийвчилсан мэдээллийн хүрээнд зайны хяналтыг хэрэгжүүлэн, төлбөрийн чадварын түвшин бүрд тохирсон арга хэмжээ авах боломжтой эрсдэлийн удирдлагын эрх зүйн зохицуулалтын тогтолцоог бүрдүүлсэн. Ингэснээр даатгагчийн эрсдэлийн удирдлагын тогтолцоо, боловсронгуй, нээлттэй, ил тод болох, даатгалын зах зээлийн эрсдэлийг урьдчилан таних, сэргийлэх систем нэвтрэх ач холбогдолтой.</w:t>
            </w:r>
          </w:p>
        </w:tc>
        <w:tc>
          <w:tcPr>
            <w:tcW w:w="851" w:type="dxa"/>
          </w:tcPr>
          <w:p w14:paraId="355D92F9" w14:textId="18B61121" w:rsidR="00AD7D5C" w:rsidRPr="0032743F" w:rsidRDefault="00140DD8" w:rsidP="00994BF7">
            <w:pPr>
              <w:jc w:val="center"/>
              <w:rPr>
                <w:rFonts w:ascii="Times New Roman" w:hAnsi="Times New Roman" w:cs="Times New Roman"/>
              </w:rPr>
            </w:pPr>
            <w:r w:rsidRPr="0032743F">
              <w:rPr>
                <w:rFonts w:ascii="Times New Roman" w:hAnsi="Times New Roman" w:cs="Times New Roman"/>
              </w:rPr>
              <w:lastRenderedPageBreak/>
              <w:t>80</w:t>
            </w:r>
          </w:p>
        </w:tc>
      </w:tr>
      <w:tr w:rsidR="00AD7D5C" w:rsidRPr="0032743F" w14:paraId="48B3FAFA" w14:textId="77777777" w:rsidTr="0032743F">
        <w:tc>
          <w:tcPr>
            <w:tcW w:w="553" w:type="dxa"/>
          </w:tcPr>
          <w:p w14:paraId="268F2F3E" w14:textId="15FB83EE" w:rsidR="00AD7D5C" w:rsidRPr="0032743F" w:rsidRDefault="00AD7D5C" w:rsidP="00AD7D5C">
            <w:pPr>
              <w:rPr>
                <w:rFonts w:ascii="Times New Roman" w:hAnsi="Times New Roman" w:cs="Times New Roman"/>
              </w:rPr>
            </w:pPr>
            <w:r w:rsidRPr="0032743F">
              <w:rPr>
                <w:rFonts w:ascii="Times New Roman" w:hAnsi="Times New Roman" w:cs="Times New Roman"/>
              </w:rPr>
              <w:t>22</w:t>
            </w:r>
          </w:p>
        </w:tc>
        <w:tc>
          <w:tcPr>
            <w:tcW w:w="2000" w:type="dxa"/>
          </w:tcPr>
          <w:p w14:paraId="5E1415B8" w14:textId="743563E2"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4.3.26.</w:t>
            </w:r>
            <w:r w:rsidR="0080051C" w:rsidRPr="0032743F">
              <w:rPr>
                <w:rFonts w:ascii="Times New Roman" w:hAnsi="Times New Roman" w:cs="Times New Roman"/>
                <w:color w:val="000000"/>
              </w:rPr>
              <w:t xml:space="preserve"> </w:t>
            </w:r>
            <w:r w:rsidRPr="0032743F">
              <w:rPr>
                <w:rFonts w:ascii="Times New Roman" w:hAnsi="Times New Roman" w:cs="Times New Roman"/>
                <w:color w:val="000000"/>
              </w:rPr>
              <w:t>Даатгуулагчдын кибер аюулгүй байдлыг хангах, хэрэглэгчийн эрх ашгийг хамгаалах эрх зүйн орчныг бүрдүүлнэ.</w:t>
            </w:r>
          </w:p>
        </w:tc>
        <w:tc>
          <w:tcPr>
            <w:tcW w:w="1701" w:type="dxa"/>
          </w:tcPr>
          <w:p w14:paraId="43921686" w14:textId="4C15A1FF"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Салбарын холбогдох эрх зүйн актуудыг шинэчлэн зохицуулалтыг тусгасан байна</w:t>
            </w:r>
          </w:p>
        </w:tc>
        <w:tc>
          <w:tcPr>
            <w:tcW w:w="2126" w:type="dxa"/>
          </w:tcPr>
          <w:p w14:paraId="5676F4FC" w14:textId="74F49F4E"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СЗХ-ны 2019 оны 02 дугаар тогтоолоор баталсан "Даатгалын багц дүрэм"-ийн нэгдүгээр хавсралтаар уг харилцааг зохицуулсан.</w:t>
            </w:r>
          </w:p>
        </w:tc>
        <w:tc>
          <w:tcPr>
            <w:tcW w:w="1559" w:type="dxa"/>
          </w:tcPr>
          <w:p w14:paraId="2CA14D60" w14:textId="67907436"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Холбогдох дүрэм, журамд өөрчлөлт оруулсан байна</w:t>
            </w:r>
          </w:p>
        </w:tc>
        <w:tc>
          <w:tcPr>
            <w:tcW w:w="5528" w:type="dxa"/>
          </w:tcPr>
          <w:p w14:paraId="43222FF2" w14:textId="2BC725A4" w:rsidR="00AD7D5C" w:rsidRPr="0032743F" w:rsidRDefault="00AD7D5C" w:rsidP="00AE3614">
            <w:pPr>
              <w:jc w:val="both"/>
              <w:rPr>
                <w:rFonts w:ascii="Times New Roman" w:hAnsi="Times New Roman" w:cs="Times New Roman"/>
              </w:rPr>
            </w:pPr>
            <w:r w:rsidRPr="0032743F">
              <w:rPr>
                <w:rFonts w:ascii="Times New Roman" w:hAnsi="Times New Roman" w:cs="Times New Roman"/>
                <w:lang w:eastAsia="ja-JP"/>
              </w:rPr>
              <w:t xml:space="preserve">Хөрөнгө оруулагч, үйлчлүүлэгчийн эрх ашгийг хамгаалах чиглэлээр Даатгалын тухай хуулийн шинэчилсэн найруулгын төсөлд холбогдох зохицуулалтыг тусгаад байна. Тухайлбал, даатгалын үйл ажиллагаатай холбоотойгоор иргэд олон нийтээс СЗХ-нд ирүүлсэн өргөдөл, гомдлын мэдээлэлд боловсруулалт, судалгаа шинжилгээ хийж, даатгалын маргааныг урьдчилан шийдвэрлэхтэй холбоотой зохицуулалтыг хуулийн төсөлд тусгасан. Дээрх хуулийн төсөлд иргэд олон нийт, холбогдох төрийн байгууллагуудаас саналыг авч, холбогдох өөрчлөлтийг оруулан, эцэслэн боловсруулаад байгаа бөгөөд хуулийн төслийг </w:t>
            </w:r>
            <w:r w:rsidRPr="0032743F">
              <w:rPr>
                <w:rFonts w:ascii="Times New Roman" w:eastAsia="Times New Roman" w:hAnsi="Times New Roman" w:cs="Times New Roman"/>
              </w:rPr>
              <w:t>УИХ-д өргөн барих чиглэлээр холбогдох арга хэмжээг тухай бүр авч ажиллаж байна.</w:t>
            </w:r>
          </w:p>
        </w:tc>
        <w:tc>
          <w:tcPr>
            <w:tcW w:w="851" w:type="dxa"/>
          </w:tcPr>
          <w:p w14:paraId="1196291D" w14:textId="38E2140A" w:rsidR="00AD7D5C" w:rsidRPr="0032743F" w:rsidRDefault="00140DD8" w:rsidP="00994BF7">
            <w:pPr>
              <w:jc w:val="center"/>
              <w:rPr>
                <w:rFonts w:ascii="Times New Roman" w:hAnsi="Times New Roman" w:cs="Times New Roman"/>
              </w:rPr>
            </w:pPr>
            <w:r w:rsidRPr="0032743F">
              <w:rPr>
                <w:rFonts w:ascii="Times New Roman" w:hAnsi="Times New Roman" w:cs="Times New Roman"/>
              </w:rPr>
              <w:t>80</w:t>
            </w:r>
          </w:p>
        </w:tc>
      </w:tr>
      <w:tr w:rsidR="00AD7D5C" w:rsidRPr="0032743F" w14:paraId="507F2554" w14:textId="77777777" w:rsidTr="0032743F">
        <w:tc>
          <w:tcPr>
            <w:tcW w:w="553" w:type="dxa"/>
          </w:tcPr>
          <w:p w14:paraId="3BB02090" w14:textId="4917F8E4" w:rsidR="00AD7D5C" w:rsidRPr="0032743F" w:rsidRDefault="00AD7D5C" w:rsidP="00AD7D5C">
            <w:pPr>
              <w:rPr>
                <w:rFonts w:ascii="Times New Roman" w:hAnsi="Times New Roman" w:cs="Times New Roman"/>
              </w:rPr>
            </w:pPr>
            <w:r w:rsidRPr="0032743F">
              <w:rPr>
                <w:rFonts w:ascii="Times New Roman" w:hAnsi="Times New Roman" w:cs="Times New Roman"/>
              </w:rPr>
              <w:t>23</w:t>
            </w:r>
          </w:p>
        </w:tc>
        <w:tc>
          <w:tcPr>
            <w:tcW w:w="2000" w:type="dxa"/>
          </w:tcPr>
          <w:p w14:paraId="6EDE02AF" w14:textId="06B01F20"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4.3.27. Дүрмийн сан, нөөц сангийн хөрөнгийн зах зээл дэх хөрөнгө оруулалтыг идэвхжүүлнэ.</w:t>
            </w:r>
          </w:p>
        </w:tc>
        <w:tc>
          <w:tcPr>
            <w:tcW w:w="1701" w:type="dxa"/>
          </w:tcPr>
          <w:p w14:paraId="5619F3A0" w14:textId="2DA6BAAF"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 xml:space="preserve">Хуулиудын нэмэлт, өөрчлөлт, шинэчилсэн найруулгын төслийг боловсруулах чиг үүргийг хэрэгжүүлэхэд хамтран ажиллаж, </w:t>
            </w:r>
            <w:r w:rsidRPr="0032743F">
              <w:rPr>
                <w:rFonts w:ascii="Times New Roman" w:hAnsi="Times New Roman" w:cs="Times New Roman"/>
                <w:color w:val="000000"/>
              </w:rPr>
              <w:lastRenderedPageBreak/>
              <w:t>хуулийн төсөлд саналыг тусгуулсан байна.</w:t>
            </w:r>
          </w:p>
        </w:tc>
        <w:tc>
          <w:tcPr>
            <w:tcW w:w="2126" w:type="dxa"/>
          </w:tcPr>
          <w:p w14:paraId="3CA42B4D" w14:textId="70549DEB"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lastRenderedPageBreak/>
              <w:t>Хуулийн төслүүдийн үзэл баримтлалыг боловсруулсан.</w:t>
            </w:r>
          </w:p>
        </w:tc>
        <w:tc>
          <w:tcPr>
            <w:tcW w:w="1559" w:type="dxa"/>
          </w:tcPr>
          <w:p w14:paraId="011DEB37" w14:textId="793B321C"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Дүрмийн сан, нөөц сангийн хөрөнгийн зах зээл дэх хөрөнгө оруулалтыг идэвхжүүлэх боломжоор хангана.</w:t>
            </w:r>
          </w:p>
        </w:tc>
        <w:tc>
          <w:tcPr>
            <w:tcW w:w="5528" w:type="dxa"/>
          </w:tcPr>
          <w:p w14:paraId="44EFBCA1" w14:textId="77777777" w:rsidR="002B250F" w:rsidRPr="0032743F" w:rsidRDefault="002B250F" w:rsidP="002B250F">
            <w:pPr>
              <w:jc w:val="both"/>
              <w:rPr>
                <w:rFonts w:ascii="Times New Roman" w:hAnsi="Times New Roman" w:cs="Times New Roman"/>
              </w:rPr>
            </w:pPr>
            <w:r w:rsidRPr="0032743F">
              <w:rPr>
                <w:rFonts w:ascii="Times New Roman" w:hAnsi="Times New Roman" w:cs="Times New Roman"/>
              </w:rPr>
              <w:t xml:space="preserve">Даатгалын багц хууль буюу Даатгалын тухай, Даатгалын зуучлалын тухай болон Жолоочийн даатгалын тухай хуулиудын шинэчилсэн найруулгын төслийг эцэслэн боловсруулж, УИХ-д өргөн барих чиглэлээр холбогдох арга хэмжээг тухай бүр авч ажиллаж байна. </w:t>
            </w:r>
          </w:p>
          <w:p w14:paraId="58DE3CD7" w14:textId="3A8CD85C" w:rsidR="002B250F" w:rsidRPr="0032743F" w:rsidRDefault="002B250F" w:rsidP="002B250F">
            <w:pPr>
              <w:jc w:val="both"/>
              <w:rPr>
                <w:rFonts w:ascii="Times New Roman" w:hAnsi="Times New Roman" w:cs="Times New Roman"/>
              </w:rPr>
            </w:pPr>
            <w:r w:rsidRPr="0032743F">
              <w:rPr>
                <w:rFonts w:ascii="Times New Roman" w:hAnsi="Times New Roman" w:cs="Times New Roman"/>
              </w:rPr>
              <w:t xml:space="preserve">Даатгалын тухай хуулийн шинэчилсэн найруулгын төсөлд “Даатгагч нь даатгалын эрсдэлийг шилжүүлэх уламжлалт бус санхүүгийн хэрэгслийг ашиглан даатгалын эрсдэлийг хөрөнгийн зах зээлд гаргаж болно” гэж тусгаж өгснөөр даатгалын компаниуд хөрөнгийн зах </w:t>
            </w:r>
            <w:r w:rsidRPr="0032743F">
              <w:rPr>
                <w:rFonts w:ascii="Times New Roman" w:hAnsi="Times New Roman" w:cs="Times New Roman"/>
              </w:rPr>
              <w:lastRenderedPageBreak/>
              <w:t>зээлээс хөрөнгө босгох, эрсдэлээ тархаан байршуулах боломжтой болсон.</w:t>
            </w:r>
          </w:p>
          <w:p w14:paraId="60D0DB65" w14:textId="77777777" w:rsidR="002B250F" w:rsidRPr="0032743F" w:rsidRDefault="002B250F" w:rsidP="002B250F">
            <w:pPr>
              <w:jc w:val="both"/>
              <w:rPr>
                <w:rFonts w:ascii="Times New Roman" w:hAnsi="Times New Roman" w:cs="Times New Roman"/>
              </w:rPr>
            </w:pPr>
            <w:r w:rsidRPr="0032743F">
              <w:rPr>
                <w:rFonts w:ascii="Times New Roman" w:hAnsi="Times New Roman" w:cs="Times New Roman"/>
              </w:rPr>
              <w:t xml:space="preserve">Даатгалын компанийн хөрөнгийн зах зээл дэх оролцоог нэмэгдүүлэх зорилгоор Үнэт цаасны зах зээлийн тухай хуулийн 4.1.9-д заасан компанийн өрийн хэрэгсэлд даатгалын компаниудын хөрөнгө байршуулах дээд хувийг 30 хувь, Монголын хөрөнгийн биржийн I ангилалд бүртгэлтэй компанийн хувьцаанд хөрөнгөө байршуулах дээд хувийг 20 хувь байхаар өмнөх зохицуулалтаас тус тус 10 хувиар нэмэгдүүлэхээр Хорооны 2021 оны 64 дүгээр тогтоолоор Даатгалын багц дүрэмд өөрчлөлт оруулсны дагуу хөрөнгийн зах зээл дэх хөрөнгө оруулалт жил бүр нэмэгдэж байна. 2025 оны 2 дугаар улирлын байдлаар даатгалын компаниудын үнэт цаасанд оруулсан хөрөнгө оруулалтын хэмжээ 98.3 тэрбум төгрөгт хүрсэн байна. </w:t>
            </w:r>
          </w:p>
          <w:p w14:paraId="39E2699A" w14:textId="72DD8E26" w:rsidR="002B250F" w:rsidRPr="0032743F" w:rsidRDefault="002B250F" w:rsidP="002B250F">
            <w:pPr>
              <w:jc w:val="both"/>
              <w:rPr>
                <w:rFonts w:ascii="Times New Roman" w:hAnsi="Times New Roman" w:cs="Times New Roman"/>
              </w:rPr>
            </w:pPr>
            <w:r w:rsidRPr="0032743F">
              <w:rPr>
                <w:rFonts w:ascii="Times New Roman" w:hAnsi="Times New Roman" w:cs="Times New Roman"/>
              </w:rPr>
              <w:t xml:space="preserve">2024 оноос эрсдэлд суурилсан хөрөнгийн аргачлалаар даатгагчийн төлбөрийн чадварыг тооцоолдог болсон ба Хорооны 2025 оны 66 дугаар тогтоолоор баталсан "Даатгалын багц дүрэм"-ийн хүрээнд уг аргачлалыг мөрдөн ажиллаж байна. </w:t>
            </w:r>
          </w:p>
          <w:p w14:paraId="3DF9FA6F" w14:textId="77777777" w:rsidR="002B250F" w:rsidRPr="0032743F" w:rsidRDefault="002B250F" w:rsidP="002B250F">
            <w:pPr>
              <w:jc w:val="both"/>
              <w:rPr>
                <w:rFonts w:ascii="Times New Roman" w:hAnsi="Times New Roman" w:cs="Times New Roman"/>
              </w:rPr>
            </w:pPr>
            <w:r w:rsidRPr="0032743F">
              <w:rPr>
                <w:rFonts w:ascii="Times New Roman" w:hAnsi="Times New Roman" w:cs="Times New Roman"/>
              </w:rPr>
              <w:t xml:space="preserve">Дээрх төлбөрийн чадварын зохицуулалтын өөрчлөлтөөр даатгагчийн нийт хөрөнгийн хувьд хөрөнгө оруулах дээд хувийг тогтоодог байсан зохицуулалтыг халж, хөрөнгө оруулах төрөл хэлбэрийг өргөжүүлсэн.  </w:t>
            </w:r>
          </w:p>
          <w:p w14:paraId="73D53FF8" w14:textId="791876A7" w:rsidR="00AD7D5C" w:rsidRPr="0032743F" w:rsidRDefault="00FE3FFE" w:rsidP="002B250F">
            <w:pPr>
              <w:jc w:val="both"/>
              <w:rPr>
                <w:rFonts w:ascii="Times New Roman" w:hAnsi="Times New Roman" w:cs="Times New Roman"/>
              </w:rPr>
            </w:pPr>
            <w:r w:rsidRPr="0032743F">
              <w:rPr>
                <w:rFonts w:ascii="Times New Roman" w:hAnsi="Times New Roman" w:cs="Times New Roman"/>
              </w:rPr>
              <w:t>З</w:t>
            </w:r>
            <w:r w:rsidR="002B250F" w:rsidRPr="0032743F">
              <w:rPr>
                <w:rFonts w:ascii="Times New Roman" w:hAnsi="Times New Roman" w:cs="Times New Roman"/>
              </w:rPr>
              <w:t>ах зээлийн өнөөгийн нөхцөл байдал, олон улсын сайн туршлагад үндэслэн даатгагч, даатгалын зуучлагч, даатгалын хохирол үнэлэгчийн дүрмийн сангийн доод хэмжээнд өөрчлөлт оруулах чиглэлээр судалгаа хийж, холбогдох тогтоолын төсөл, танилцуулгыг эцэслэн боловсруулж, төслийг Хорооны цахим хуудаст байршуулан, иргэд олон нийтээс санал авч байна. Дээрх зохицуулалтын өөрчлөлтийг оруулснаар даатгалын байгууллагуудын дүрмийн сангийн хөрөнгө нэмэгдэх, улмаар даатгалын байгууллагууд чадавхжих, хөрөнгийн зах зээл дэх хөрөнгө оруулалт нэмэгдэх боломж бүрдэнэ.</w:t>
            </w:r>
          </w:p>
        </w:tc>
        <w:tc>
          <w:tcPr>
            <w:tcW w:w="851" w:type="dxa"/>
          </w:tcPr>
          <w:p w14:paraId="570406A1" w14:textId="003442A9" w:rsidR="00140DD8" w:rsidRPr="0032743F" w:rsidRDefault="00140DD8" w:rsidP="00994BF7">
            <w:pPr>
              <w:jc w:val="center"/>
              <w:rPr>
                <w:rFonts w:ascii="Times New Roman" w:hAnsi="Times New Roman" w:cs="Times New Roman"/>
              </w:rPr>
            </w:pPr>
            <w:r w:rsidRPr="0032743F">
              <w:rPr>
                <w:rFonts w:ascii="Times New Roman" w:hAnsi="Times New Roman" w:cs="Times New Roman"/>
              </w:rPr>
              <w:lastRenderedPageBreak/>
              <w:t>90</w:t>
            </w:r>
          </w:p>
        </w:tc>
      </w:tr>
      <w:tr w:rsidR="00AD7D5C" w:rsidRPr="0032743F" w14:paraId="3ABA1957" w14:textId="77777777" w:rsidTr="0032743F">
        <w:tc>
          <w:tcPr>
            <w:tcW w:w="553" w:type="dxa"/>
          </w:tcPr>
          <w:p w14:paraId="38C7F55C" w14:textId="08E6E8DB" w:rsidR="00AD7D5C" w:rsidRPr="0032743F" w:rsidRDefault="00AD7D5C" w:rsidP="00AD7D5C">
            <w:pPr>
              <w:rPr>
                <w:rFonts w:ascii="Times New Roman" w:hAnsi="Times New Roman" w:cs="Times New Roman"/>
              </w:rPr>
            </w:pPr>
            <w:r w:rsidRPr="0032743F">
              <w:rPr>
                <w:rFonts w:ascii="Times New Roman" w:hAnsi="Times New Roman" w:cs="Times New Roman"/>
              </w:rPr>
              <w:lastRenderedPageBreak/>
              <w:t>24</w:t>
            </w:r>
          </w:p>
        </w:tc>
        <w:tc>
          <w:tcPr>
            <w:tcW w:w="2000" w:type="dxa"/>
          </w:tcPr>
          <w:p w14:paraId="6A1CAF33" w14:textId="412BA256" w:rsidR="00AD7D5C" w:rsidRPr="0032743F" w:rsidRDefault="00AD7D5C" w:rsidP="00AD7D5C">
            <w:pPr>
              <w:rPr>
                <w:rFonts w:ascii="Times New Roman" w:hAnsi="Times New Roman" w:cs="Times New Roman"/>
              </w:rPr>
            </w:pPr>
            <w:r w:rsidRPr="0032743F">
              <w:rPr>
                <w:rFonts w:ascii="Times New Roman" w:hAnsi="Times New Roman" w:cs="Times New Roman"/>
                <w:color w:val="000000"/>
              </w:rPr>
              <w:t>4.3.28. Тэтгэврийн сан, хувийн тэтгэврийн даатгалын хөрөнгөөр хөрөнгийн зах зээлд хөрөнгө оруулалт хийх орчныг бүрдүүлнэ.</w:t>
            </w:r>
          </w:p>
        </w:tc>
        <w:tc>
          <w:tcPr>
            <w:tcW w:w="1701" w:type="dxa"/>
          </w:tcPr>
          <w:p w14:paraId="697A1D21" w14:textId="4EE7126F" w:rsidR="00AD7D5C" w:rsidRPr="0032743F" w:rsidRDefault="00AD7D5C" w:rsidP="00AD7D5C">
            <w:pPr>
              <w:rPr>
                <w:rFonts w:ascii="Times New Roman" w:hAnsi="Times New Roman" w:cs="Times New Roman"/>
              </w:rPr>
            </w:pPr>
            <w:r w:rsidRPr="0032743F">
              <w:rPr>
                <w:rFonts w:ascii="Times New Roman" w:hAnsi="Times New Roman"/>
                <w:lang w:val="mn-MN"/>
              </w:rPr>
              <w:t>Холбогдох ажлын хэсэгт орж, хамтран ажиллах</w:t>
            </w:r>
          </w:p>
        </w:tc>
        <w:tc>
          <w:tcPr>
            <w:tcW w:w="2126" w:type="dxa"/>
          </w:tcPr>
          <w:p w14:paraId="0CBC6085" w14:textId="2829254B" w:rsidR="00AD7D5C" w:rsidRPr="0032743F" w:rsidRDefault="00AD7D5C" w:rsidP="00AD7D5C">
            <w:pPr>
              <w:rPr>
                <w:rFonts w:ascii="Times New Roman" w:hAnsi="Times New Roman" w:cs="Times New Roman"/>
              </w:rPr>
            </w:pPr>
            <w:r w:rsidRPr="0032743F">
              <w:rPr>
                <w:rFonts w:ascii="Times New Roman" w:hAnsi="Times New Roman"/>
                <w:color w:val="000000" w:themeColor="text1"/>
                <w:lang w:val="mn-MN"/>
              </w:rPr>
              <w:t>Хувийн нэмэлт тэтгэврийн тухай хуулийн төслийг эцэслэн боловсруулах</w:t>
            </w:r>
            <w:r w:rsidRPr="0032743F">
              <w:rPr>
                <w:rFonts w:ascii="Times New Roman" w:hAnsi="Times New Roman"/>
                <w:color w:val="000000"/>
                <w:shd w:val="clear" w:color="auto" w:fill="FFFFFF"/>
                <w:lang w:val="mn-MN"/>
              </w:rPr>
              <w:t xml:space="preserve"> чиг үүрэг бүхий </w:t>
            </w:r>
            <w:r w:rsidRPr="0032743F">
              <w:rPr>
                <w:rFonts w:ascii="Times New Roman" w:hAnsi="Times New Roman"/>
                <w:color w:val="000000" w:themeColor="text1"/>
                <w:lang w:val="mn-MN"/>
              </w:rPr>
              <w:t xml:space="preserve">Гэр бүл, хөдөлмөр, нийгмийн хамгааллын сайдын 2024.10.30-ны өдрийн А/48 дугаар тушаалаар байгуулагдсан ажлын хэсэгт тус газрын төлөөлөл ажиллаж байгаа бөгөөд ажлын хэсгийн хуралд тухай бүр оролцож, саналаа өгч ажиллаж байна. </w:t>
            </w:r>
          </w:p>
        </w:tc>
        <w:tc>
          <w:tcPr>
            <w:tcW w:w="1559" w:type="dxa"/>
          </w:tcPr>
          <w:p w14:paraId="4FC880D7" w14:textId="77777777" w:rsidR="00AD7D5C" w:rsidRPr="0032743F" w:rsidRDefault="00AD7D5C" w:rsidP="009C6F44">
            <w:pPr>
              <w:rPr>
                <w:rFonts w:ascii="Times New Roman" w:hAnsi="Times New Roman"/>
                <w:lang w:val="mn-MN"/>
              </w:rPr>
            </w:pPr>
            <w:r w:rsidRPr="0032743F">
              <w:rPr>
                <w:rFonts w:ascii="Times New Roman" w:hAnsi="Times New Roman"/>
                <w:lang w:val="mn-MN"/>
              </w:rPr>
              <w:t>Холбогдох ажлын хэсэгт орж, хамтран ажилласан байна</w:t>
            </w:r>
          </w:p>
          <w:p w14:paraId="31CF8684" w14:textId="1A0E52F1" w:rsidR="00AD7D5C" w:rsidRPr="0032743F" w:rsidRDefault="00AD7D5C" w:rsidP="00AD7D5C">
            <w:pPr>
              <w:rPr>
                <w:rFonts w:ascii="Times New Roman" w:hAnsi="Times New Roman" w:cs="Times New Roman"/>
              </w:rPr>
            </w:pPr>
          </w:p>
        </w:tc>
        <w:tc>
          <w:tcPr>
            <w:tcW w:w="5528" w:type="dxa"/>
          </w:tcPr>
          <w:p w14:paraId="01683246" w14:textId="514719B5" w:rsidR="00AD7D5C" w:rsidRPr="0032743F" w:rsidRDefault="00AD7D5C" w:rsidP="00AD7D5C">
            <w:pPr>
              <w:jc w:val="both"/>
              <w:rPr>
                <w:rFonts w:ascii="Times New Roman" w:hAnsi="Times New Roman" w:cs="Times New Roman"/>
              </w:rPr>
            </w:pPr>
            <w:r w:rsidRPr="0032743F">
              <w:rPr>
                <w:rFonts w:ascii="Times New Roman" w:hAnsi="Times New Roman" w:cs="Times New Roman"/>
              </w:rPr>
              <w:t>Хувийн нэмэлт тэтгэврийн үйл ажиллагаанд урт хугацааны даатгагч оролцох боломжийг бүрдүүлсэн зохицуулалтыг Хувийн нэмэлт тэтгэврийн тухай хуулийн төсөлд тусгаад байна. Энэ хүрээнд Гэр бүл, хөдөлмөр, нийгмийн хамгааллын сайдын 2024.10.30-ны өдрийн А/48 дугаар тушаалаар байгуулагдсан ажлын хэсэгт тус Хорооны төлөөлөл ажиллаж байна. Хуулийн төслийг эцэслэн боловсруулах хүрээнд Хөрөнгө оруулалтын менежментийн компанитай 2 удаагийн, урт хугацааны даатгалын 2 компанитай 1 удаагийн уулзалтыг тус тус зохион байгуулж, саналыг авч, хуулийн төсөлд холбогдох өөрчлөлтийг тусгуулж ажилласан. Мөн хуулийн төсөлд хүргүүлэх саналыг эцэслэн боловсруулж, Хорооны 2025</w:t>
            </w:r>
            <w:r w:rsidR="000B36D8" w:rsidRPr="0032743F">
              <w:rPr>
                <w:rFonts w:ascii="Times New Roman" w:hAnsi="Times New Roman" w:cs="Times New Roman"/>
              </w:rPr>
              <w:t xml:space="preserve"> оны</w:t>
            </w:r>
            <w:r w:rsidRPr="0032743F">
              <w:rPr>
                <w:rFonts w:ascii="Times New Roman" w:hAnsi="Times New Roman" w:cs="Times New Roman"/>
              </w:rPr>
              <w:t xml:space="preserve"> 1/2315 тоот албан бичгээр </w:t>
            </w:r>
            <w:r w:rsidR="00A5152B" w:rsidRPr="0032743F">
              <w:rPr>
                <w:rFonts w:ascii="Times New Roman" w:hAnsi="Times New Roman"/>
                <w:color w:val="000000" w:themeColor="text1"/>
                <w:lang w:val="mn-MN"/>
              </w:rPr>
              <w:t>Гэр бүл, хөдөлмөр, нийгмийн хамгааллын яаман</w:t>
            </w:r>
            <w:r w:rsidRPr="0032743F">
              <w:rPr>
                <w:rFonts w:ascii="Times New Roman" w:hAnsi="Times New Roman" w:cs="Times New Roman"/>
              </w:rPr>
              <w:t>д хүргүүлээд байна.</w:t>
            </w:r>
          </w:p>
        </w:tc>
        <w:tc>
          <w:tcPr>
            <w:tcW w:w="851" w:type="dxa"/>
          </w:tcPr>
          <w:p w14:paraId="155D6360" w14:textId="6DAAEECC" w:rsidR="00AD7D5C" w:rsidRPr="0032743F" w:rsidRDefault="00AD7D5C" w:rsidP="00994BF7">
            <w:pPr>
              <w:jc w:val="center"/>
              <w:rPr>
                <w:rFonts w:ascii="Times New Roman" w:hAnsi="Times New Roman" w:cs="Times New Roman"/>
              </w:rPr>
            </w:pPr>
            <w:r w:rsidRPr="0032743F">
              <w:rPr>
                <w:rFonts w:ascii="Times New Roman" w:hAnsi="Times New Roman" w:cs="Times New Roman"/>
              </w:rPr>
              <w:t>100</w:t>
            </w:r>
          </w:p>
        </w:tc>
      </w:tr>
      <w:tr w:rsidR="00077A0D" w:rsidRPr="0032743F" w14:paraId="27A760AB" w14:textId="77777777" w:rsidTr="0032743F">
        <w:tc>
          <w:tcPr>
            <w:tcW w:w="553" w:type="dxa"/>
          </w:tcPr>
          <w:p w14:paraId="106AFE2E" w14:textId="132312EF" w:rsidR="00077A0D" w:rsidRPr="0032743F" w:rsidRDefault="00077A0D" w:rsidP="00077A0D">
            <w:pPr>
              <w:rPr>
                <w:rFonts w:ascii="Times New Roman" w:hAnsi="Times New Roman" w:cs="Times New Roman"/>
              </w:rPr>
            </w:pPr>
            <w:r w:rsidRPr="0032743F">
              <w:rPr>
                <w:rFonts w:ascii="Times New Roman" w:hAnsi="Times New Roman" w:cs="Times New Roman"/>
              </w:rPr>
              <w:t>25</w:t>
            </w:r>
          </w:p>
        </w:tc>
        <w:tc>
          <w:tcPr>
            <w:tcW w:w="2000" w:type="dxa"/>
          </w:tcPr>
          <w:p w14:paraId="73A5E527" w14:textId="5197FB6C" w:rsidR="00077A0D" w:rsidRPr="0032743F" w:rsidRDefault="00077A0D" w:rsidP="00077A0D">
            <w:pPr>
              <w:rPr>
                <w:rFonts w:ascii="Times New Roman" w:hAnsi="Times New Roman" w:cs="Times New Roman"/>
              </w:rPr>
            </w:pPr>
            <w:r w:rsidRPr="0032743F">
              <w:rPr>
                <w:rFonts w:ascii="Times New Roman" w:hAnsi="Times New Roman" w:cs="Times New Roman"/>
                <w:color w:val="000000"/>
              </w:rPr>
              <w:t>4.3.30. Дотоодын бичил санхүүгийн үйлчилгээг гадаад зах зээлд нэвтрүүлж эхэлнэ.</w:t>
            </w:r>
          </w:p>
        </w:tc>
        <w:tc>
          <w:tcPr>
            <w:tcW w:w="1701" w:type="dxa"/>
          </w:tcPr>
          <w:p w14:paraId="3E54FD15" w14:textId="4BCC8407" w:rsidR="00077A0D" w:rsidRPr="0032743F" w:rsidRDefault="00077A0D" w:rsidP="00077A0D">
            <w:pPr>
              <w:rPr>
                <w:rFonts w:ascii="Times New Roman" w:hAnsi="Times New Roman" w:cs="Times New Roman"/>
              </w:rPr>
            </w:pPr>
            <w:r w:rsidRPr="0032743F">
              <w:rPr>
                <w:rFonts w:ascii="Times New Roman" w:eastAsia="Times New Roman" w:hAnsi="Times New Roman"/>
                <w:color w:val="000000"/>
                <w:lang w:val="mn-MN"/>
              </w:rPr>
              <w:t>Гадаад зах зээлд бүтээгдэхүүн, үйлчилгээг нэвтрүүлсэн ББСБ-ын тоо</w:t>
            </w:r>
          </w:p>
        </w:tc>
        <w:tc>
          <w:tcPr>
            <w:tcW w:w="2126" w:type="dxa"/>
          </w:tcPr>
          <w:p w14:paraId="5D7DE877" w14:textId="7FF1F102" w:rsidR="00077A0D" w:rsidRPr="0032743F" w:rsidRDefault="00077A0D" w:rsidP="00077A0D">
            <w:pPr>
              <w:rPr>
                <w:rFonts w:ascii="Times New Roman" w:hAnsi="Times New Roman" w:cs="Times New Roman"/>
              </w:rPr>
            </w:pPr>
            <w:r w:rsidRPr="0032743F">
              <w:rPr>
                <w:rFonts w:ascii="Times New Roman" w:hAnsi="Times New Roman"/>
                <w:lang w:val="mn-MN"/>
              </w:rPr>
              <w:t>Зээл, гадаад валют арилжаа болон цахим төлбөр тооцоо, мөнгөн гуйвуулгын үйлчилгээний тусгай зөвшөөрөлтэй “Эдванс кредит ББСБ” ХХК нь 2024 оны 9 дүгээр сарын 13-ны өдрийн 342 дугаар тушаалаар Австрали улсын Брисбэн хотод салбар нээсэн.</w:t>
            </w:r>
          </w:p>
        </w:tc>
        <w:tc>
          <w:tcPr>
            <w:tcW w:w="1559" w:type="dxa"/>
          </w:tcPr>
          <w:p w14:paraId="424C1544" w14:textId="7FB7CC37" w:rsidR="00077A0D" w:rsidRPr="0032743F" w:rsidRDefault="00077A0D" w:rsidP="00077A0D">
            <w:pPr>
              <w:rPr>
                <w:rFonts w:ascii="Times New Roman" w:hAnsi="Times New Roman" w:cs="Times New Roman"/>
              </w:rPr>
            </w:pPr>
            <w:r w:rsidRPr="0032743F">
              <w:rPr>
                <w:rFonts w:ascii="Times New Roman" w:eastAsia="Times New Roman" w:hAnsi="Times New Roman"/>
                <w:color w:val="000000"/>
                <w:lang w:val="mn-MN"/>
              </w:rPr>
              <w:t>5-аас доошгүй ББСБ гадаад зах зээлд бүтээгдэхүүн, үйлчилгээ нэвтрүүлсэн байна.</w:t>
            </w:r>
          </w:p>
        </w:tc>
        <w:tc>
          <w:tcPr>
            <w:tcW w:w="5528" w:type="dxa"/>
          </w:tcPr>
          <w:p w14:paraId="2A06E4BF" w14:textId="77777777" w:rsidR="00077A0D" w:rsidRPr="0032743F" w:rsidRDefault="00077A0D" w:rsidP="00077A0D">
            <w:pPr>
              <w:jc w:val="both"/>
              <w:rPr>
                <w:rFonts w:ascii="Times New Roman" w:eastAsia="Times New Roman" w:hAnsi="Times New Roman" w:cs="Times New Roman"/>
              </w:rPr>
            </w:pPr>
            <w:r w:rsidRPr="0032743F">
              <w:rPr>
                <w:rFonts w:ascii="Times New Roman" w:eastAsia="Times New Roman" w:hAnsi="Times New Roman" w:cs="Times New Roman"/>
              </w:rPr>
              <w:t>2025 оны эхний хагас жилийн байдлаар нийт 4 ББСБ нь гадаад зах зээлд бүтээгдэхүүнээ нэвтрүүлээд байна. Үүнд:</w:t>
            </w:r>
          </w:p>
          <w:p w14:paraId="65824A87" w14:textId="77777777" w:rsidR="00077A0D" w:rsidRPr="0032743F" w:rsidRDefault="00077A0D" w:rsidP="00077A0D">
            <w:pPr>
              <w:jc w:val="both"/>
              <w:rPr>
                <w:rFonts w:ascii="Times New Roman" w:hAnsi="Times New Roman" w:cs="Times New Roman"/>
                <w:iCs/>
                <w:color w:val="404040" w:themeColor="text1" w:themeTint="BF"/>
              </w:rPr>
            </w:pPr>
            <w:r w:rsidRPr="0032743F">
              <w:rPr>
                <w:rFonts w:ascii="Times New Roman" w:eastAsia="Times New Roman" w:hAnsi="Times New Roman" w:cs="Times New Roman"/>
              </w:rPr>
              <w:t>- “Марико ББСБ” ХХК АНУ-ын Вержиниа муж, Вашингтон хот, Маклин 1501, Линколин тойрог-204 тоотод төлөөлөгчийн газар нээсэн,</w:t>
            </w:r>
          </w:p>
          <w:p w14:paraId="52720066" w14:textId="77777777" w:rsidR="00077A0D" w:rsidRPr="0032743F" w:rsidRDefault="00077A0D" w:rsidP="00077A0D">
            <w:pPr>
              <w:jc w:val="both"/>
              <w:rPr>
                <w:rFonts w:ascii="Times New Roman" w:hAnsi="Times New Roman" w:cs="Times New Roman"/>
                <w:iCs/>
                <w:color w:val="404040" w:themeColor="text1" w:themeTint="BF"/>
              </w:rPr>
            </w:pPr>
            <w:r w:rsidRPr="0032743F">
              <w:rPr>
                <w:rFonts w:ascii="Times New Roman" w:hAnsi="Times New Roman" w:cs="Times New Roman"/>
              </w:rPr>
              <w:t>-“Эдванс кредит ББСБ” ХХК нь Австрали улсын Брисбэн хотод салбар нээсэн</w:t>
            </w:r>
          </w:p>
          <w:p w14:paraId="7A861D59" w14:textId="77777777" w:rsidR="00077A0D" w:rsidRPr="0032743F" w:rsidRDefault="00077A0D" w:rsidP="00077A0D">
            <w:pPr>
              <w:jc w:val="both"/>
              <w:rPr>
                <w:rFonts w:ascii="Times New Roman" w:hAnsi="Times New Roman" w:cs="Times New Roman"/>
                <w:iCs/>
                <w:color w:val="404040" w:themeColor="text1" w:themeTint="BF"/>
              </w:rPr>
            </w:pPr>
            <w:r w:rsidRPr="0032743F">
              <w:rPr>
                <w:rFonts w:ascii="Times New Roman" w:hAnsi="Times New Roman" w:cs="Times New Roman"/>
              </w:rPr>
              <w:t>- “Инвескор ББСБ” ХК-ийн охин компаниуд Киргиз болон Казахстан улсуудад үйл ажиллагаа эрхэлж байна.</w:t>
            </w:r>
          </w:p>
          <w:p w14:paraId="7BD8AB17" w14:textId="0620C670" w:rsidR="00077A0D" w:rsidRPr="0032743F" w:rsidRDefault="00077A0D" w:rsidP="00077A0D">
            <w:pPr>
              <w:jc w:val="both"/>
              <w:rPr>
                <w:rFonts w:ascii="Times New Roman" w:hAnsi="Times New Roman" w:cs="Times New Roman"/>
              </w:rPr>
            </w:pPr>
            <w:r w:rsidRPr="0032743F">
              <w:rPr>
                <w:rFonts w:ascii="Times New Roman" w:hAnsi="Times New Roman" w:cs="Times New Roman"/>
              </w:rPr>
              <w:t>- “Лэндмн ББСБ” ХК Зүүн өмнөд Ази тэр дундаа Филиппин, Индонез, Япон улсуудад MSME буюу бичил, жижиг, дунд бизнесүүдэд зориулсан 100% дижитал, барьцаагүй зээлийн шийдлийг амжилттай нэвтрүүлсэн.</w:t>
            </w:r>
          </w:p>
        </w:tc>
        <w:tc>
          <w:tcPr>
            <w:tcW w:w="851" w:type="dxa"/>
          </w:tcPr>
          <w:p w14:paraId="422885F2" w14:textId="2ABA4CDE" w:rsidR="00077A0D" w:rsidRPr="0032743F" w:rsidRDefault="00140DD8" w:rsidP="00994BF7">
            <w:pPr>
              <w:jc w:val="center"/>
              <w:rPr>
                <w:rFonts w:ascii="Times New Roman" w:hAnsi="Times New Roman" w:cs="Times New Roman"/>
              </w:rPr>
            </w:pPr>
            <w:r w:rsidRPr="0032743F">
              <w:rPr>
                <w:rFonts w:ascii="Times New Roman" w:hAnsi="Times New Roman" w:cs="Times New Roman"/>
              </w:rPr>
              <w:t>80</w:t>
            </w:r>
          </w:p>
        </w:tc>
      </w:tr>
      <w:tr w:rsidR="00077A0D" w:rsidRPr="0032743F" w14:paraId="18E6A8BF" w14:textId="77777777" w:rsidTr="0032743F">
        <w:tc>
          <w:tcPr>
            <w:tcW w:w="553" w:type="dxa"/>
          </w:tcPr>
          <w:p w14:paraId="5B344C19" w14:textId="1BD67E9D" w:rsidR="00077A0D" w:rsidRPr="0032743F" w:rsidRDefault="00077A0D" w:rsidP="00077A0D">
            <w:pPr>
              <w:rPr>
                <w:rFonts w:ascii="Times New Roman" w:hAnsi="Times New Roman" w:cs="Times New Roman"/>
              </w:rPr>
            </w:pPr>
            <w:r w:rsidRPr="0032743F">
              <w:rPr>
                <w:rFonts w:ascii="Times New Roman" w:hAnsi="Times New Roman" w:cs="Times New Roman"/>
              </w:rPr>
              <w:lastRenderedPageBreak/>
              <w:t>26</w:t>
            </w:r>
          </w:p>
        </w:tc>
        <w:tc>
          <w:tcPr>
            <w:tcW w:w="2000" w:type="dxa"/>
          </w:tcPr>
          <w:p w14:paraId="00583BF8" w14:textId="10BEA312" w:rsidR="00077A0D" w:rsidRPr="0032743F" w:rsidRDefault="00077A0D" w:rsidP="00077A0D">
            <w:pPr>
              <w:rPr>
                <w:rFonts w:ascii="Times New Roman" w:hAnsi="Times New Roman" w:cs="Times New Roman"/>
              </w:rPr>
            </w:pPr>
            <w:r w:rsidRPr="0032743F">
              <w:rPr>
                <w:rFonts w:ascii="Times New Roman" w:hAnsi="Times New Roman" w:cs="Times New Roman"/>
                <w:color w:val="000000"/>
              </w:rPr>
              <w:t>4.3.31. Олон улсад өрсөлдөхүйц, мэргэжлийн хөрөнгө оруулагчдын тоглох талбар болон хөгжинө.</w:t>
            </w:r>
          </w:p>
        </w:tc>
        <w:tc>
          <w:tcPr>
            <w:tcW w:w="1701" w:type="dxa"/>
          </w:tcPr>
          <w:p w14:paraId="4A56C1E7" w14:textId="24B5C185" w:rsidR="002650C0" w:rsidRPr="0032743F" w:rsidRDefault="002650C0" w:rsidP="002650C0">
            <w:pPr>
              <w:rPr>
                <w:rFonts w:ascii="Times New Roman" w:hAnsi="Times New Roman" w:cs="Times New Roman"/>
              </w:rPr>
            </w:pPr>
            <w:r w:rsidRPr="0032743F">
              <w:rPr>
                <w:rFonts w:ascii="Times New Roman" w:hAnsi="Times New Roman" w:cs="Times New Roman"/>
              </w:rPr>
              <w:t>Хөрөнгө оруулалтын сангийн холбогдох хууль тогтоомжид өөрчлөлт оруулсан тоо;</w:t>
            </w:r>
          </w:p>
          <w:p w14:paraId="54014740" w14:textId="1DF55DFD" w:rsidR="00077A0D" w:rsidRPr="0032743F" w:rsidRDefault="00077A0D" w:rsidP="002650C0">
            <w:pPr>
              <w:rPr>
                <w:rFonts w:ascii="Times New Roman" w:hAnsi="Times New Roman" w:cs="Times New Roman"/>
              </w:rPr>
            </w:pPr>
          </w:p>
        </w:tc>
        <w:tc>
          <w:tcPr>
            <w:tcW w:w="2126" w:type="dxa"/>
          </w:tcPr>
          <w:p w14:paraId="31FF0C18" w14:textId="31587E37" w:rsidR="002650C0" w:rsidRPr="0032743F" w:rsidRDefault="00077A0D" w:rsidP="002650C0">
            <w:pPr>
              <w:rPr>
                <w:rFonts w:ascii="Times New Roman" w:hAnsi="Times New Roman" w:cs="Times New Roman"/>
              </w:rPr>
            </w:pPr>
            <w:r w:rsidRPr="0032743F">
              <w:rPr>
                <w:rFonts w:ascii="Times New Roman" w:hAnsi="Times New Roman" w:cs="Times New Roman"/>
              </w:rPr>
              <w:t> </w:t>
            </w:r>
            <w:r w:rsidR="002650C0" w:rsidRPr="0032743F">
              <w:rPr>
                <w:rFonts w:ascii="Times New Roman" w:hAnsi="Times New Roman" w:cs="Times New Roman"/>
              </w:rPr>
              <w:t>2019 оны жилийн эцсийн байдлаар хөрөнгийн зах зээлд мэргэжлийн хөрөнгө оруулагчдад зориулсан хувийн хөрөнгө оруулалтын сангийн зохицуулалтын орчны хүрээнд байгуулагдсан 17 хувийн хөрөнгө оруулалтын сан бүртгэлтэй байна.</w:t>
            </w:r>
          </w:p>
          <w:p w14:paraId="501737E5" w14:textId="19E8CA2E" w:rsidR="00077A0D" w:rsidRPr="0032743F" w:rsidRDefault="00077A0D" w:rsidP="00077A0D">
            <w:pPr>
              <w:rPr>
                <w:rFonts w:ascii="Times New Roman" w:hAnsi="Times New Roman" w:cs="Times New Roman"/>
              </w:rPr>
            </w:pPr>
          </w:p>
        </w:tc>
        <w:tc>
          <w:tcPr>
            <w:tcW w:w="1559" w:type="dxa"/>
          </w:tcPr>
          <w:p w14:paraId="42DF41C5" w14:textId="2AEEC2D9" w:rsidR="002650C0" w:rsidRPr="0032743F" w:rsidRDefault="00077A0D" w:rsidP="002650C0">
            <w:pPr>
              <w:rPr>
                <w:rFonts w:ascii="Times New Roman" w:hAnsi="Times New Roman" w:cs="Times New Roman"/>
              </w:rPr>
            </w:pPr>
            <w:r w:rsidRPr="0032743F">
              <w:rPr>
                <w:rFonts w:ascii="Times New Roman" w:hAnsi="Times New Roman" w:cs="Times New Roman"/>
              </w:rPr>
              <w:t> </w:t>
            </w:r>
            <w:r w:rsidR="002650C0" w:rsidRPr="0032743F">
              <w:rPr>
                <w:rFonts w:ascii="Times New Roman" w:hAnsi="Times New Roman" w:cs="Times New Roman"/>
              </w:rPr>
              <w:t>Мэргэжлийн хөрөнгө оруулагчдын суурь бэхжиж, оролцоо, тоо нэмэгдсэн байна.</w:t>
            </w:r>
          </w:p>
          <w:p w14:paraId="25C825A8" w14:textId="3AE85043" w:rsidR="00077A0D" w:rsidRPr="0032743F" w:rsidRDefault="00077A0D" w:rsidP="00077A0D">
            <w:pPr>
              <w:rPr>
                <w:rFonts w:ascii="Times New Roman" w:hAnsi="Times New Roman" w:cs="Times New Roman"/>
              </w:rPr>
            </w:pPr>
          </w:p>
        </w:tc>
        <w:tc>
          <w:tcPr>
            <w:tcW w:w="5528" w:type="dxa"/>
          </w:tcPr>
          <w:p w14:paraId="38ADB8E2" w14:textId="77777777" w:rsidR="00077A0D" w:rsidRPr="0032743F" w:rsidRDefault="00077A0D" w:rsidP="00077A0D">
            <w:pPr>
              <w:jc w:val="both"/>
              <w:rPr>
                <w:rFonts w:ascii="Times New Roman" w:hAnsi="Times New Roman" w:cs="Times New Roman"/>
                <w:color w:val="000000" w:themeColor="text1"/>
              </w:rPr>
            </w:pPr>
            <w:r w:rsidRPr="0032743F">
              <w:rPr>
                <w:rFonts w:ascii="Times New Roman" w:hAnsi="Times New Roman" w:cs="Times New Roman"/>
                <w:color w:val="000000" w:themeColor="text1"/>
              </w:rPr>
              <w:t>Дотоодын зах зээлд олон улсын жишигт нийцсэн бүтээгдэхүүн үйлчилгээ, дэд бүтцийн бүтэц зохион байгуулалт, системийн шинэчлэлийг нэвтрүүлэх хүрээнд биржийн болон биржийн бус зах зээлд Үнэт цаасны зах зээлийн тухай хууль болон бусад дагалдах хуулиудад нэмэлт, өөрчлөлт оруулах замаар шинэ бүтээгдэхүүн, үйлчилгээг нэвтрүүлэх зохицуулалтын суурь орчныг бүрдүүлсэн бөгөөд Хорооны зүгээс холбогдох нарийвчилсан зохицуулалтын орчныг бүрдүүлэн ажиллалаа.</w:t>
            </w:r>
          </w:p>
          <w:p w14:paraId="7B9A8167" w14:textId="77777777" w:rsidR="00077A0D" w:rsidRPr="0032743F" w:rsidRDefault="00077A0D" w:rsidP="00077A0D">
            <w:pPr>
              <w:jc w:val="both"/>
              <w:rPr>
                <w:rFonts w:ascii="Times New Roman" w:hAnsi="Times New Roman" w:cs="Times New Roman"/>
                <w:color w:val="000000" w:themeColor="text1"/>
              </w:rPr>
            </w:pPr>
            <w:r w:rsidRPr="0032743F">
              <w:rPr>
                <w:rFonts w:ascii="Times New Roman" w:hAnsi="Times New Roman" w:cs="Times New Roman"/>
                <w:color w:val="000000" w:themeColor="text1"/>
              </w:rPr>
              <w:t>Мөн үнэт цаасны салбарын дэд бүтэц, мэргэжлийн оролцогчдыг чадавхжуулах хүрээнд салбарын хяналт, шалгалтын зохицуулалтыг сайжруулж, хүний нөөц, системийг сайжруулах хүрээнд шат дараатай арга хэмжээг зохион байгуулан ажиллаж байна.</w:t>
            </w:r>
          </w:p>
          <w:p w14:paraId="71633B4F" w14:textId="77777777" w:rsidR="00077A0D" w:rsidRPr="0032743F" w:rsidRDefault="00077A0D" w:rsidP="00077A0D">
            <w:pPr>
              <w:jc w:val="both"/>
              <w:rPr>
                <w:rFonts w:ascii="Times New Roman" w:hAnsi="Times New Roman" w:cs="Times New Roman"/>
                <w:color w:val="000000" w:themeColor="text1"/>
              </w:rPr>
            </w:pPr>
            <w:r w:rsidRPr="0032743F">
              <w:rPr>
                <w:rFonts w:ascii="Times New Roman" w:hAnsi="Times New Roman" w:cs="Times New Roman"/>
                <w:color w:val="000000" w:themeColor="text1"/>
              </w:rPr>
              <w:t>Эдгээр арга хэмжээг институциональ хөрөнгө оруулагчдад таниулах хүрээнд дараах арга хэмжээг дотоодод болон олон улсад зохион байгуулан ажиллалаа. Үүнд:</w:t>
            </w:r>
          </w:p>
          <w:p w14:paraId="06E73F50" w14:textId="18948482" w:rsidR="00077A0D" w:rsidRPr="0032743F" w:rsidRDefault="00077A0D" w:rsidP="00077A0D">
            <w:pPr>
              <w:jc w:val="both"/>
              <w:rPr>
                <w:rFonts w:ascii="Times New Roman" w:eastAsia="Arial" w:hAnsi="Times New Roman" w:cs="Times New Roman"/>
                <w:color w:val="000000" w:themeColor="text1"/>
              </w:rPr>
            </w:pPr>
            <w:r w:rsidRPr="0032743F">
              <w:rPr>
                <w:rFonts w:ascii="Times New Roman" w:hAnsi="Times New Roman" w:cs="Times New Roman"/>
                <w:color w:val="000000" w:themeColor="text1"/>
              </w:rPr>
              <w:t>1. Улсын Их Хурлын даргын санаачилгаар Санхүүгийн зохицуулах хорооноос 2025 оны 04 дүгээр сарын 17-ны өдөр “Бонд Форум</w:t>
            </w:r>
            <w:r w:rsidRPr="0032743F">
              <w:rPr>
                <w:rFonts w:ascii="Times New Roman" w:eastAsiaTheme="minorEastAsia" w:hAnsi="Times New Roman" w:cs="Times New Roman"/>
                <w:color w:val="000000" w:themeColor="text1"/>
              </w:rPr>
              <w:t xml:space="preserve">-2025” арга хэмжээг Монголын үндэсний худалдаа, аж үйлдвэрийн танхимд зохион байгуулсан. Уг арга хэмжээнд олон улсын санхүүгийн байгууллага, төр, хувийн хэвшил, хөрөнгө оруулагч, үнэт цаас гаргагч, зах зээлийн мэргэжлийн оролцогчид оролцсон бөгөөд бондын зах зээлийн ач холбогдлыг сурталчлан иргэд, олон нийт болон гадаад, дотоодын хөрөнгө оруулагчдын идэвх, оролцоог нэмэгдүүлэх, төр, хувийн хэвшлийн аж ахуйн нэгжүүдийг бонд гаргах замаар санхүүжилт татах сонирхлыг дэмжих зорилготой байсан. </w:t>
            </w:r>
          </w:p>
          <w:p w14:paraId="70748C0B" w14:textId="2AC1E4CE" w:rsidR="00077A0D" w:rsidRPr="0032743F" w:rsidRDefault="00077A0D" w:rsidP="00077A0D">
            <w:pPr>
              <w:jc w:val="both"/>
              <w:rPr>
                <w:rFonts w:ascii="Times New Roman" w:hAnsi="Times New Roman" w:cs="Times New Roman"/>
                <w:color w:val="000000" w:themeColor="text1"/>
              </w:rPr>
            </w:pPr>
            <w:r w:rsidRPr="0032743F">
              <w:rPr>
                <w:rFonts w:ascii="Times New Roman" w:hAnsi="Times New Roman" w:cs="Times New Roman"/>
                <w:color w:val="000000" w:themeColor="text1"/>
              </w:rPr>
              <w:t xml:space="preserve">2. Монгол Улсын эдийн засгийн өсөлт, хөрөнгийн зах зээлийн хөгжил, гадаадын хөрөнгө оруулагчидтай хамтын ажиллагааг гүнзгийрүүлэх зорилготойгоор 2025 оны 04 дүгээр сарын 28-ны өдөр зохион байгуулагдсан “Монголын хөрөнгө оруулалтын форум: Нью-Йорк </w:t>
            </w:r>
            <w:r w:rsidRPr="0032743F">
              <w:rPr>
                <w:rFonts w:ascii="Times New Roman" w:hAnsi="Times New Roman" w:cs="Times New Roman"/>
                <w:color w:val="000000" w:themeColor="text1"/>
              </w:rPr>
              <w:lastRenderedPageBreak/>
              <w:t>2025” арга хэмжээнд Хороог төлөөлөн оролцож, олон улсын санхүүгийн байгууллага, хөрөнгө оруулагчид, бодлого боловсруулагчид, хувийн хэвшлийн төлөөллүүдэд Хорооны зүгээс сүүлийн жилүүдэд авч хэрэгжүүлж буй бодлогын арга хэмжээ, мөн цаашид гадаадын хөрөнгө оруулагчдыг татах, тэдэнд үйл ажиллагаа, өсөлтийн боломжоо таниулах чиглэлд хэрэгжүүлэхээр төлөвлөсөн арга хэмжээний талаар танилцуулж, хөрөнгө оруулагчидтай харилцан мэдээлэл солилцож, уулзаж ярилцсан.</w:t>
            </w:r>
          </w:p>
          <w:p w14:paraId="422D73BD" w14:textId="499B2985" w:rsidR="00077A0D" w:rsidRPr="0032743F" w:rsidRDefault="00077A0D" w:rsidP="00077A0D">
            <w:pPr>
              <w:jc w:val="both"/>
              <w:rPr>
                <w:rFonts w:ascii="Times New Roman" w:hAnsi="Times New Roman" w:cs="Times New Roman"/>
                <w:color w:val="000000" w:themeColor="text1"/>
              </w:rPr>
            </w:pPr>
            <w:r w:rsidRPr="0032743F">
              <w:rPr>
                <w:rFonts w:ascii="Times New Roman" w:hAnsi="Times New Roman" w:cs="Times New Roman"/>
                <w:color w:val="000000" w:themeColor="text1"/>
              </w:rPr>
              <w:t>3. 2025 оны 04 дүгээр сарын 29-ний өдөр OTC Markets Group болон Канадын Хөрөнгийн Бирж (CSE)-ийн удирдлагуудтай тус тус албан уулзалт хийсэн. Уулзалтын үеэр OTC Markets Group-ийн төлөөлөгчидтэй уулзахдаа тус байгууллагын платформоор дамжуулан хоёрдогч зах зээлийн арилжаа (cross-trading) хийх боломж, тавигдах шаардлагын талаар харилцан мэдээлэл солилцож, цаашид Монгол, АНУ-ын брокерын компаниудын дэд бүтцийн холболтыг хангах чиглэлээр хамтын ажиллагааг эрчимжүүлэхээр тохиролцсон. Харин Канадын Хөрөнгийн Биржээс Монголын компаниудад тус биржээр дамжуулан хөрөнгө босгох боломж, бүртгэлийн шаардлага болон тус биржид бүртгүүлэхийн давуу талуудын талаар дэлгэрэнгүй танилцуулж, туршлагаа хуваалцсан бол Санхүүгийн зохицуулах хорооноос Монголын хөрөнгийн зах зээлийн өнөөгийн байдал, олон улсын зах зээлтэй холбох бодлого, гадаадын хөрөнгө оруулалтыг дэмжих чиглэлийн талаар мэдээлэл хүргэсэн.</w:t>
            </w:r>
          </w:p>
          <w:p w14:paraId="64BDE94F" w14:textId="455E8B33" w:rsidR="00077A0D" w:rsidRPr="0032743F" w:rsidRDefault="00077A0D" w:rsidP="00077A0D">
            <w:pPr>
              <w:jc w:val="both"/>
              <w:rPr>
                <w:rFonts w:ascii="Times New Roman" w:eastAsia="Aptos" w:hAnsi="Times New Roman" w:cs="Times New Roman"/>
                <w:color w:val="000000" w:themeColor="text1"/>
              </w:rPr>
            </w:pPr>
            <w:r w:rsidRPr="0032743F">
              <w:rPr>
                <w:rFonts w:ascii="Times New Roman" w:hAnsi="Times New Roman" w:cs="Times New Roman"/>
                <w:color w:val="000000" w:themeColor="text1"/>
              </w:rPr>
              <w:t xml:space="preserve">4. 1995 оноос хойш жил бүр уламжлал болон зохион байгуулагдаж буй “Asian Securities Forum” буюу Азийн үнэт цаасны форумын 30 дах удаагийн арга хэмжээг </w:t>
            </w:r>
            <w:r w:rsidRPr="0032743F">
              <w:rPr>
                <w:rFonts w:ascii="Times New Roman" w:eastAsia="Aptos" w:hAnsi="Times New Roman" w:cs="Times New Roman"/>
                <w:color w:val="000000" w:themeColor="text1"/>
              </w:rPr>
              <w:t xml:space="preserve">2025 оны 09 дүгээр сарын 10-ны өдрөөс 13-ны өдрүүдэд </w:t>
            </w:r>
            <w:r w:rsidRPr="0032743F">
              <w:rPr>
                <w:rFonts w:ascii="Times New Roman" w:hAnsi="Times New Roman" w:cs="Times New Roman"/>
                <w:color w:val="000000" w:themeColor="text1"/>
              </w:rPr>
              <w:t xml:space="preserve">зохион байгуулах эрхийг </w:t>
            </w:r>
            <w:r w:rsidRPr="0032743F">
              <w:rPr>
                <w:rFonts w:ascii="Times New Roman" w:eastAsia="Aptos" w:hAnsi="Times New Roman" w:cs="Times New Roman"/>
                <w:color w:val="000000" w:themeColor="text1"/>
              </w:rPr>
              <w:t xml:space="preserve">“Монголын үнэт цаасны арилжаа эрхлэгчдийн холбоо” ГҮТББ авсан. Үүнтэй холбоотойгоор Санхүүгийн зохицуулах хорооны даргын 2025 оны 06 дугаар сарын 09-ний өдрийн 234 дүгээр </w:t>
            </w:r>
            <w:r w:rsidRPr="0032743F">
              <w:rPr>
                <w:rFonts w:ascii="Times New Roman" w:eastAsia="Aptos" w:hAnsi="Times New Roman" w:cs="Times New Roman"/>
                <w:color w:val="000000" w:themeColor="text1"/>
              </w:rPr>
              <w:lastRenderedPageBreak/>
              <w:t>тушаалаар "Азийн Үнэт цаасны 30 дахь удаагийн Форумыг Монгол улсад амжилттай зохион байгуулах чиглэлээр шаардлагатай арга хэмжээг авч хэрэгжүүлэх чиг үүрэг бүхий ажлын хэсэг"-ийг байгуулсан бөгөөд тус ажлын хэсгийн бүрэлдэхүүнд Хороо болон дээрх арга хэмжээний үндсэн зохион байгуулагчдын төлөөлөл орон ажиллаж байна. “ASF”-ын Ерөнхий чуулган нь 20 гаруй орны зохицуулагч агентлаг, үнэт цаасны биржүүд, холбоодыг өөртөө нэгтгэсэн, Ази бүс нутгийн хөрөнгийн зах зээлийг хөгжүүлэх, зохицуулалтын уялдааг хангах, хөрөнгө оруулагчдын итгэлийг нэмэгдүүлэх, хамтын ажиллагааг бэхжүүлэх зорилготой томоохон арга хэмжээ юм. Энэхүү чуулганаар тогтвортой хөгжил, дижитал шилжилт, хил дамнасан хамтын ажиллагааг бэхжүүлэх хамтын зорилтуудыг онцлон хэлэлцэнэ.</w:t>
            </w:r>
          </w:p>
          <w:p w14:paraId="64AC58C2" w14:textId="66B6EBAA" w:rsidR="00077A0D" w:rsidRPr="0032743F" w:rsidRDefault="00077A0D" w:rsidP="00077A0D">
            <w:pPr>
              <w:jc w:val="both"/>
              <w:rPr>
                <w:rFonts w:ascii="Times New Roman" w:hAnsi="Times New Roman" w:cs="Times New Roman"/>
                <w:color w:val="000000" w:themeColor="text1"/>
              </w:rPr>
            </w:pPr>
            <w:r w:rsidRPr="0032743F">
              <w:rPr>
                <w:rFonts w:ascii="Times New Roman" w:hAnsi="Times New Roman" w:cs="Times New Roman"/>
                <w:color w:val="000000" w:themeColor="text1"/>
              </w:rPr>
              <w:t>5.</w:t>
            </w:r>
            <w:r w:rsidR="009D0109" w:rsidRPr="0032743F">
              <w:rPr>
                <w:rFonts w:ascii="Times New Roman" w:hAnsi="Times New Roman" w:cs="Times New Roman"/>
                <w:color w:val="000000" w:themeColor="text1"/>
              </w:rPr>
              <w:t xml:space="preserve"> </w:t>
            </w:r>
            <w:r w:rsidRPr="0032743F">
              <w:rPr>
                <w:rFonts w:ascii="Times New Roman" w:hAnsi="Times New Roman" w:cs="Times New Roman"/>
                <w:color w:val="000000" w:themeColor="text1"/>
              </w:rPr>
              <w:t xml:space="preserve">Дээрх форумыг Монгол улсад зохион байгуулах гэж буйтай холбогдуулж, нийт хүрэлцэн ирсэн зочид, төлөөлөгчдөд зориулж Монгол улсын хөрөнгийн зах зээлийн талаар таниулан сурталчлах зорилгоор 2023 оноос хойш цуврал болгон зохион байгуулж буй “Монголын хөрөнгийн зах зээлийг холбох нь (МСМС) 2025” арга хэмжээг форумын гурав дахь өдөр болох 2025 оны 09 дүгээр сарын 12-ны өдөр тусгайлан зохион байгуулахаар холбогдох бэлтгэл ажлыг ханган ажиллаж байна. </w:t>
            </w:r>
          </w:p>
          <w:p w14:paraId="42D5FB3E" w14:textId="3F45D41B" w:rsidR="00077A0D" w:rsidRPr="0032743F" w:rsidRDefault="00077A0D" w:rsidP="00077A0D">
            <w:pPr>
              <w:jc w:val="both"/>
              <w:rPr>
                <w:rFonts w:ascii="Times New Roman" w:hAnsi="Times New Roman" w:cs="Times New Roman"/>
                <w:color w:val="000000" w:themeColor="text1"/>
              </w:rPr>
            </w:pPr>
            <w:r w:rsidRPr="0032743F">
              <w:rPr>
                <w:rFonts w:ascii="Times New Roman" w:hAnsi="Times New Roman" w:cs="Times New Roman"/>
                <w:color w:val="000000" w:themeColor="text1"/>
              </w:rPr>
              <w:t>6.</w:t>
            </w:r>
            <w:r w:rsidR="0080051C" w:rsidRPr="0032743F">
              <w:rPr>
                <w:rFonts w:ascii="Times New Roman" w:hAnsi="Times New Roman" w:cs="Times New Roman"/>
                <w:color w:val="000000" w:themeColor="text1"/>
              </w:rPr>
              <w:t xml:space="preserve"> </w:t>
            </w:r>
            <w:r w:rsidRPr="0032743F">
              <w:rPr>
                <w:rFonts w:ascii="Times New Roman" w:hAnsi="Times New Roman" w:cs="Times New Roman"/>
                <w:color w:val="000000" w:themeColor="text1"/>
              </w:rPr>
              <w:t xml:space="preserve">Монголын хөрөнгийн зах зээлийг Хятадын хөрөнгө оруулагч  нарт таниулан сурталчлах зорилгоор “Монголын хөрөнгийн зах зээлийг холбох нь” арга хэмжээг БНХАУ-ын Бээжин хотод 2025.10.24-ний өдөр зохион байгуулахаар холбогдох байгууллагуудтай бэлтгэл ажлыг ханган ажиллаж байна. </w:t>
            </w:r>
          </w:p>
          <w:p w14:paraId="26146187" w14:textId="369D9AA7" w:rsidR="00077A0D" w:rsidRPr="0032743F" w:rsidRDefault="00077A0D" w:rsidP="00077A0D">
            <w:pPr>
              <w:jc w:val="both"/>
              <w:rPr>
                <w:rFonts w:ascii="Times New Roman" w:hAnsi="Times New Roman" w:cs="Times New Roman"/>
                <w:color w:val="000000" w:themeColor="text1"/>
              </w:rPr>
            </w:pPr>
            <w:r w:rsidRPr="0032743F">
              <w:rPr>
                <w:rFonts w:ascii="Times New Roman" w:hAnsi="Times New Roman" w:cs="Times New Roman"/>
                <w:color w:val="000000" w:themeColor="text1"/>
              </w:rPr>
              <w:t xml:space="preserve">7. БНСУ-ын Үнэт цаасны санхүүжилтийн корпораци (KSFC)-тай 2025.08.20-ны өдөр алан уулзалт хийж, Хорооноос хөрөнгийн зах зээлийг хөгжүүлэх чиглэлээр авч хэрэгжүүлсэн арга хэмжээний талаар танилцуулснаас гадна цаашид тус байгууллагатай үнэт цаас зээлдэх, зээлдүүлэх чиглэлээр хамтран ажиллах </w:t>
            </w:r>
            <w:r w:rsidRPr="0032743F">
              <w:rPr>
                <w:rFonts w:ascii="Times New Roman" w:hAnsi="Times New Roman" w:cs="Times New Roman"/>
                <w:color w:val="000000" w:themeColor="text1"/>
              </w:rPr>
              <w:lastRenderedPageBreak/>
              <w:t>боломжуудыг хэлэлцэж, санал солилцсоны үр дүнд тус байгууллагатай үе шаттай томоохон хамтын ажиллагааг эхлүүлэхээр тохиролцсон.</w:t>
            </w:r>
          </w:p>
          <w:p w14:paraId="0A59733A" w14:textId="39F172A2" w:rsidR="00077A0D" w:rsidRPr="0032743F" w:rsidRDefault="00077A0D" w:rsidP="00077A0D">
            <w:pPr>
              <w:jc w:val="both"/>
              <w:rPr>
                <w:rFonts w:ascii="Times New Roman" w:hAnsi="Times New Roman" w:cs="Times New Roman"/>
              </w:rPr>
            </w:pPr>
            <w:r w:rsidRPr="0032743F">
              <w:rPr>
                <w:rFonts w:ascii="Times New Roman" w:hAnsi="Times New Roman" w:cs="Times New Roman"/>
                <w:color w:val="000000" w:themeColor="text1"/>
              </w:rPr>
              <w:t>8. Улсын Их Хурлаас 2024 оны 05 дугаар сарын 16-ны өдөр Үнэт цаасны зах зээлийн тухай хууль, Хөрөнгө оруулалтын сангийн тухай хуульд оруулсан нэмэлт, өөрчлөлтөөр хамтын хөрөнгө оруулалтын сангийн төрөл, сангийн хөрөнгө оруулалт хийх активын төрөл нэмэгдсэнээс гадна хувийн хөрөнгө оруулалтын санг гэрээний үндсэн дээр үүсгэн байгуулах зохицуулалттай болсон. Энэ хүрээнд Хорооны зүгээс холбогдох журмуудыг хуулийн нэмэлт, өөрчлөлт, зах зээлийн нөхцөл байдал, олон улсын жишигтэй нийцүүлэн шинэчлэн боловсруулж, Хорооны 2025 оны 64 дүгээр тогтоолоор “Хөрөнгө оруулалтын сангийн үйл ажиллагааны журам” болон “Гэрээний үндсэн дээр үүсгэн байгуулах хувийн хөрөнгө оруулалтын сангийн үйл ажиллагааны журам”-ыг тус тус баталсан. Үүний үр дүнд мэргэжлийн хөрөнгө оруулагчдын суурь сайжирч, тэдгээрийн хөрөнгийн зах зээлд оролцох оролцоо өссөнөөр дотоодын үнэт цаасны арилжаа, зах зээлийн үнэлгээ нэмэгдэн хөрөнгийн зах зээлийн хөгжилд эерэг нөлөө үзүүлэх ач холбогдолтой.</w:t>
            </w:r>
          </w:p>
        </w:tc>
        <w:tc>
          <w:tcPr>
            <w:tcW w:w="851" w:type="dxa"/>
          </w:tcPr>
          <w:p w14:paraId="24A63FB4" w14:textId="2AB4D73B" w:rsidR="00077A0D" w:rsidRPr="0032743F" w:rsidRDefault="00077A0D" w:rsidP="00994BF7">
            <w:pPr>
              <w:jc w:val="center"/>
              <w:rPr>
                <w:rFonts w:ascii="Times New Roman" w:hAnsi="Times New Roman" w:cs="Times New Roman"/>
              </w:rPr>
            </w:pPr>
            <w:r w:rsidRPr="0032743F">
              <w:rPr>
                <w:rFonts w:ascii="Times New Roman" w:hAnsi="Times New Roman" w:cs="Times New Roman"/>
              </w:rPr>
              <w:lastRenderedPageBreak/>
              <w:t>70</w:t>
            </w:r>
          </w:p>
        </w:tc>
      </w:tr>
      <w:tr w:rsidR="00077A0D" w:rsidRPr="0032743F" w14:paraId="1F1693EC" w14:textId="77777777" w:rsidTr="0032743F">
        <w:tc>
          <w:tcPr>
            <w:tcW w:w="553" w:type="dxa"/>
          </w:tcPr>
          <w:p w14:paraId="63E45E62" w14:textId="285B5DEA" w:rsidR="00077A0D" w:rsidRPr="0032743F" w:rsidRDefault="00077A0D" w:rsidP="00077A0D">
            <w:pPr>
              <w:rPr>
                <w:rFonts w:ascii="Times New Roman" w:hAnsi="Times New Roman" w:cs="Times New Roman"/>
              </w:rPr>
            </w:pPr>
            <w:r w:rsidRPr="0032743F">
              <w:rPr>
                <w:rFonts w:ascii="Times New Roman" w:hAnsi="Times New Roman" w:cs="Times New Roman"/>
              </w:rPr>
              <w:lastRenderedPageBreak/>
              <w:t>27</w:t>
            </w:r>
          </w:p>
        </w:tc>
        <w:tc>
          <w:tcPr>
            <w:tcW w:w="2000" w:type="dxa"/>
          </w:tcPr>
          <w:p w14:paraId="4B05BBE1" w14:textId="76B1BAE3" w:rsidR="00077A0D" w:rsidRPr="0032743F" w:rsidRDefault="00077A0D" w:rsidP="00077A0D">
            <w:pPr>
              <w:rPr>
                <w:rFonts w:ascii="Times New Roman" w:hAnsi="Times New Roman" w:cs="Times New Roman"/>
              </w:rPr>
            </w:pPr>
            <w:r w:rsidRPr="0032743F">
              <w:rPr>
                <w:rFonts w:ascii="Times New Roman" w:hAnsi="Times New Roman" w:cs="Times New Roman"/>
                <w:color w:val="000000"/>
              </w:rPr>
              <w:t>4.3.32. Хөрөнгийн зах зээлийн харилцаанд ашиглагдах технологийн шийдлүүдийг дэлхийн хөгжингүй орнуудтай ижил түвшинд хүргэнэ.</w:t>
            </w:r>
          </w:p>
        </w:tc>
        <w:tc>
          <w:tcPr>
            <w:tcW w:w="1701" w:type="dxa"/>
          </w:tcPr>
          <w:p w14:paraId="3011CAC5" w14:textId="63A40EA8" w:rsidR="002650C0" w:rsidRPr="0032743F" w:rsidRDefault="002650C0" w:rsidP="002650C0">
            <w:pPr>
              <w:rPr>
                <w:rFonts w:ascii="Times New Roman" w:hAnsi="Times New Roman" w:cs="Times New Roman"/>
              </w:rPr>
            </w:pPr>
            <w:r w:rsidRPr="0032743F">
              <w:rPr>
                <w:rFonts w:ascii="Times New Roman" w:hAnsi="Times New Roman" w:cs="Times New Roman"/>
              </w:rPr>
              <w:t>Технологид суурилсан арилжааны нэгдсэн системээр дамжуулан хийгдсэн арилжааны дүн;</w:t>
            </w:r>
          </w:p>
          <w:p w14:paraId="36057E41" w14:textId="3E86906C" w:rsidR="00077A0D" w:rsidRPr="0032743F" w:rsidRDefault="00077A0D" w:rsidP="00077A0D">
            <w:pPr>
              <w:rPr>
                <w:rFonts w:ascii="Times New Roman" w:hAnsi="Times New Roman" w:cs="Times New Roman"/>
              </w:rPr>
            </w:pPr>
          </w:p>
        </w:tc>
        <w:tc>
          <w:tcPr>
            <w:tcW w:w="2126" w:type="dxa"/>
          </w:tcPr>
          <w:p w14:paraId="0BC96373" w14:textId="383851BA" w:rsidR="00077A0D" w:rsidRPr="0032743F" w:rsidRDefault="002650C0" w:rsidP="002650C0">
            <w:pPr>
              <w:jc w:val="center"/>
              <w:rPr>
                <w:rFonts w:ascii="Times New Roman" w:hAnsi="Times New Roman" w:cs="Times New Roman"/>
              </w:rPr>
            </w:pPr>
            <w:r w:rsidRPr="0032743F">
              <w:rPr>
                <w:rFonts w:ascii="Times New Roman" w:hAnsi="Times New Roman" w:cs="Times New Roman"/>
              </w:rPr>
              <w:t>-</w:t>
            </w:r>
          </w:p>
        </w:tc>
        <w:tc>
          <w:tcPr>
            <w:tcW w:w="1559" w:type="dxa"/>
          </w:tcPr>
          <w:p w14:paraId="1130194D" w14:textId="27D324D1" w:rsidR="002650C0" w:rsidRPr="0032743F" w:rsidRDefault="002650C0" w:rsidP="002650C0">
            <w:pPr>
              <w:rPr>
                <w:rFonts w:ascii="Times New Roman" w:hAnsi="Times New Roman" w:cs="Times New Roman"/>
              </w:rPr>
            </w:pPr>
            <w:r w:rsidRPr="0032743F">
              <w:rPr>
                <w:rFonts w:ascii="Times New Roman" w:hAnsi="Times New Roman" w:cs="Times New Roman"/>
              </w:rPr>
              <w:t>Технологийн шийдэлд тулгуурласан арилжааны нэгдсэн системтэй болсон байна.</w:t>
            </w:r>
          </w:p>
          <w:p w14:paraId="47F8F277" w14:textId="2F6F70C6" w:rsidR="00077A0D" w:rsidRPr="0032743F" w:rsidRDefault="00077A0D" w:rsidP="00077A0D">
            <w:pPr>
              <w:rPr>
                <w:rFonts w:ascii="Times New Roman" w:hAnsi="Times New Roman" w:cs="Times New Roman"/>
              </w:rPr>
            </w:pPr>
          </w:p>
        </w:tc>
        <w:tc>
          <w:tcPr>
            <w:tcW w:w="5528" w:type="dxa"/>
          </w:tcPr>
          <w:p w14:paraId="347AA835" w14:textId="74338D2C" w:rsidR="00077A0D" w:rsidRPr="0032743F" w:rsidRDefault="00077A0D" w:rsidP="00077A0D">
            <w:pPr>
              <w:jc w:val="both"/>
              <w:rPr>
                <w:rFonts w:ascii="Times New Roman" w:hAnsi="Times New Roman" w:cs="Times New Roman"/>
              </w:rPr>
            </w:pPr>
            <w:r w:rsidRPr="0032743F">
              <w:rPr>
                <w:rFonts w:ascii="Times New Roman" w:hAnsi="Times New Roman" w:cs="Times New Roman"/>
                <w:color w:val="000000" w:themeColor="text1"/>
              </w:rPr>
              <w:t>"Монголын үнэт цаасны арилжаа эрхлэгчдийн холбоо" ГҮТББ-аас “Биржийн бус зах зээлийн сэндбокс зохицуулалттай орчин дахь үнэт цаасны бүртгэл, арилжааны түр журам”-ын төслийг боловсруулж, батламжлуулах хүсэлтээ ирүүлснээр дээрх журмыг Хорооны даргын 2024 оны 47 дугаар тушаалаар бүртгэсэн. Үүний хүрээнд</w:t>
            </w:r>
            <w:r w:rsidRPr="0032743F">
              <w:rPr>
                <w:rFonts w:ascii="Times New Roman" w:eastAsia="Times New Roman" w:hAnsi="Times New Roman" w:cs="Times New Roman"/>
                <w:color w:val="000000" w:themeColor="text1"/>
              </w:rPr>
              <w:t xml:space="preserve"> арилжааг эхлүүлсэн бөгөөд туршилтын нэг жилийн хугацаа 2024 оны 12 дугаар сард дуусаж, туршилт амжилттай хэрэгжсэн.  Туршилт амжилттай хэрэгжсэнээр Сэнкбоксын зөвлөлөөс зах зээлд бүрэн шилжих зөвлөмжийг энэ оны 01 дүгээр сард гаргасан бөгөөд 2025 оны эцэст зах зээлд бүрэн шилжихээр ажиллаж байна</w:t>
            </w:r>
          </w:p>
        </w:tc>
        <w:tc>
          <w:tcPr>
            <w:tcW w:w="851" w:type="dxa"/>
          </w:tcPr>
          <w:p w14:paraId="6093BF16" w14:textId="597977EB" w:rsidR="00077A0D" w:rsidRPr="0032743F" w:rsidRDefault="00077A0D" w:rsidP="00994BF7">
            <w:pPr>
              <w:jc w:val="center"/>
              <w:rPr>
                <w:rFonts w:ascii="Times New Roman" w:hAnsi="Times New Roman" w:cs="Times New Roman"/>
              </w:rPr>
            </w:pPr>
            <w:r w:rsidRPr="0032743F">
              <w:rPr>
                <w:rFonts w:ascii="Times New Roman" w:hAnsi="Times New Roman" w:cs="Times New Roman"/>
              </w:rPr>
              <w:t>70</w:t>
            </w:r>
          </w:p>
        </w:tc>
      </w:tr>
      <w:tr w:rsidR="00077A0D" w:rsidRPr="0032743F" w14:paraId="1D48C1B4" w14:textId="77777777" w:rsidTr="0032743F">
        <w:tc>
          <w:tcPr>
            <w:tcW w:w="553" w:type="dxa"/>
          </w:tcPr>
          <w:p w14:paraId="716C6475" w14:textId="709DB7AE" w:rsidR="00077A0D" w:rsidRPr="0032743F" w:rsidRDefault="00077A0D" w:rsidP="00077A0D">
            <w:pPr>
              <w:rPr>
                <w:rFonts w:ascii="Times New Roman" w:hAnsi="Times New Roman" w:cs="Times New Roman"/>
              </w:rPr>
            </w:pPr>
            <w:r w:rsidRPr="0032743F">
              <w:rPr>
                <w:rFonts w:ascii="Times New Roman" w:hAnsi="Times New Roman" w:cs="Times New Roman"/>
              </w:rPr>
              <w:lastRenderedPageBreak/>
              <w:t>28</w:t>
            </w:r>
          </w:p>
        </w:tc>
        <w:tc>
          <w:tcPr>
            <w:tcW w:w="2000" w:type="dxa"/>
          </w:tcPr>
          <w:p w14:paraId="6656D30A" w14:textId="23FA65FD" w:rsidR="00077A0D" w:rsidRPr="0032743F" w:rsidRDefault="00077A0D" w:rsidP="00077A0D">
            <w:pPr>
              <w:rPr>
                <w:rFonts w:ascii="Times New Roman" w:hAnsi="Times New Roman" w:cs="Times New Roman"/>
              </w:rPr>
            </w:pPr>
            <w:r w:rsidRPr="0032743F">
              <w:rPr>
                <w:rFonts w:ascii="Times New Roman" w:hAnsi="Times New Roman" w:cs="Times New Roman"/>
                <w:color w:val="000000"/>
              </w:rPr>
              <w:t>4.3.33. Даатгалын үйл ажиллагааг бүрэн тоон системд шилжүүлэх, хувийн мэдээллийн түүхэнд суурилан хураамж тогтооно.</w:t>
            </w:r>
          </w:p>
        </w:tc>
        <w:tc>
          <w:tcPr>
            <w:tcW w:w="1701" w:type="dxa"/>
          </w:tcPr>
          <w:p w14:paraId="2BEB0E43" w14:textId="192190E2" w:rsidR="00077A0D" w:rsidRPr="0032743F" w:rsidRDefault="00077A0D" w:rsidP="00077A0D">
            <w:pPr>
              <w:rPr>
                <w:rFonts w:ascii="Times New Roman" w:hAnsi="Times New Roman" w:cs="Times New Roman"/>
              </w:rPr>
            </w:pPr>
            <w:r w:rsidRPr="0032743F">
              <w:rPr>
                <w:rFonts w:ascii="Times New Roman" w:hAnsi="Times New Roman"/>
                <w:lang w:val="mn-MN"/>
              </w:rPr>
              <w:t xml:space="preserve">Даатгалын мэдээллийн сангийн бүтэц, зохион байгуулалтыг боловсронгуй болгох чиглэлээр бодлогын арга хэмжээ авч, холбогдох байгууллагуудтай хамтран ажилласан байх </w:t>
            </w:r>
          </w:p>
        </w:tc>
        <w:tc>
          <w:tcPr>
            <w:tcW w:w="2126" w:type="dxa"/>
          </w:tcPr>
          <w:p w14:paraId="37BFF1EA" w14:textId="77777777" w:rsidR="00077A0D" w:rsidRPr="0032743F" w:rsidRDefault="00077A0D" w:rsidP="00077A0D">
            <w:pPr>
              <w:jc w:val="both"/>
              <w:rPr>
                <w:rFonts w:ascii="Times New Roman" w:eastAsia="Times New Roman" w:hAnsi="Times New Roman"/>
                <w:color w:val="000000" w:themeColor="text1"/>
                <w:lang w:val="mn-MN"/>
              </w:rPr>
            </w:pPr>
            <w:r w:rsidRPr="0032743F">
              <w:rPr>
                <w:rFonts w:ascii="Times New Roman" w:eastAsia="Times New Roman" w:hAnsi="Times New Roman"/>
                <w:color w:val="000000" w:themeColor="text1"/>
                <w:lang w:val="mn-MN"/>
              </w:rPr>
              <w:t xml:space="preserve">Хорооны </w:t>
            </w:r>
            <w:r w:rsidRPr="0032743F">
              <w:rPr>
                <w:rFonts w:ascii="Times New Roman" w:eastAsia="Times New Roman" w:hAnsi="Times New Roman"/>
                <w:lang w:val="mn-MN"/>
              </w:rPr>
              <w:t xml:space="preserve">2024.10.31-ний өдрийн 493 дугаар </w:t>
            </w:r>
            <w:r w:rsidRPr="0032743F">
              <w:rPr>
                <w:rFonts w:ascii="Times New Roman" w:eastAsia="Times New Roman" w:hAnsi="Times New Roman"/>
                <w:color w:val="000000" w:themeColor="text1"/>
                <w:lang w:val="mn-MN"/>
              </w:rPr>
              <w:t xml:space="preserve">тогтоолоор шинэчлэн баталсан “Жолоочийн даатгалын хураамж тооцох итгэлцүүр хэрэглэх журам”-д жолоочийн даатгалын мэдээллийн санд нийлүүлэх мэдээллийн хүрээг нэмэгдүүлж, статистик тооцооллоос динамик тооцоолол руу шилжих, жолоочийн хариуцлагын албан журмын даатгалын үйл ажиллагаанд технологид суурилсан үйлчилгээг түлхүү ашиглах зэрэг зохицуулалтыг тусгасан. </w:t>
            </w:r>
          </w:p>
          <w:p w14:paraId="738EDBD5" w14:textId="59356AF7" w:rsidR="00077A0D" w:rsidRPr="0032743F" w:rsidRDefault="00077A0D" w:rsidP="00077A0D">
            <w:pPr>
              <w:spacing w:line="259" w:lineRule="auto"/>
              <w:jc w:val="both"/>
              <w:rPr>
                <w:rFonts w:ascii="Times New Roman" w:eastAsia="Times New Roman" w:hAnsi="Times New Roman"/>
                <w:color w:val="000000" w:themeColor="text1"/>
                <w:lang w:val="mn-MN"/>
              </w:rPr>
            </w:pPr>
            <w:r w:rsidRPr="0032743F">
              <w:rPr>
                <w:rFonts w:ascii="Times New Roman" w:eastAsia="Times New Roman" w:hAnsi="Times New Roman"/>
                <w:color w:val="000000" w:themeColor="text1"/>
                <w:lang w:val="mn-MN"/>
              </w:rPr>
              <w:t xml:space="preserve">Мөн энэхүү мэдээллийн санг ипотекийн даатгалын үйл ажиллагаатай холбоотой мэдээллээр </w:t>
            </w:r>
            <w:r w:rsidRPr="0032743F">
              <w:rPr>
                <w:rFonts w:ascii="Times New Roman" w:eastAsia="Times New Roman" w:hAnsi="Times New Roman"/>
                <w:color w:val="000000" w:themeColor="text1"/>
                <w:lang w:val="mn-MN"/>
              </w:rPr>
              <w:lastRenderedPageBreak/>
              <w:t>өргөжүүлэхээр  “Ипотекийн даатгалын үйл ажиллагааны журам”-д холбогдох нэмэлт өөрчлөлтийг оруулан, Хорооны 2024 оны 526 дугаар тогтоолоор баталсан.</w:t>
            </w:r>
          </w:p>
        </w:tc>
        <w:tc>
          <w:tcPr>
            <w:tcW w:w="1559" w:type="dxa"/>
          </w:tcPr>
          <w:p w14:paraId="4A945CC2" w14:textId="3AD48140" w:rsidR="00077A0D" w:rsidRPr="0032743F" w:rsidRDefault="00077A0D" w:rsidP="00077A0D">
            <w:pPr>
              <w:rPr>
                <w:rFonts w:ascii="Times New Roman" w:hAnsi="Times New Roman" w:cs="Times New Roman"/>
              </w:rPr>
            </w:pPr>
            <w:r w:rsidRPr="0032743F">
              <w:rPr>
                <w:rFonts w:ascii="Times New Roman" w:hAnsi="Times New Roman"/>
                <w:lang w:val="mn-MN"/>
              </w:rPr>
              <w:lastRenderedPageBreak/>
              <w:t>Даатгалын мэдээллийн санг өргөжүүлж, заавал даатгалын мэдээллийн сан үүсэх нөхцөл, боломжийг бүрдүүлсэн байна</w:t>
            </w:r>
          </w:p>
        </w:tc>
        <w:tc>
          <w:tcPr>
            <w:tcW w:w="5528" w:type="dxa"/>
          </w:tcPr>
          <w:p w14:paraId="4E37A7B8" w14:textId="77777777" w:rsidR="00077A0D" w:rsidRPr="0032743F" w:rsidRDefault="00077A0D" w:rsidP="00077A0D">
            <w:pPr>
              <w:jc w:val="both"/>
              <w:rPr>
                <w:rFonts w:ascii="Times New Roman" w:hAnsi="Times New Roman" w:cs="Times New Roman"/>
              </w:rPr>
            </w:pPr>
            <w:r w:rsidRPr="0032743F">
              <w:rPr>
                <w:rFonts w:ascii="Times New Roman" w:hAnsi="Times New Roman" w:cs="Times New Roman"/>
              </w:rPr>
              <w:t>Даатгалын тухай хуулийн шинэчилсэн найруулгын төсөлд даатгалын нэгдсэн мэдээллийн сан, их өгөгдлийг бий болгох зохицуулалтыг тусгасан. Тус зохицуулалтын дагуу даатгуулагчийн эрсдэлийг тооцох, эрсдэлийн дагуу хураамжийн хэмжээг тогтоох зэрэг үйл ажиллагаа нь нэгдсэн мэдээллийн сангийн өгөгдөлд тулгуурлан хийгдэх ба цаашлаад хувийн мэдээллийн түүхэнд суурилсан даатгалын хураамжийг тогтоох боломж бүрдэх юм.</w:t>
            </w:r>
          </w:p>
          <w:p w14:paraId="482A12D0" w14:textId="77777777" w:rsidR="00077A0D" w:rsidRPr="0032743F" w:rsidRDefault="00077A0D" w:rsidP="00077A0D">
            <w:pPr>
              <w:jc w:val="both"/>
              <w:rPr>
                <w:rFonts w:ascii="Times New Roman" w:eastAsia="Times New Roman" w:hAnsi="Times New Roman" w:cs="Times New Roman"/>
              </w:rPr>
            </w:pPr>
            <w:r w:rsidRPr="0032743F">
              <w:rPr>
                <w:rFonts w:ascii="Times New Roman" w:eastAsia="Times New Roman" w:hAnsi="Times New Roman" w:cs="Times New Roman"/>
                <w:color w:val="000000" w:themeColor="text1"/>
              </w:rPr>
              <w:t>Түүнчлэн, Хорооны 2025 оны 66 дугаар тогтоолоор “Даатгалын багц дүрэм"-ийг шинэчлэн баталж, уг багц дүрмийн нэгдүгээр хавсралт "Даатгагч болон даатгалын мэргэжлийн оролцогчийн үйл ажиллагаанд тавигдах шаардлага, дагаж мөрдөх үзүүлэлт"-д ипотекийн даатгалын үйл ажиллагааны зохицуулалттай холбоотой өөрчлөлтийг оруулсан. Үүнтэй холбоотойгоор ипотекийн даатгалын хувьд тус даатгалын хэрэгцээ шаардлага, цар хүрээ, эрсдэлийг тодорхойлох, гамшгийн эрсдэлийг удирдах зорилгоор холбогдох мэдээллийг Даатгалын тухай хуулийн 12'1 дүгээр зүйлд заасан холбооны боловсруулсан загвар, зааврын дагуу уг холбооны мэдээллийн санд тухай бүр, тогтмол нийлүүлж ажиллах зохицуулалтыг бий болгосон бөгөөд хэрэгжилтийг хангуулах чиглэлээр АЖДХ-той тухай бүр хамтран ажиллаж байна. Тодруулбал, дээрх мэдээллийн сан үүсгэх ажлын хүрээнд арилжааны банк, даатгалын байгууллага, Монголын ипотекийн корпорациас ипотекийн даатгалын талаарх мэдээллийг нэгтгэн цуглуулах, АЖДХ-ны мэдээллийн санд нийлүүлэх ипотекийн даатгалын мэдээллийн загвар, заавар боловсруулах, мэдээллийн сан үүсгэхэд шаардагдах бичиг баримт, бодлогын даалгавар боловсруулах зэрэг ажил хийгдэж байна.</w:t>
            </w:r>
          </w:p>
          <w:p w14:paraId="38B76B59" w14:textId="11208EA8" w:rsidR="00077A0D" w:rsidRPr="0032743F" w:rsidRDefault="00077A0D" w:rsidP="00077A0D">
            <w:pPr>
              <w:jc w:val="both"/>
              <w:rPr>
                <w:rFonts w:ascii="Times New Roman" w:hAnsi="Times New Roman" w:cs="Times New Roman"/>
              </w:rPr>
            </w:pPr>
            <w:r w:rsidRPr="0032743F">
              <w:rPr>
                <w:rFonts w:ascii="Times New Roman" w:hAnsi="Times New Roman" w:cs="Times New Roman"/>
                <w:color w:val="242424"/>
                <w:shd w:val="clear" w:color="auto" w:fill="FFFFFF"/>
              </w:rPr>
              <w:t xml:space="preserve">Үүнээс гадна, </w:t>
            </w:r>
            <w:r w:rsidRPr="0032743F">
              <w:rPr>
                <w:rFonts w:ascii="Times New Roman" w:eastAsia="Times New Roman" w:hAnsi="Times New Roman" w:cs="Times New Roman"/>
              </w:rPr>
              <w:t xml:space="preserve">“Жолоочийн даатгалын хураамж тооцох итгэлцүүр хэрэглэх журам”-ын шинэчилсэн найруулгын төсөлд жолоочийн даатгалын мэдээллийн санд нийлүүлэх мэдээллийн хүрээг нэмэгдүүлэх, даатгагчдыг </w:t>
            </w:r>
            <w:r w:rsidRPr="0032743F">
              <w:rPr>
                <w:rFonts w:ascii="Times New Roman" w:eastAsia="Times New Roman" w:hAnsi="Times New Roman" w:cs="Times New Roman"/>
              </w:rPr>
              <w:lastRenderedPageBreak/>
              <w:t xml:space="preserve">хиймэл оюун ухаан ашиглах, улмаар статистик мэдээллээс динамик мэдээлэлд тулгуурласан анализ хийх боломжийг бүрдүүлэх зохицуулалтыг тусган, </w:t>
            </w:r>
            <w:r w:rsidRPr="0032743F">
              <w:rPr>
                <w:rFonts w:ascii="Times New Roman" w:hAnsi="Times New Roman" w:cs="Times New Roman"/>
              </w:rPr>
              <w:t>төслийг эцэслэн боловсруулж, Хорооны хуралдаанаар хэлэлцүүлэхээр бэлтгэж байна. Дээрх өөрчлөлтийг оруулснаар жолоочийн даатгалын мэдээллийн сан өргөжих, заавал даатгалын мэдээллийн сангийн суурь бааз бүрдэх ач холбогдолтой.</w:t>
            </w:r>
          </w:p>
        </w:tc>
        <w:tc>
          <w:tcPr>
            <w:tcW w:w="851" w:type="dxa"/>
          </w:tcPr>
          <w:p w14:paraId="6F9E0C3F" w14:textId="7B1BAD47" w:rsidR="00077A0D" w:rsidRPr="0032743F" w:rsidRDefault="00140DD8" w:rsidP="00994BF7">
            <w:pPr>
              <w:jc w:val="center"/>
              <w:rPr>
                <w:rFonts w:ascii="Times New Roman" w:hAnsi="Times New Roman" w:cs="Times New Roman"/>
              </w:rPr>
            </w:pPr>
            <w:r w:rsidRPr="0032743F">
              <w:rPr>
                <w:rFonts w:ascii="Times New Roman" w:hAnsi="Times New Roman" w:cs="Times New Roman"/>
              </w:rPr>
              <w:lastRenderedPageBreak/>
              <w:t>80</w:t>
            </w:r>
          </w:p>
        </w:tc>
      </w:tr>
      <w:tr w:rsidR="00077A0D" w:rsidRPr="0032743F" w14:paraId="2FC5638B" w14:textId="77777777" w:rsidTr="0032743F">
        <w:tc>
          <w:tcPr>
            <w:tcW w:w="553" w:type="dxa"/>
          </w:tcPr>
          <w:p w14:paraId="0B3BD0C3" w14:textId="0F592AC4" w:rsidR="00077A0D" w:rsidRPr="0032743F" w:rsidRDefault="00077A0D" w:rsidP="00077A0D">
            <w:pPr>
              <w:rPr>
                <w:rFonts w:ascii="Times New Roman" w:hAnsi="Times New Roman" w:cs="Times New Roman"/>
              </w:rPr>
            </w:pPr>
            <w:r w:rsidRPr="0032743F">
              <w:rPr>
                <w:rFonts w:ascii="Times New Roman" w:hAnsi="Times New Roman" w:cs="Times New Roman"/>
              </w:rPr>
              <w:t>29</w:t>
            </w:r>
          </w:p>
        </w:tc>
        <w:tc>
          <w:tcPr>
            <w:tcW w:w="2000" w:type="dxa"/>
          </w:tcPr>
          <w:p w14:paraId="10C48F6D" w14:textId="045D0CD8" w:rsidR="00077A0D" w:rsidRPr="0032743F" w:rsidRDefault="00077A0D" w:rsidP="00077A0D">
            <w:pPr>
              <w:rPr>
                <w:rFonts w:ascii="Times New Roman" w:hAnsi="Times New Roman" w:cs="Times New Roman"/>
              </w:rPr>
            </w:pPr>
            <w:r w:rsidRPr="0032743F">
              <w:rPr>
                <w:rFonts w:ascii="Times New Roman" w:hAnsi="Times New Roman" w:cs="Times New Roman"/>
                <w:color w:val="000000"/>
              </w:rPr>
              <w:t>4.3.34. Даатгалын компаниудын хөрөнгийн зах зээлээс хөрөнгө босгох үйл ажиллагааг эрчимжүүлнэ.</w:t>
            </w:r>
          </w:p>
        </w:tc>
        <w:tc>
          <w:tcPr>
            <w:tcW w:w="1701" w:type="dxa"/>
          </w:tcPr>
          <w:p w14:paraId="5FBF001E" w14:textId="00C25E97" w:rsidR="00077A0D" w:rsidRPr="0032743F" w:rsidRDefault="00077A0D" w:rsidP="00077A0D">
            <w:pPr>
              <w:rPr>
                <w:rFonts w:ascii="Times New Roman" w:hAnsi="Times New Roman" w:cs="Times New Roman"/>
              </w:rPr>
            </w:pPr>
            <w:r w:rsidRPr="0032743F">
              <w:rPr>
                <w:rFonts w:ascii="Times New Roman" w:hAnsi="Times New Roman" w:cs="Times New Roman"/>
                <w:color w:val="000000"/>
              </w:rPr>
              <w:t>Салбарын холбогдох эрх зүйн актуудыг шинэчлэн зохицуулалтыг тусгасан байна</w:t>
            </w:r>
          </w:p>
        </w:tc>
        <w:tc>
          <w:tcPr>
            <w:tcW w:w="2126" w:type="dxa"/>
          </w:tcPr>
          <w:p w14:paraId="3D746F97" w14:textId="04A4F18A" w:rsidR="00077A0D" w:rsidRPr="0032743F" w:rsidRDefault="00077A0D" w:rsidP="00077A0D">
            <w:pPr>
              <w:rPr>
                <w:rFonts w:ascii="Times New Roman" w:hAnsi="Times New Roman" w:cs="Times New Roman"/>
              </w:rPr>
            </w:pPr>
          </w:p>
        </w:tc>
        <w:tc>
          <w:tcPr>
            <w:tcW w:w="1559" w:type="dxa"/>
          </w:tcPr>
          <w:p w14:paraId="36E9D4E3" w14:textId="416333E6" w:rsidR="00077A0D" w:rsidRPr="0032743F" w:rsidRDefault="00077A0D" w:rsidP="00077A0D">
            <w:pPr>
              <w:rPr>
                <w:rFonts w:ascii="Times New Roman" w:hAnsi="Times New Roman" w:cs="Times New Roman"/>
              </w:rPr>
            </w:pPr>
            <w:r w:rsidRPr="0032743F">
              <w:rPr>
                <w:rFonts w:ascii="Times New Roman" w:hAnsi="Times New Roman" w:cs="Times New Roman"/>
                <w:color w:val="000000"/>
              </w:rPr>
              <w:t xml:space="preserve">Даатгалын компаниудын хөрөнгийн зах зээлд оролцох </w:t>
            </w:r>
            <w:r w:rsidR="00291B93" w:rsidRPr="0032743F">
              <w:rPr>
                <w:rFonts w:ascii="Times New Roman" w:hAnsi="Times New Roman" w:cs="Times New Roman"/>
                <w:color w:val="000000"/>
              </w:rPr>
              <w:t>боломжоор дэмжин ажиллана.</w:t>
            </w:r>
          </w:p>
        </w:tc>
        <w:tc>
          <w:tcPr>
            <w:tcW w:w="5528" w:type="dxa"/>
          </w:tcPr>
          <w:p w14:paraId="4398EAEC" w14:textId="1238433A" w:rsidR="00077A0D" w:rsidRPr="0032743F" w:rsidRDefault="00077A0D" w:rsidP="00077A0D">
            <w:pPr>
              <w:jc w:val="both"/>
              <w:rPr>
                <w:rFonts w:ascii="Times New Roman" w:hAnsi="Times New Roman" w:cs="Times New Roman"/>
              </w:rPr>
            </w:pPr>
            <w:r w:rsidRPr="0032743F">
              <w:rPr>
                <w:rFonts w:ascii="Times New Roman" w:hAnsi="Times New Roman" w:cs="Times New Roman"/>
              </w:rPr>
              <w:t xml:space="preserve">Даатгалын үйл ажиллагаа эрхлэх тусгай зөвшөөрөлтэй 17 ердийн даатгалын компаниас “Ард даатгал” ХК, “Монгол даатгал” ХК, “Бодь даатгал” ХК, “Мандал даатгал” ХК, “Тэнгэр даатгал” ХК, “Үндэсний давхар даатгал” ХК гэсэн 5 компани олон нийтийн нээлттэй хувьцаат компани хэлбэрээр үйл ажиллагаагаа явуулж байна. Даатгалын компаниуд хувьцаагаа олон нийтэд нээлттэй арилжаалж, хувьцаат компанийн хэлбэрээр үйл ажиллагаа явуулснаар салбар дахь хувьцаа эзэмшигчдийн тоо </w:t>
            </w:r>
            <w:r w:rsidRPr="0032743F">
              <w:rPr>
                <w:rFonts w:ascii="Times New Roman" w:eastAsia="Times New Roman" w:hAnsi="Times New Roman" w:cs="Times New Roman"/>
              </w:rPr>
              <w:t>2017 оны мөн үетэй харьцуулахад 99 дахин өсөж, 26,364 болж, олон нийтийн даатгалын салбарт оролцох боломжийг нэмэгдүүлээд байна.</w:t>
            </w:r>
          </w:p>
        </w:tc>
        <w:tc>
          <w:tcPr>
            <w:tcW w:w="851" w:type="dxa"/>
          </w:tcPr>
          <w:p w14:paraId="5C792D22" w14:textId="1377C4D7" w:rsidR="00077A0D" w:rsidRPr="0032743F" w:rsidRDefault="00077A0D" w:rsidP="00994BF7">
            <w:pPr>
              <w:jc w:val="center"/>
              <w:rPr>
                <w:rFonts w:ascii="Times New Roman" w:hAnsi="Times New Roman" w:cs="Times New Roman"/>
              </w:rPr>
            </w:pPr>
            <w:r w:rsidRPr="0032743F">
              <w:rPr>
                <w:rFonts w:ascii="Times New Roman" w:hAnsi="Times New Roman" w:cs="Times New Roman"/>
              </w:rPr>
              <w:t>100</w:t>
            </w:r>
          </w:p>
        </w:tc>
      </w:tr>
      <w:tr w:rsidR="00077A0D" w:rsidRPr="0032743F" w14:paraId="74FE7AB3" w14:textId="77777777" w:rsidTr="0032743F">
        <w:tc>
          <w:tcPr>
            <w:tcW w:w="553" w:type="dxa"/>
          </w:tcPr>
          <w:p w14:paraId="42889E71" w14:textId="5F49094E" w:rsidR="00077A0D" w:rsidRPr="0032743F" w:rsidRDefault="00077A0D" w:rsidP="00077A0D">
            <w:pPr>
              <w:rPr>
                <w:rFonts w:ascii="Times New Roman" w:hAnsi="Times New Roman" w:cs="Times New Roman"/>
              </w:rPr>
            </w:pPr>
            <w:r w:rsidRPr="0032743F">
              <w:rPr>
                <w:rFonts w:ascii="Times New Roman" w:hAnsi="Times New Roman" w:cs="Times New Roman"/>
              </w:rPr>
              <w:t>30</w:t>
            </w:r>
          </w:p>
        </w:tc>
        <w:tc>
          <w:tcPr>
            <w:tcW w:w="2000" w:type="dxa"/>
          </w:tcPr>
          <w:p w14:paraId="0E3331D1" w14:textId="74C72B7E" w:rsidR="00077A0D" w:rsidRPr="0032743F" w:rsidRDefault="00077A0D" w:rsidP="00077A0D">
            <w:pPr>
              <w:rPr>
                <w:rFonts w:ascii="Times New Roman" w:hAnsi="Times New Roman" w:cs="Times New Roman"/>
              </w:rPr>
            </w:pPr>
            <w:r w:rsidRPr="0032743F">
              <w:rPr>
                <w:rFonts w:ascii="Times New Roman" w:hAnsi="Times New Roman" w:cs="Times New Roman"/>
                <w:color w:val="000000"/>
              </w:rPr>
              <w:t>4.3.35. Даатгалын зах зээлд ашиглагдах технологийн шийдлүүдийг дэлхийн хөгжингүй орнуудтай ижил түвшинд хүргэнэ.</w:t>
            </w:r>
          </w:p>
        </w:tc>
        <w:tc>
          <w:tcPr>
            <w:tcW w:w="1701" w:type="dxa"/>
          </w:tcPr>
          <w:p w14:paraId="5D0ACD74" w14:textId="17DC743E" w:rsidR="00077A0D" w:rsidRPr="0032743F" w:rsidRDefault="00077A0D" w:rsidP="00077A0D">
            <w:pPr>
              <w:rPr>
                <w:rFonts w:ascii="Times New Roman" w:hAnsi="Times New Roman" w:cs="Times New Roman"/>
              </w:rPr>
            </w:pPr>
            <w:r w:rsidRPr="0032743F">
              <w:rPr>
                <w:rFonts w:ascii="Times New Roman" w:hAnsi="Times New Roman" w:cs="Times New Roman"/>
                <w:color w:val="000000"/>
              </w:rPr>
              <w:t>Технологийн шийдлүүдийг ашиглах эрх зүйн зохицуулалтыг бүрдүүлсэн байна.</w:t>
            </w:r>
          </w:p>
        </w:tc>
        <w:tc>
          <w:tcPr>
            <w:tcW w:w="2126" w:type="dxa"/>
          </w:tcPr>
          <w:p w14:paraId="0278D3A1" w14:textId="7F641E8D" w:rsidR="00077A0D" w:rsidRPr="0032743F" w:rsidRDefault="00077A0D" w:rsidP="00077A0D">
            <w:pPr>
              <w:rPr>
                <w:rFonts w:ascii="Times New Roman" w:hAnsi="Times New Roman" w:cs="Times New Roman"/>
              </w:rPr>
            </w:pPr>
            <w:r w:rsidRPr="0032743F">
              <w:rPr>
                <w:rFonts w:ascii="Times New Roman" w:hAnsi="Times New Roman" w:cs="Times New Roman"/>
                <w:color w:val="000000"/>
              </w:rPr>
              <w:t>Технологийн шийдлүүдийг ашиглах эрх зүйн зохицуулалтыг бүрдүүлсэн байна.</w:t>
            </w:r>
          </w:p>
        </w:tc>
        <w:tc>
          <w:tcPr>
            <w:tcW w:w="1559" w:type="dxa"/>
          </w:tcPr>
          <w:p w14:paraId="705B7DF5" w14:textId="3EF4F19F" w:rsidR="00077A0D" w:rsidRPr="0032743F" w:rsidRDefault="00077A0D" w:rsidP="00077A0D">
            <w:pPr>
              <w:rPr>
                <w:rFonts w:ascii="Times New Roman" w:hAnsi="Times New Roman" w:cs="Times New Roman"/>
              </w:rPr>
            </w:pPr>
            <w:r w:rsidRPr="0032743F">
              <w:rPr>
                <w:rFonts w:ascii="Times New Roman" w:hAnsi="Times New Roman" w:cs="Times New Roman"/>
                <w:color w:val="000000"/>
              </w:rPr>
              <w:t>Технологийн шийдлүүдийг ашиглахад шаардлагатай  судалгаа болон баримт бичгүүдийг батална.</w:t>
            </w:r>
          </w:p>
        </w:tc>
        <w:tc>
          <w:tcPr>
            <w:tcW w:w="5528" w:type="dxa"/>
          </w:tcPr>
          <w:p w14:paraId="55E637E7" w14:textId="77777777" w:rsidR="00077A0D" w:rsidRPr="0032743F" w:rsidRDefault="00077A0D" w:rsidP="00077A0D">
            <w:pPr>
              <w:jc w:val="both"/>
              <w:rPr>
                <w:rFonts w:ascii="Times New Roman" w:hAnsi="Times New Roman" w:cs="Times New Roman"/>
                <w:color w:val="000000"/>
              </w:rPr>
            </w:pPr>
            <w:r w:rsidRPr="0032743F">
              <w:rPr>
                <w:rFonts w:ascii="Times New Roman" w:hAnsi="Times New Roman" w:cs="Times New Roman"/>
                <w:color w:val="000000"/>
              </w:rPr>
              <w:t xml:space="preserve">Даатгалын тухай хуулийн шинэчилсэн найруулгын төсөлд технологид суурилсан даатгалын бүтээгдэхүүн үйлчилгээг зохицуулах, даатгалын гэрээ байгуулах, даатгалын хураамж, нөхөн төлбөрийг төлөх, даатгалын тохиолдлыг баталгаажуулах үйл ажиллагаанд цахим болон аливаа дэвшилтэт технологийг ашиглах эрх зүйн орчныг бүрдүүлэх чиглэлээр судалгаанд үндэслэсэн зохицуулалтуудыг тусгаад байгаа бөгөөд төслийг Улсын Их Хуралд өргөн барих чиглэлээр ажиллаж байна. </w:t>
            </w:r>
          </w:p>
          <w:p w14:paraId="7BFB7C45" w14:textId="77777777" w:rsidR="00077A0D" w:rsidRPr="0032743F" w:rsidRDefault="00077A0D" w:rsidP="00077A0D">
            <w:pPr>
              <w:jc w:val="both"/>
              <w:rPr>
                <w:rFonts w:ascii="Times New Roman" w:hAnsi="Times New Roman" w:cs="Times New Roman"/>
              </w:rPr>
            </w:pPr>
            <w:r w:rsidRPr="0032743F">
              <w:rPr>
                <w:rFonts w:ascii="Times New Roman" w:hAnsi="Times New Roman" w:cs="Times New Roman"/>
                <w:color w:val="000000"/>
              </w:rPr>
              <w:t xml:space="preserve">Мөн Монгол улсын даатгалын зах зээлд үйл ажиллагаа явуулж буй ердийн даатгалын 17, урт хугацааны даатгалын 2 компаниуд болон нэр бүхий даатгалын зуучлагч компаниуд даатгалын үйл ажиллагаандаа буюу даатгалын гэрээ байгуулах, нөхөн төлбөр олгох, </w:t>
            </w:r>
            <w:r w:rsidRPr="0032743F">
              <w:rPr>
                <w:rFonts w:ascii="Times New Roman" w:hAnsi="Times New Roman" w:cs="Times New Roman"/>
                <w:color w:val="000000"/>
              </w:rPr>
              <w:lastRenderedPageBreak/>
              <w:t>даатгалын тохиолдлыг баталгаажуулах зэрэг үйл ажиллагаанд цахим болон аливаа дэвшилтэд технологийг түлхүү ашиглаж байна.</w:t>
            </w:r>
          </w:p>
          <w:p w14:paraId="00FC223C" w14:textId="79DB5DB9" w:rsidR="00077A0D" w:rsidRPr="0032743F" w:rsidRDefault="00077A0D" w:rsidP="00077A0D">
            <w:pPr>
              <w:jc w:val="both"/>
              <w:rPr>
                <w:rFonts w:ascii="Times New Roman" w:hAnsi="Times New Roman" w:cs="Times New Roman"/>
              </w:rPr>
            </w:pPr>
            <w:r w:rsidRPr="0032743F">
              <w:rPr>
                <w:rFonts w:ascii="Times New Roman" w:hAnsi="Times New Roman" w:cs="Times New Roman"/>
              </w:rPr>
              <w:t>2025 оны эхний хагас жилийн байдлаар даатгалын компаниуд нийт 806.0 тэрбум төгрөгийн даатгалын үнэлгээ бүхий 9536 даатгалын гэрээг цахимаар борлуулж, 615.0 сая төгрөгийн даатгалын хураамжийн орлогыг төвлөрүүлж, 261 даатгалын нөхөн төлбөрийн хүсэлтийг цахимаар шийдвэрлэсэн байна.</w:t>
            </w:r>
          </w:p>
        </w:tc>
        <w:tc>
          <w:tcPr>
            <w:tcW w:w="851" w:type="dxa"/>
          </w:tcPr>
          <w:p w14:paraId="63BA1683" w14:textId="21CBC12F" w:rsidR="00077A0D" w:rsidRPr="0032743F" w:rsidRDefault="00140DD8" w:rsidP="00994BF7">
            <w:pPr>
              <w:jc w:val="center"/>
              <w:rPr>
                <w:rFonts w:ascii="Times New Roman" w:hAnsi="Times New Roman" w:cs="Times New Roman"/>
              </w:rPr>
            </w:pPr>
            <w:r w:rsidRPr="0032743F">
              <w:rPr>
                <w:rFonts w:ascii="Times New Roman" w:hAnsi="Times New Roman" w:cs="Times New Roman"/>
              </w:rPr>
              <w:lastRenderedPageBreak/>
              <w:t>80</w:t>
            </w:r>
          </w:p>
        </w:tc>
      </w:tr>
      <w:tr w:rsidR="00291B93" w:rsidRPr="00601A7D" w14:paraId="3C518E67" w14:textId="77777777" w:rsidTr="0032743F">
        <w:tc>
          <w:tcPr>
            <w:tcW w:w="553" w:type="dxa"/>
          </w:tcPr>
          <w:p w14:paraId="61B62BE6" w14:textId="6EE79448" w:rsidR="00291B93" w:rsidRPr="0032743F" w:rsidRDefault="00291B93" w:rsidP="00291B93">
            <w:pPr>
              <w:rPr>
                <w:rFonts w:ascii="Times New Roman" w:hAnsi="Times New Roman" w:cs="Times New Roman"/>
              </w:rPr>
            </w:pPr>
            <w:r w:rsidRPr="0032743F">
              <w:rPr>
                <w:rFonts w:ascii="Times New Roman" w:hAnsi="Times New Roman" w:cs="Times New Roman"/>
              </w:rPr>
              <w:t>31</w:t>
            </w:r>
          </w:p>
        </w:tc>
        <w:tc>
          <w:tcPr>
            <w:tcW w:w="2000" w:type="dxa"/>
          </w:tcPr>
          <w:p w14:paraId="24BEEE99" w14:textId="0482B317" w:rsidR="00291B93" w:rsidRPr="0032743F" w:rsidRDefault="00291B93" w:rsidP="00291B93">
            <w:pPr>
              <w:rPr>
                <w:rFonts w:ascii="Times New Roman" w:hAnsi="Times New Roman" w:cs="Times New Roman"/>
              </w:rPr>
            </w:pPr>
            <w:r w:rsidRPr="0032743F">
              <w:rPr>
                <w:rFonts w:ascii="Times New Roman" w:hAnsi="Times New Roman" w:cs="Times New Roman"/>
                <w:color w:val="000000"/>
              </w:rPr>
              <w:t>4.3.39. Бичил санхүүгийн зах зээлд ашиглагдах технологийн шийдлүүдийг дэлхийн хөгжингүй орнуудтай ижил түвшинд хүргэнэ.</w:t>
            </w:r>
          </w:p>
        </w:tc>
        <w:tc>
          <w:tcPr>
            <w:tcW w:w="1701" w:type="dxa"/>
          </w:tcPr>
          <w:p w14:paraId="4BD42777" w14:textId="334460F9" w:rsidR="00291B93" w:rsidRPr="0032743F" w:rsidRDefault="00291B93" w:rsidP="00291B93">
            <w:pPr>
              <w:rPr>
                <w:rFonts w:ascii="Times New Roman" w:hAnsi="Times New Roman" w:cs="Times New Roman"/>
              </w:rPr>
            </w:pPr>
            <w:r w:rsidRPr="0032743F">
              <w:rPr>
                <w:rFonts w:ascii="Times New Roman" w:eastAsia="Times New Roman" w:hAnsi="Times New Roman"/>
                <w:color w:val="000000" w:themeColor="text1"/>
                <w:lang w:val="mn-MN"/>
              </w:rPr>
              <w:t>Стандартын шаардлага хангаж бүртгүүлсэн ББСБ-ын тоо</w:t>
            </w:r>
          </w:p>
        </w:tc>
        <w:tc>
          <w:tcPr>
            <w:tcW w:w="2126" w:type="dxa"/>
          </w:tcPr>
          <w:p w14:paraId="61490367" w14:textId="77777777" w:rsidR="00291B93" w:rsidRPr="0032743F" w:rsidRDefault="00291B93" w:rsidP="00291B93">
            <w:pPr>
              <w:jc w:val="both"/>
              <w:rPr>
                <w:rFonts w:ascii="Times New Roman" w:hAnsi="Times New Roman"/>
                <w:lang w:val="mn-MN"/>
              </w:rPr>
            </w:pPr>
            <w:r w:rsidRPr="0032743F">
              <w:rPr>
                <w:rFonts w:ascii="Times New Roman" w:hAnsi="Times New Roman"/>
                <w:color w:val="000000" w:themeColor="text1"/>
                <w:lang w:val="mn-MN"/>
              </w:rPr>
              <w:t>Хорооны 2022 оны 160 дугаар тогтоолоор баталсан “Банк бус санхүүгийн зээлийн үйл ажиллагааны журам”,  Х</w:t>
            </w:r>
            <w:r w:rsidRPr="0032743F">
              <w:rPr>
                <w:rFonts w:ascii="Times New Roman" w:hAnsi="Times New Roman"/>
                <w:lang w:val="mn-MN"/>
              </w:rPr>
              <w:t>орооны 2023 оны 06 дугаар сарын 23-ны өдрийн 220 дугаар тогтоолоор “</w:t>
            </w:r>
            <w:r w:rsidRPr="0032743F">
              <w:rPr>
                <w:rFonts w:ascii="Times New Roman" w:hAnsi="Times New Roman"/>
                <w:color w:val="212529"/>
                <w:lang w:val="mn-MN"/>
              </w:rPr>
              <w:t>Банк бус санхүүгийн гадаад валютын арилжааны үйл ажиллагааг зохицуулах түүнд хяналт тавих журам</w:t>
            </w:r>
            <w:r w:rsidRPr="0032743F">
              <w:rPr>
                <w:rFonts w:ascii="Times New Roman" w:hAnsi="Times New Roman"/>
                <w:lang w:val="mn-MN"/>
              </w:rPr>
              <w:t>”-д тус тус цахим систем ашиглаж үйл ажиллагаа эрхлэх тохиолдолд ISO/IEC 27001 стандартыг хангах шаардлагыг тусгасан.</w:t>
            </w:r>
          </w:p>
          <w:p w14:paraId="24FAEFCD" w14:textId="4914632E" w:rsidR="00291B93" w:rsidRPr="0032743F" w:rsidRDefault="00291B93" w:rsidP="00291B93">
            <w:pPr>
              <w:rPr>
                <w:rFonts w:ascii="Times New Roman" w:hAnsi="Times New Roman" w:cs="Times New Roman"/>
              </w:rPr>
            </w:pPr>
            <w:r w:rsidRPr="0032743F">
              <w:rPr>
                <w:rFonts w:ascii="Times New Roman" w:hAnsi="Times New Roman"/>
                <w:color w:val="000000" w:themeColor="text1"/>
                <w:lang w:val="mn-MN"/>
              </w:rPr>
              <w:t xml:space="preserve">2023 онд олон улсын стандартын шаардлагыг </w:t>
            </w:r>
            <w:r w:rsidRPr="0032743F">
              <w:rPr>
                <w:rFonts w:ascii="Times New Roman" w:hAnsi="Times New Roman"/>
                <w:color w:val="000000" w:themeColor="text1"/>
                <w:lang w:val="mn-MN"/>
              </w:rPr>
              <w:lastRenderedPageBreak/>
              <w:t>хангасан нийт 37 ББСБ-ын аппликэйшнийг бүртгэж, Хорооны цахим хуудаст байршуулж олон нийтэд мэдээлсэн</w:t>
            </w:r>
          </w:p>
        </w:tc>
        <w:tc>
          <w:tcPr>
            <w:tcW w:w="1559" w:type="dxa"/>
          </w:tcPr>
          <w:p w14:paraId="49CE50B5" w14:textId="2E2DB09B" w:rsidR="00291B93" w:rsidRPr="0032743F" w:rsidRDefault="00291B93" w:rsidP="00291B93">
            <w:pPr>
              <w:rPr>
                <w:rFonts w:ascii="Times New Roman" w:hAnsi="Times New Roman" w:cs="Times New Roman"/>
              </w:rPr>
            </w:pPr>
            <w:r w:rsidRPr="0032743F">
              <w:rPr>
                <w:rFonts w:ascii="Times New Roman" w:eastAsia="Times New Roman" w:hAnsi="Times New Roman"/>
                <w:color w:val="000000" w:themeColor="text1"/>
                <w:lang w:val="mn-MN"/>
              </w:rPr>
              <w:lastRenderedPageBreak/>
              <w:t xml:space="preserve">Стандартын шаардлага хангасан ББСБ-ын хүсэлтийг  100 хувь шийдвэрлэсэн байна. </w:t>
            </w:r>
          </w:p>
        </w:tc>
        <w:tc>
          <w:tcPr>
            <w:tcW w:w="5528" w:type="dxa"/>
          </w:tcPr>
          <w:p w14:paraId="2014A91C" w14:textId="3B9F250B" w:rsidR="00291B93" w:rsidRPr="0032743F" w:rsidRDefault="00291B93" w:rsidP="00291B93">
            <w:pPr>
              <w:jc w:val="both"/>
              <w:rPr>
                <w:rFonts w:ascii="Times New Roman" w:hAnsi="Times New Roman" w:cs="Times New Roman"/>
                <w:b/>
                <w:bCs/>
              </w:rPr>
            </w:pPr>
            <w:r w:rsidRPr="0032743F">
              <w:rPr>
                <w:rFonts w:ascii="Times New Roman" w:hAnsi="Times New Roman" w:cs="Times New Roman"/>
                <w:b/>
                <w:bCs/>
              </w:rPr>
              <w:t>Б</w:t>
            </w:r>
            <w:r w:rsidR="009C6F44" w:rsidRPr="0032743F">
              <w:rPr>
                <w:rFonts w:ascii="Times New Roman" w:hAnsi="Times New Roman" w:cs="Times New Roman"/>
                <w:b/>
                <w:bCs/>
              </w:rPr>
              <w:t>анк бус санхүүгийн байгууллагын газрын чиглэлээр:</w:t>
            </w:r>
          </w:p>
          <w:p w14:paraId="53A85B0E" w14:textId="66B10788" w:rsidR="00291B93" w:rsidRPr="0032743F" w:rsidRDefault="00291B93" w:rsidP="00291B93">
            <w:pPr>
              <w:jc w:val="both"/>
              <w:rPr>
                <w:rFonts w:ascii="Times New Roman" w:hAnsi="Times New Roman" w:cs="Times New Roman"/>
              </w:rPr>
            </w:pPr>
            <w:r w:rsidRPr="0032743F">
              <w:rPr>
                <w:rFonts w:ascii="Times New Roman" w:hAnsi="Times New Roman" w:cs="Times New Roman"/>
              </w:rPr>
              <w:t>Санхүүгийн зохицуулах хорооны 2025 оны 68 дугаар тогтоолоор шинэчлэн баталсан “Банк бус санхүүгийн үйл ажиллагааны болон зохистой харьцааны шалгуур үзүүлэлтийг тооцож, хяналт тавих журам”-д банк бус санхүүгийн үйл ажиллагааг дэвшилтэд технологийн шийдэл ашиглан үзүүлэх тохиолдолд Кибер аюулгүй байдлын тухай хуульд заасан шаардлага болон олон улсын  ISO/IEC27001 стандартыг хангах зохицуулалтыг тусгасан.</w:t>
            </w:r>
            <w:r w:rsidR="006B0E9D" w:rsidRPr="0032743F">
              <w:t xml:space="preserve"> </w:t>
            </w:r>
            <w:r w:rsidR="006B0E9D" w:rsidRPr="0032743F">
              <w:rPr>
                <w:rFonts w:ascii="Times New Roman" w:hAnsi="Times New Roman" w:cs="Times New Roman"/>
              </w:rPr>
              <w:t>Эхний хагас жилийн байдлаар нийт 5 ББСБ шинэ аппликэйшн бүртгүүлэхээр ирүүлснийг хянан, стандартын шаардлага хангасан тул бүртгэж, Хорооны вэб сайтад байршуулсан.</w:t>
            </w:r>
          </w:p>
          <w:p w14:paraId="7CBA17A7" w14:textId="0A094E31" w:rsidR="00291B93" w:rsidRPr="0032743F" w:rsidRDefault="00291B93" w:rsidP="00291B93">
            <w:pPr>
              <w:jc w:val="both"/>
              <w:rPr>
                <w:rFonts w:ascii="Times New Roman" w:hAnsi="Times New Roman" w:cs="Times New Roman"/>
                <w:b/>
                <w:bCs/>
              </w:rPr>
            </w:pPr>
            <w:r w:rsidRPr="0032743F">
              <w:rPr>
                <w:rFonts w:ascii="Times New Roman" w:hAnsi="Times New Roman" w:cs="Times New Roman"/>
                <w:b/>
                <w:bCs/>
              </w:rPr>
              <w:t>Х</w:t>
            </w:r>
            <w:r w:rsidR="009C6F44" w:rsidRPr="0032743F">
              <w:rPr>
                <w:rFonts w:ascii="Times New Roman" w:hAnsi="Times New Roman" w:cs="Times New Roman"/>
                <w:b/>
                <w:bCs/>
              </w:rPr>
              <w:t>адгаламж зээлийн хоршооны газрын чиглэлээр:</w:t>
            </w:r>
          </w:p>
          <w:p w14:paraId="0A2A4D45" w14:textId="77777777" w:rsidR="00291B93" w:rsidRPr="0032743F" w:rsidRDefault="00291B93" w:rsidP="00291B93">
            <w:pPr>
              <w:jc w:val="both"/>
              <w:rPr>
                <w:rFonts w:ascii="Times New Roman" w:hAnsi="Times New Roman" w:cs="Times New Roman"/>
              </w:rPr>
            </w:pPr>
            <w:r w:rsidRPr="0032743F">
              <w:rPr>
                <w:rFonts w:ascii="Times New Roman" w:hAnsi="Times New Roman" w:cs="Times New Roman"/>
              </w:rPr>
              <w:t>Санхүүгийн хоршооны тухай хууль /шинэчилсэн найруулга/-ийн төслийг 2025.02.28-ны өдөр УИХ-ын гишүүн М.Мандхай, 2025.03.19-ний өдөр УИХ-ын даргын 42 дугаар захирамжаар байгуулагдсан ажлын хэсгийн гишүүд, 2025.04.30-ны өдөр УИХ-ын даргын хуулийн зөвлөх Б.Батзаяа, 2025.05.29-ний өдөр СЗХ-ны 2025 оны 8 дугаар хуралдаанд  тус тус танилцуулсан.</w:t>
            </w:r>
          </w:p>
          <w:p w14:paraId="0AFB034D" w14:textId="043C7B85" w:rsidR="00291B93" w:rsidRPr="0032743F" w:rsidRDefault="00291B93" w:rsidP="00291B93">
            <w:pPr>
              <w:jc w:val="both"/>
              <w:rPr>
                <w:rFonts w:ascii="Times New Roman" w:hAnsi="Times New Roman" w:cs="Times New Roman"/>
              </w:rPr>
            </w:pPr>
            <w:r w:rsidRPr="0032743F">
              <w:rPr>
                <w:rFonts w:ascii="Times New Roman" w:hAnsi="Times New Roman" w:cs="Times New Roman"/>
              </w:rPr>
              <w:t>УИХ-ын даргын 2025</w:t>
            </w:r>
            <w:r w:rsidR="00B819C2" w:rsidRPr="0032743F">
              <w:rPr>
                <w:rFonts w:ascii="Times New Roman" w:hAnsi="Times New Roman" w:cs="Times New Roman"/>
              </w:rPr>
              <w:t xml:space="preserve"> оны</w:t>
            </w:r>
            <w:r w:rsidRPr="0032743F">
              <w:rPr>
                <w:rFonts w:ascii="Times New Roman" w:hAnsi="Times New Roman" w:cs="Times New Roman"/>
              </w:rPr>
              <w:t xml:space="preserve"> 258 дугаар  захирамжаар Санхүүгийн хоршооны тухай хуулийн төсөл боловсруулах үүрэг бүхий ажлын хэсэг байгуулагдсан. Санхүүгийн хоршооны тухай хууль /шинэчилсэн найруулга/-ийг баталснаар хөгжингүй орнуудын </w:t>
            </w:r>
            <w:r w:rsidRPr="0032743F">
              <w:rPr>
                <w:rFonts w:ascii="Times New Roman" w:hAnsi="Times New Roman" w:cs="Times New Roman"/>
              </w:rPr>
              <w:lastRenderedPageBreak/>
              <w:t>хадгаламж, зээлийн хоршоодод ашиглагдаж буй технологийн шийдлүүдийг нэвтрүүлэх боломж бүрдэнэ.</w:t>
            </w:r>
          </w:p>
        </w:tc>
        <w:tc>
          <w:tcPr>
            <w:tcW w:w="851" w:type="dxa"/>
          </w:tcPr>
          <w:p w14:paraId="5ABA68C1" w14:textId="677D7429" w:rsidR="00291B93" w:rsidRPr="00601A7D" w:rsidRDefault="00826909" w:rsidP="00994BF7">
            <w:pPr>
              <w:jc w:val="center"/>
              <w:rPr>
                <w:rFonts w:ascii="Times New Roman" w:hAnsi="Times New Roman" w:cs="Times New Roman"/>
              </w:rPr>
            </w:pPr>
            <w:r w:rsidRPr="0032743F">
              <w:rPr>
                <w:rFonts w:ascii="Times New Roman" w:hAnsi="Times New Roman" w:cs="Times New Roman"/>
              </w:rPr>
              <w:lastRenderedPageBreak/>
              <w:t>90</w:t>
            </w:r>
          </w:p>
        </w:tc>
      </w:tr>
      <w:tr w:rsidR="0032743F" w:rsidRPr="00CD258B" w14:paraId="68D4A936" w14:textId="77777777" w:rsidTr="00CD258B">
        <w:trPr>
          <w:trHeight w:val="332"/>
        </w:trPr>
        <w:tc>
          <w:tcPr>
            <w:tcW w:w="553" w:type="dxa"/>
          </w:tcPr>
          <w:p w14:paraId="6AE71AF3" w14:textId="77777777" w:rsidR="0032743F" w:rsidRPr="00CD258B" w:rsidRDefault="0032743F" w:rsidP="00291B93">
            <w:pPr>
              <w:rPr>
                <w:rFonts w:ascii="Times New Roman" w:hAnsi="Times New Roman" w:cs="Times New Roman"/>
                <w:u w:val="single"/>
              </w:rPr>
            </w:pPr>
          </w:p>
        </w:tc>
        <w:tc>
          <w:tcPr>
            <w:tcW w:w="3701" w:type="dxa"/>
            <w:gridSpan w:val="2"/>
          </w:tcPr>
          <w:p w14:paraId="43914228" w14:textId="6F17E45E" w:rsidR="0032743F" w:rsidRPr="00CD258B" w:rsidRDefault="0032743F" w:rsidP="00291B93">
            <w:pPr>
              <w:rPr>
                <w:rFonts w:ascii="Times New Roman" w:eastAsia="Times New Roman" w:hAnsi="Times New Roman"/>
                <w:b/>
                <w:bCs/>
                <w:color w:val="000000" w:themeColor="text1"/>
                <w:u w:val="single"/>
                <w:lang w:val="mn-MN"/>
              </w:rPr>
            </w:pPr>
            <w:r w:rsidRPr="00CD258B">
              <w:rPr>
                <w:rFonts w:ascii="Times New Roman" w:eastAsia="Times New Roman" w:hAnsi="Times New Roman"/>
                <w:b/>
                <w:bCs/>
                <w:color w:val="000000" w:themeColor="text1"/>
                <w:u w:val="single"/>
                <w:lang w:val="mn-MN"/>
              </w:rPr>
              <w:t>Дундаж үнэлгээ:</w:t>
            </w:r>
          </w:p>
        </w:tc>
        <w:tc>
          <w:tcPr>
            <w:tcW w:w="2126" w:type="dxa"/>
          </w:tcPr>
          <w:p w14:paraId="36A3DAB0" w14:textId="77777777" w:rsidR="0032743F" w:rsidRPr="00CD258B" w:rsidRDefault="0032743F" w:rsidP="00291B93">
            <w:pPr>
              <w:jc w:val="both"/>
              <w:rPr>
                <w:rFonts w:ascii="Times New Roman" w:hAnsi="Times New Roman"/>
                <w:b/>
                <w:bCs/>
                <w:color w:val="000000" w:themeColor="text1"/>
                <w:u w:val="single"/>
                <w:lang w:val="mn-MN"/>
              </w:rPr>
            </w:pPr>
          </w:p>
        </w:tc>
        <w:tc>
          <w:tcPr>
            <w:tcW w:w="1559" w:type="dxa"/>
          </w:tcPr>
          <w:p w14:paraId="470969D4" w14:textId="77777777" w:rsidR="0032743F" w:rsidRPr="00CD258B" w:rsidRDefault="0032743F" w:rsidP="00291B93">
            <w:pPr>
              <w:rPr>
                <w:rFonts w:ascii="Times New Roman" w:eastAsia="Times New Roman" w:hAnsi="Times New Roman"/>
                <w:b/>
                <w:bCs/>
                <w:color w:val="000000" w:themeColor="text1"/>
                <w:u w:val="single"/>
                <w:lang w:val="mn-MN"/>
              </w:rPr>
            </w:pPr>
          </w:p>
        </w:tc>
        <w:tc>
          <w:tcPr>
            <w:tcW w:w="5528" w:type="dxa"/>
          </w:tcPr>
          <w:p w14:paraId="4F2DC654" w14:textId="77777777" w:rsidR="0032743F" w:rsidRPr="00CD258B" w:rsidRDefault="0032743F" w:rsidP="00291B93">
            <w:pPr>
              <w:jc w:val="both"/>
              <w:rPr>
                <w:rFonts w:ascii="Times New Roman" w:hAnsi="Times New Roman" w:cs="Times New Roman"/>
                <w:b/>
                <w:bCs/>
                <w:u w:val="single"/>
              </w:rPr>
            </w:pPr>
          </w:p>
        </w:tc>
        <w:tc>
          <w:tcPr>
            <w:tcW w:w="851" w:type="dxa"/>
          </w:tcPr>
          <w:p w14:paraId="2A1E55F7" w14:textId="00BD2961" w:rsidR="0032743F" w:rsidRPr="00CD258B" w:rsidRDefault="0032743F" w:rsidP="00994BF7">
            <w:pPr>
              <w:jc w:val="center"/>
              <w:rPr>
                <w:rFonts w:ascii="Times New Roman" w:hAnsi="Times New Roman" w:cs="Times New Roman"/>
                <w:b/>
                <w:bCs/>
                <w:u w:val="single"/>
              </w:rPr>
            </w:pPr>
            <w:r w:rsidRPr="00CD258B">
              <w:rPr>
                <w:rFonts w:ascii="Times New Roman" w:hAnsi="Times New Roman" w:cs="Times New Roman"/>
                <w:b/>
                <w:bCs/>
                <w:u w:val="single"/>
              </w:rPr>
              <w:t>87.3%</w:t>
            </w:r>
          </w:p>
        </w:tc>
      </w:tr>
    </w:tbl>
    <w:p w14:paraId="590ABC8F" w14:textId="77777777" w:rsidR="0032743F" w:rsidRDefault="0032743F" w:rsidP="0032743F">
      <w:pPr>
        <w:spacing w:after="0" w:line="360" w:lineRule="auto"/>
        <w:rPr>
          <w:rFonts w:ascii="Times New Roman" w:hAnsi="Times New Roman" w:cs="Times New Roman"/>
          <w:sz w:val="24"/>
          <w:szCs w:val="24"/>
          <w:lang w:val="mn-MN"/>
        </w:rPr>
      </w:pPr>
    </w:p>
    <w:p w14:paraId="5D4398A7" w14:textId="08874B69" w:rsidR="0032743F" w:rsidRPr="009A5194" w:rsidRDefault="0032743F" w:rsidP="00594832">
      <w:pPr>
        <w:rPr>
          <w:rFonts w:ascii="Times New Roman" w:hAnsi="Times New Roman" w:cs="Times New Roman"/>
        </w:rPr>
      </w:pPr>
    </w:p>
    <w:sectPr w:rsidR="0032743F" w:rsidRPr="009A5194" w:rsidSect="00194EE9">
      <w:pgSz w:w="15840" w:h="12240" w:orient="landscape" w:code="1"/>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46D20"/>
    <w:multiLevelType w:val="hybridMultilevel"/>
    <w:tmpl w:val="81B452EC"/>
    <w:lvl w:ilvl="0" w:tplc="7218942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A703B"/>
    <w:multiLevelType w:val="hybridMultilevel"/>
    <w:tmpl w:val="4C8292FA"/>
    <w:lvl w:ilvl="0" w:tplc="F27AF092">
      <w:start w:val="1"/>
      <w:numFmt w:val="bullet"/>
      <w:lvlText w:val=""/>
      <w:lvlJc w:val="left"/>
      <w:pPr>
        <w:ind w:left="720" w:hanging="360"/>
      </w:pPr>
      <w:rPr>
        <w:rFonts w:ascii="Symbol" w:hAnsi="Symbol" w:hint="default"/>
        <w:color w:val="124F1A"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B78ED"/>
    <w:multiLevelType w:val="hybridMultilevel"/>
    <w:tmpl w:val="F698D848"/>
    <w:lvl w:ilvl="0" w:tplc="60700D2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6F54F0"/>
    <w:multiLevelType w:val="hybridMultilevel"/>
    <w:tmpl w:val="93DAA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327203">
    <w:abstractNumId w:val="3"/>
  </w:num>
  <w:num w:numId="2" w16cid:durableId="1344700295">
    <w:abstractNumId w:val="1"/>
  </w:num>
  <w:num w:numId="3" w16cid:durableId="977685616">
    <w:abstractNumId w:val="2"/>
  </w:num>
  <w:num w:numId="4" w16cid:durableId="4892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E9"/>
    <w:rsid w:val="000048E7"/>
    <w:rsid w:val="00042D0F"/>
    <w:rsid w:val="00077A0D"/>
    <w:rsid w:val="000B36D8"/>
    <w:rsid w:val="00140DD8"/>
    <w:rsid w:val="001437DC"/>
    <w:rsid w:val="00162877"/>
    <w:rsid w:val="00194EE9"/>
    <w:rsid w:val="001E23FC"/>
    <w:rsid w:val="00220760"/>
    <w:rsid w:val="002329A8"/>
    <w:rsid w:val="00235FBF"/>
    <w:rsid w:val="002650C0"/>
    <w:rsid w:val="00291B93"/>
    <w:rsid w:val="002A0B00"/>
    <w:rsid w:val="002B250F"/>
    <w:rsid w:val="00316CB2"/>
    <w:rsid w:val="0032743F"/>
    <w:rsid w:val="00355B6A"/>
    <w:rsid w:val="003D3B7A"/>
    <w:rsid w:val="003E6468"/>
    <w:rsid w:val="00405F6A"/>
    <w:rsid w:val="0047324B"/>
    <w:rsid w:val="0050480F"/>
    <w:rsid w:val="00534976"/>
    <w:rsid w:val="0053508E"/>
    <w:rsid w:val="00556E30"/>
    <w:rsid w:val="00594832"/>
    <w:rsid w:val="005D0164"/>
    <w:rsid w:val="00601A7D"/>
    <w:rsid w:val="006B0E9D"/>
    <w:rsid w:val="00774FA8"/>
    <w:rsid w:val="007875BE"/>
    <w:rsid w:val="007932AD"/>
    <w:rsid w:val="007C7296"/>
    <w:rsid w:val="0080051C"/>
    <w:rsid w:val="00826909"/>
    <w:rsid w:val="00830D84"/>
    <w:rsid w:val="00864812"/>
    <w:rsid w:val="00877703"/>
    <w:rsid w:val="008A4B97"/>
    <w:rsid w:val="00994BF7"/>
    <w:rsid w:val="009A5194"/>
    <w:rsid w:val="009C6F44"/>
    <w:rsid w:val="009D0109"/>
    <w:rsid w:val="00A5152B"/>
    <w:rsid w:val="00A86C09"/>
    <w:rsid w:val="00AD7D5C"/>
    <w:rsid w:val="00AE3614"/>
    <w:rsid w:val="00B013FD"/>
    <w:rsid w:val="00B05A6E"/>
    <w:rsid w:val="00B40538"/>
    <w:rsid w:val="00B819C2"/>
    <w:rsid w:val="00BF555F"/>
    <w:rsid w:val="00C05A6D"/>
    <w:rsid w:val="00C32D6E"/>
    <w:rsid w:val="00C3764B"/>
    <w:rsid w:val="00CD258B"/>
    <w:rsid w:val="00D40634"/>
    <w:rsid w:val="00D7672E"/>
    <w:rsid w:val="00DB0C2E"/>
    <w:rsid w:val="00DF5AC9"/>
    <w:rsid w:val="00E274ED"/>
    <w:rsid w:val="00EB39E6"/>
    <w:rsid w:val="00F24B60"/>
    <w:rsid w:val="00F257CE"/>
    <w:rsid w:val="00F8154E"/>
    <w:rsid w:val="00F97079"/>
    <w:rsid w:val="00FA78E5"/>
    <w:rsid w:val="00FE3FFE"/>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82C7"/>
  <w15:chartTrackingRefBased/>
  <w15:docId w15:val="{48F9F392-18C1-4BA1-BEDA-A50344AC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194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EE9"/>
    <w:rPr>
      <w:rFonts w:eastAsiaTheme="majorEastAsia" w:cstheme="majorBidi"/>
      <w:color w:val="272727" w:themeColor="text1" w:themeTint="D8"/>
    </w:rPr>
  </w:style>
  <w:style w:type="paragraph" w:styleId="Title">
    <w:name w:val="Title"/>
    <w:basedOn w:val="Normal"/>
    <w:next w:val="Normal"/>
    <w:link w:val="TitleChar"/>
    <w:uiPriority w:val="10"/>
    <w:qFormat/>
    <w:rsid w:val="00194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EE9"/>
    <w:pPr>
      <w:spacing w:before="160"/>
      <w:jc w:val="center"/>
    </w:pPr>
    <w:rPr>
      <w:i/>
      <w:iCs/>
      <w:color w:val="404040" w:themeColor="text1" w:themeTint="BF"/>
    </w:rPr>
  </w:style>
  <w:style w:type="character" w:customStyle="1" w:styleId="QuoteChar">
    <w:name w:val="Quote Char"/>
    <w:basedOn w:val="DefaultParagraphFont"/>
    <w:link w:val="Quote"/>
    <w:uiPriority w:val="29"/>
    <w:rsid w:val="00194EE9"/>
    <w:rPr>
      <w:i/>
      <w:iCs/>
      <w:color w:val="404040" w:themeColor="text1" w:themeTint="BF"/>
    </w:rPr>
  </w:style>
  <w:style w:type="paragraph" w:styleId="ListParagraph">
    <w:name w:val="List Paragraph"/>
    <w:aliases w:val="IBL List Paragraph,AusAID List Paragraph,List Paragraph1,ADB paragraph numbering,Colorful List - Accent 11,列出段落3,列出段落1,Recommendation,List Paragraph11,Bulleted List Paragraph,IBL List Paragra,List Paragraph (numbered (a)),Bullets"/>
    <w:basedOn w:val="Normal"/>
    <w:link w:val="ListParagraphChar"/>
    <w:uiPriority w:val="34"/>
    <w:qFormat/>
    <w:rsid w:val="00194EE9"/>
    <w:pPr>
      <w:ind w:left="720"/>
      <w:contextualSpacing/>
    </w:pPr>
  </w:style>
  <w:style w:type="character" w:styleId="IntenseEmphasis">
    <w:name w:val="Intense Emphasis"/>
    <w:basedOn w:val="DefaultParagraphFont"/>
    <w:uiPriority w:val="21"/>
    <w:qFormat/>
    <w:rsid w:val="00194EE9"/>
    <w:rPr>
      <w:i/>
      <w:iCs/>
      <w:color w:val="0F4761" w:themeColor="accent1" w:themeShade="BF"/>
    </w:rPr>
  </w:style>
  <w:style w:type="paragraph" w:styleId="IntenseQuote">
    <w:name w:val="Intense Quote"/>
    <w:basedOn w:val="Normal"/>
    <w:next w:val="Normal"/>
    <w:link w:val="IntenseQuoteChar"/>
    <w:uiPriority w:val="30"/>
    <w:qFormat/>
    <w:rsid w:val="00194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EE9"/>
    <w:rPr>
      <w:i/>
      <w:iCs/>
      <w:color w:val="0F4761" w:themeColor="accent1" w:themeShade="BF"/>
    </w:rPr>
  </w:style>
  <w:style w:type="character" w:styleId="IntenseReference">
    <w:name w:val="Intense Reference"/>
    <w:basedOn w:val="DefaultParagraphFont"/>
    <w:uiPriority w:val="32"/>
    <w:qFormat/>
    <w:rsid w:val="00194EE9"/>
    <w:rPr>
      <w:b/>
      <w:bCs/>
      <w:smallCaps/>
      <w:color w:val="0F4761" w:themeColor="accent1" w:themeShade="BF"/>
      <w:spacing w:val="5"/>
    </w:rPr>
  </w:style>
  <w:style w:type="table" w:styleId="TableGrid">
    <w:name w:val="Table Grid"/>
    <w:basedOn w:val="TableNormal"/>
    <w:uiPriority w:val="39"/>
    <w:rsid w:val="0019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link w:val="ListParagraph"/>
    <w:uiPriority w:val="34"/>
    <w:qFormat/>
    <w:locked/>
    <w:rsid w:val="00194EE9"/>
  </w:style>
  <w:style w:type="character" w:customStyle="1" w:styleId="normaltextrun">
    <w:name w:val="normaltextrun"/>
    <w:basedOn w:val="DefaultParagraphFont"/>
    <w:rsid w:val="00194EE9"/>
  </w:style>
  <w:style w:type="character" w:customStyle="1" w:styleId="eop">
    <w:name w:val="eop"/>
    <w:basedOn w:val="DefaultParagraphFont"/>
    <w:rsid w:val="00194EE9"/>
  </w:style>
  <w:style w:type="paragraph" w:customStyle="1" w:styleId="paragraph">
    <w:name w:val="paragraph"/>
    <w:basedOn w:val="Normal"/>
    <w:rsid w:val="00194EE9"/>
    <w:pPr>
      <w:spacing w:before="100" w:beforeAutospacing="1" w:after="100" w:afterAutospacing="1" w:line="240" w:lineRule="auto"/>
    </w:pPr>
    <w:rPr>
      <w:rFonts w:ascii="Times New Roman" w:eastAsia="Times New Roman" w:hAnsi="Times New Roman" w:cs="Times New Roman"/>
      <w:kern w:val="0"/>
      <w:sz w:val="24"/>
      <w:szCs w:val="24"/>
      <w:lang w:val="mn-MN"/>
      <w14:ligatures w14:val="none"/>
    </w:rPr>
  </w:style>
  <w:style w:type="paragraph" w:styleId="NormalWeb">
    <w:name w:val="Normal (Web)"/>
    <w:basedOn w:val="Normal"/>
    <w:uiPriority w:val="99"/>
    <w:unhideWhenUsed/>
    <w:rsid w:val="0032743F"/>
    <w:pPr>
      <w:spacing w:before="100" w:beforeAutospacing="1" w:after="100" w:afterAutospacing="1" w:line="240" w:lineRule="auto"/>
    </w:pPr>
    <w:rPr>
      <w:rFonts w:ascii="Times New Roman" w:eastAsia="Times New Roman" w:hAnsi="Times New Roman" w:cs="Times New Roman"/>
      <w:noProof w:val="0"/>
      <w:kern w:val="0"/>
      <w:sz w:val="24"/>
      <w:szCs w:val="24"/>
      <w:lang w:eastAsia="zh-CN" w:bidi="mn-Mong-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1</Pages>
  <Words>8119</Words>
  <Characters>57486</Characters>
  <Application>Microsoft Office Word</Application>
  <DocSecurity>0</DocSecurity>
  <Lines>2499</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34</cp:revision>
  <dcterms:created xsi:type="dcterms:W3CDTF">2025-09-11T05:34:00Z</dcterms:created>
  <dcterms:modified xsi:type="dcterms:W3CDTF">2026-01-22T06:46:00Z</dcterms:modified>
</cp:coreProperties>
</file>