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8BF5" w14:textId="74876210" w:rsidR="00E40251" w:rsidRPr="000128B3" w:rsidRDefault="00DE404E" w:rsidP="0006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>Ү</w:t>
      </w:r>
      <w:r w:rsidR="005F57C5"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НЭТ </w:t>
      </w:r>
      <w:r w:rsidR="0028683E"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>ЦААСНЫ</w:t>
      </w:r>
      <w:r w:rsidR="00A22AEC"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  <w:r w:rsidR="001F3EE0">
        <w:rPr>
          <w:rFonts w:ascii="Times New Roman" w:hAnsi="Times New Roman" w:cs="Times New Roman"/>
          <w:b/>
          <w:bCs/>
          <w:sz w:val="24"/>
          <w:szCs w:val="24"/>
          <w:lang w:val="mn-MN"/>
        </w:rPr>
        <w:t>КЛИРИНГИЙН ҮЙЛ АЖИЛЛАГАА</w:t>
      </w:r>
      <w:r w:rsidR="004D784E"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НЫ </w:t>
      </w:r>
    </w:p>
    <w:p w14:paraId="7885258C" w14:textId="123F2904" w:rsidR="00382A38" w:rsidRPr="000128B3" w:rsidRDefault="00443335" w:rsidP="00064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0128B3">
        <w:rPr>
          <w:rFonts w:ascii="Times New Roman" w:hAnsi="Times New Roman" w:cs="Times New Roman"/>
          <w:b/>
          <w:bCs/>
          <w:sz w:val="24"/>
          <w:szCs w:val="24"/>
          <w:lang w:val="mn-MN"/>
        </w:rPr>
        <w:t>ЖУРАМ</w:t>
      </w:r>
    </w:p>
    <w:p w14:paraId="4BCF30DE" w14:textId="77777777" w:rsidR="00064374" w:rsidRDefault="00064374" w:rsidP="0006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6D9414BE" w14:textId="77777777" w:rsidR="007D498B" w:rsidRPr="00064374" w:rsidRDefault="007D498B" w:rsidP="007D49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064374">
        <w:rPr>
          <w:rFonts w:ascii="Times New Roman" w:hAnsi="Times New Roman" w:cs="Times New Roman"/>
          <w:b/>
          <w:bCs/>
          <w:sz w:val="24"/>
          <w:szCs w:val="24"/>
          <w:lang w:val="mn-MN"/>
        </w:rPr>
        <w:t>Нэг. Нийтлэг үндэслэл</w:t>
      </w:r>
    </w:p>
    <w:p w14:paraId="6912EC97" w14:textId="3B54B6E5" w:rsidR="007D498B" w:rsidRPr="007D498B" w:rsidRDefault="007D498B" w:rsidP="007D498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D498B">
        <w:rPr>
          <w:rFonts w:ascii="Times New Roman" w:hAnsi="Times New Roman" w:cs="Times New Roman"/>
          <w:sz w:val="24"/>
          <w:szCs w:val="24"/>
          <w:lang w:val="mn-MN"/>
        </w:rPr>
        <w:t xml:space="preserve">1.1.Энэхүү журмаар Үнэт цаасны зах зээлийн тухай хуулийн 43 дугаар зүйлд заасан үнэт цаасны </w:t>
      </w:r>
      <w:r w:rsidR="0064660A">
        <w:rPr>
          <w:rFonts w:ascii="Times New Roman" w:hAnsi="Times New Roman" w:cs="Times New Roman"/>
          <w:sz w:val="24"/>
          <w:szCs w:val="24"/>
          <w:lang w:val="mn-MN"/>
        </w:rPr>
        <w:t>клирингийн</w:t>
      </w:r>
      <w:r w:rsidRPr="007D498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70959" w:rsidRPr="00070959">
        <w:rPr>
          <w:rFonts w:ascii="Times New Roman" w:hAnsi="Times New Roman" w:cs="Times New Roman"/>
          <w:sz w:val="24"/>
          <w:szCs w:val="24"/>
          <w:lang w:val="mn-MN"/>
        </w:rPr>
        <w:t>(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>цаашид “клирингийн” гэх</w:t>
      </w:r>
      <w:r w:rsidR="00070959" w:rsidRPr="00070959">
        <w:rPr>
          <w:rFonts w:ascii="Times New Roman" w:hAnsi="Times New Roman" w:cs="Times New Roman"/>
          <w:sz w:val="24"/>
          <w:szCs w:val="24"/>
          <w:lang w:val="mn-MN"/>
        </w:rPr>
        <w:t>)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D498B">
        <w:rPr>
          <w:rFonts w:ascii="Times New Roman" w:hAnsi="Times New Roman" w:cs="Times New Roman"/>
          <w:sz w:val="24"/>
          <w:szCs w:val="24"/>
          <w:lang w:val="mn-MN"/>
        </w:rPr>
        <w:t xml:space="preserve">үйл ажиллагааг эрхлэхтэй холбогдох </w:t>
      </w:r>
      <w:r w:rsidR="0064660A">
        <w:rPr>
          <w:rFonts w:ascii="Times New Roman" w:hAnsi="Times New Roman" w:cs="Times New Roman"/>
          <w:sz w:val="24"/>
          <w:szCs w:val="24"/>
          <w:lang w:val="mn-MN"/>
        </w:rPr>
        <w:t xml:space="preserve">үнэт цаасны </w:t>
      </w:r>
      <w:r w:rsidRPr="007D498B">
        <w:rPr>
          <w:rFonts w:ascii="Times New Roman" w:hAnsi="Times New Roman" w:cs="Times New Roman"/>
          <w:sz w:val="24"/>
          <w:szCs w:val="24"/>
          <w:lang w:val="mn-MN"/>
        </w:rPr>
        <w:t xml:space="preserve">арилжаа эрхлэх байгууллагын арилжааны хэлцлийн үр дүнд үүсэх тооцоог боловсруулан баталгаажуулах, төлбөр гүйцэтгэх даалгаврыг эрх бүхий төлбөрийн байгууллагад илгээх, төлбөрийн эрсдэлийг системийн хэмжээнд удирдах, </w:t>
      </w:r>
      <w:r w:rsidR="00A152DE">
        <w:rPr>
          <w:rFonts w:ascii="Times New Roman" w:hAnsi="Times New Roman" w:cs="Times New Roman"/>
          <w:sz w:val="24"/>
          <w:szCs w:val="24"/>
          <w:lang w:val="mn-MN"/>
        </w:rPr>
        <w:t>клирингийн</w:t>
      </w:r>
      <w:r w:rsidRPr="007D498B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ажиллагаанд оролцогч талуудын хооронд үүсэх харилцааг зохицуулна.</w:t>
      </w:r>
    </w:p>
    <w:p w14:paraId="35058C28" w14:textId="1EDD3487" w:rsidR="007D498B" w:rsidRDefault="007D498B" w:rsidP="007D498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D498B">
        <w:rPr>
          <w:rFonts w:ascii="Times New Roman" w:hAnsi="Times New Roman" w:cs="Times New Roman"/>
          <w:sz w:val="24"/>
          <w:szCs w:val="24"/>
          <w:lang w:val="mn-MN"/>
        </w:rPr>
        <w:t>1.2.Энэхүү журмын харилцаанд Иргэний хууль, Үнэт цаасны зах зээлийн тухай хууль, Нягтлан бодох бүртгэлийн тухай хууль, Байгууллагын нууцын тухай хууль болон Хорооноос тогтоосон бусад хэм хэмжээг дагаж мөрдөнө.</w:t>
      </w:r>
    </w:p>
    <w:p w14:paraId="4BE5AA27" w14:textId="001573AD" w:rsidR="00420CB1" w:rsidRPr="0069385C" w:rsidRDefault="00420CB1" w:rsidP="0024545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69385C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Хоёр. </w:t>
      </w:r>
      <w:r w:rsidR="00070959">
        <w:rPr>
          <w:rFonts w:ascii="Times New Roman" w:hAnsi="Times New Roman" w:cs="Times New Roman"/>
          <w:b/>
          <w:bCs/>
          <w:sz w:val="24"/>
          <w:szCs w:val="24"/>
          <w:lang w:val="mn-MN"/>
        </w:rPr>
        <w:t>К</w:t>
      </w:r>
      <w:r w:rsidR="0064660A">
        <w:rPr>
          <w:rFonts w:ascii="Times New Roman" w:hAnsi="Times New Roman" w:cs="Times New Roman"/>
          <w:b/>
          <w:bCs/>
          <w:sz w:val="24"/>
          <w:szCs w:val="24"/>
          <w:lang w:val="mn-MN"/>
        </w:rPr>
        <w:t>лирингийн</w:t>
      </w:r>
      <w:r w:rsidRPr="0069385C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байгууллагын үйл ажиллагааны зарчим</w:t>
      </w:r>
    </w:p>
    <w:p w14:paraId="366B1C1E" w14:textId="53897D71" w:rsidR="00420CB1" w:rsidRPr="00420CB1" w:rsidRDefault="00420CB1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дараах зарчмыг үйл ажиллагаандаа баримтална.</w:t>
      </w:r>
    </w:p>
    <w:p w14:paraId="3664CBA9" w14:textId="43A5DBEC" w:rsidR="00420CB1" w:rsidRPr="00420CB1" w:rsidRDefault="00420CB1" w:rsidP="00420C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>.1.1.эрхлэх үйл ажиллагааны хүрээнд холбогдох хууль тогтоомжийг мөрдөж ажиллах, түүнд нийцсэн дүрэм, журамтай байх;</w:t>
      </w:r>
    </w:p>
    <w:p w14:paraId="338B2F2A" w14:textId="1B5FC218" w:rsidR="00420CB1" w:rsidRPr="00420CB1" w:rsidRDefault="00420CB1" w:rsidP="00D400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>.1.2.ил тод засаглалтай байх ба санхүүгийн зах зээлийн найдвартай, үр ашигтай байдлыг дэмжих, санхүүгийн системийн тогтвортой байдлыг хангах, зах зээлд оролцогчдын эрх ашгийг хамгаалах;</w:t>
      </w:r>
    </w:p>
    <w:p w14:paraId="75B9930E" w14:textId="652A1B22" w:rsidR="002D04B8" w:rsidRDefault="00E465DE" w:rsidP="00AE6D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.1.3.төлбөр түргэн гүйцэтгэх, үйл ажиллагааны, төлбөрийн чадварын болон бусад эрсдэлийг иж бүрэн удирдах эрсдэлийн удирдлагын тогтолцоотой байх;</w:t>
      </w:r>
    </w:p>
    <w:p w14:paraId="213B9660" w14:textId="592BE60C" w:rsidR="00420CB1" w:rsidRPr="00420CB1" w:rsidRDefault="0026239D" w:rsidP="00AE6D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.1.4.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тай холбоотой оролцогчдын төлбөрийн чадварын эрсдэлийг тооцоолох, хянах, удирдах, тооцооны гишүүн бүрийн төлбөрийн чадварын эрсдэлийг хаах, барагдуулах хангалттай хэмжээний санхүүгийн эх үүсвэртэй байх;</w:t>
      </w:r>
    </w:p>
    <w:p w14:paraId="7CCCA38C" w14:textId="1AEA0562" w:rsidR="00420CB1" w:rsidRPr="00420CB1" w:rsidRDefault="000C288A" w:rsidP="00CE4E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.1.5.төлбөрийн эсрэг нийлүүлэлт хийх зарчмыг баримтлах.</w:t>
      </w:r>
    </w:p>
    <w:p w14:paraId="69750D9F" w14:textId="514BBB57" w:rsidR="00420CB1" w:rsidRPr="00C21DD1" w:rsidRDefault="00FE1ED3" w:rsidP="00C21D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915A95">
        <w:rPr>
          <w:rFonts w:ascii="Times New Roman" w:hAnsi="Times New Roman" w:cs="Times New Roman"/>
          <w:b/>
          <w:bCs/>
          <w:sz w:val="24"/>
          <w:szCs w:val="24"/>
          <w:lang w:val="mn-MN"/>
        </w:rPr>
        <w:t>Гур</w:t>
      </w:r>
      <w:r w:rsidR="0020435A" w:rsidRPr="00915A95">
        <w:rPr>
          <w:rFonts w:ascii="Times New Roman" w:hAnsi="Times New Roman" w:cs="Times New Roman"/>
          <w:b/>
          <w:bCs/>
          <w:sz w:val="24"/>
          <w:szCs w:val="24"/>
          <w:lang w:val="mn-MN"/>
        </w:rPr>
        <w:t>а</w:t>
      </w:r>
      <w:r w:rsidR="00450988" w:rsidRPr="00915A95">
        <w:rPr>
          <w:rFonts w:ascii="Times New Roman" w:hAnsi="Times New Roman" w:cs="Times New Roman"/>
          <w:b/>
          <w:bCs/>
          <w:sz w:val="24"/>
          <w:szCs w:val="24"/>
          <w:lang w:val="mn-MN"/>
        </w:rPr>
        <w:t>в</w:t>
      </w:r>
      <w:r w:rsidR="00420CB1" w:rsidRPr="00915A95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. </w:t>
      </w:r>
      <w:r w:rsidR="00070959">
        <w:rPr>
          <w:rFonts w:ascii="Times New Roman" w:hAnsi="Times New Roman" w:cs="Times New Roman"/>
          <w:b/>
          <w:bCs/>
          <w:sz w:val="24"/>
          <w:szCs w:val="24"/>
          <w:lang w:val="mn-MN"/>
        </w:rPr>
        <w:t>К</w:t>
      </w:r>
      <w:r w:rsidR="0064660A">
        <w:rPr>
          <w:rFonts w:ascii="Times New Roman" w:hAnsi="Times New Roman" w:cs="Times New Roman"/>
          <w:b/>
          <w:bCs/>
          <w:sz w:val="24"/>
          <w:szCs w:val="24"/>
          <w:lang w:val="mn-MN"/>
        </w:rPr>
        <w:t>лирингийн</w:t>
      </w:r>
      <w:r w:rsidR="00420CB1" w:rsidRPr="00915A95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байгууллагын эрх, үүрэг</w:t>
      </w:r>
    </w:p>
    <w:p w14:paraId="5434AD26" w14:textId="3ECF8843" w:rsidR="00420CB1" w:rsidRPr="00420CB1" w:rsidRDefault="00B9084D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маржингийн тооцооллын үндсэн дээр эрсдэлийг бууруулах зорилгоор тооцооны гишүүнээс барьцаа шаардах эрхтэй бөгөөд маржинг тооцоолох эрсдэлд суурилсан тусгай аргачлал, загварыг батална.</w:t>
      </w:r>
    </w:p>
    <w:p w14:paraId="492536BF" w14:textId="63763934" w:rsidR="00420CB1" w:rsidRPr="00420CB1" w:rsidRDefault="0072619A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.2.Барьцаанд байршуулсан барьцааны хадгалалтад </w:t>
      </w:r>
      <w:r w:rsidR="0064660A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хариуцлага хүлээхгүй бөгөөд барьцааг гэрээний үндсэн дээр захиран зарцуулах эрхтэй.</w:t>
      </w:r>
    </w:p>
    <w:p w14:paraId="52711AE5" w14:textId="68D12DA3" w:rsidR="00420CB1" w:rsidRPr="00420CB1" w:rsidRDefault="00420CB1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20CB1">
        <w:rPr>
          <w:rFonts w:ascii="Times New Roman" w:hAnsi="Times New Roman" w:cs="Times New Roman"/>
          <w:sz w:val="24"/>
          <w:szCs w:val="24"/>
          <w:lang w:val="mn-MN"/>
        </w:rPr>
        <w:t>3.3.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ны журам, гэрээний хэрэгжилтэд </w:t>
      </w:r>
      <w:r w:rsidR="0064660A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хяналт тавих эрхтэй.</w:t>
      </w:r>
    </w:p>
    <w:p w14:paraId="2029E432" w14:textId="150C3A59" w:rsidR="00420CB1" w:rsidRPr="00420CB1" w:rsidRDefault="000416CB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.4.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үнэт цаасны арилжааны төлбөрийг гүйцэтгэх баталгааг гаргаж, системийн эрсдэлийг удирдах үүрэгтэй.</w:t>
      </w:r>
    </w:p>
    <w:p w14:paraId="02241D2C" w14:textId="2873370F" w:rsidR="00420CB1" w:rsidRPr="00420CB1" w:rsidRDefault="002A02C9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.5.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барьцаанд хүлээн зөвшөөрөх үнэт цаасыг тодорхойлох, түүний өртгийг тогтоох үүрэгтэй.</w:t>
      </w:r>
    </w:p>
    <w:p w14:paraId="670FEE79" w14:textId="0330E80C" w:rsidR="00420CB1" w:rsidRPr="00420CB1" w:rsidRDefault="00196A45" w:rsidP="00420CB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.6.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 xml:space="preserve"> нь үйл ажиллагааны хүрээнд дараах журмыг баталж мөрдөх бөгөөд Хороогоор батламжлуулна. Үүнд:</w:t>
      </w:r>
    </w:p>
    <w:p w14:paraId="669A9FA0" w14:textId="2D0536D8" w:rsidR="00420CB1" w:rsidRDefault="00DF4425" w:rsidP="00E90B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420CB1" w:rsidRPr="00420CB1">
        <w:rPr>
          <w:rFonts w:ascii="Times New Roman" w:hAnsi="Times New Roman" w:cs="Times New Roman"/>
          <w:sz w:val="24"/>
          <w:szCs w:val="24"/>
          <w:lang w:val="mn-MN"/>
        </w:rPr>
        <w:t>.6.1.үнэт цаасны арилжааны тооцоог гүйцэтгэх үйл ажиллагааны журам;</w:t>
      </w:r>
    </w:p>
    <w:p w14:paraId="54C9C79B" w14:textId="7D300F28" w:rsidR="005D08BA" w:rsidRPr="005D08BA" w:rsidRDefault="00017AC3" w:rsidP="00AC558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3.6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0905CB"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тай хол</w:t>
      </w:r>
      <w:r w:rsidR="00E551FE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оотой болзошгүй эрсдэлээс хамгаалах сан байгуулах, сангийн хөрөнгийг захиран зарцуулах журам;</w:t>
      </w:r>
    </w:p>
    <w:p w14:paraId="5474227A" w14:textId="786069AC" w:rsidR="005D08BA" w:rsidRPr="005D08BA" w:rsidRDefault="005D08BA" w:rsidP="009A37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D08BA">
        <w:rPr>
          <w:rFonts w:ascii="Times New Roman" w:hAnsi="Times New Roman" w:cs="Times New Roman"/>
          <w:sz w:val="24"/>
          <w:szCs w:val="24"/>
          <w:lang w:val="mn-MN"/>
        </w:rPr>
        <w:t>3.6.3.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Pr="005D08BA">
        <w:rPr>
          <w:rFonts w:ascii="Times New Roman" w:hAnsi="Times New Roman" w:cs="Times New Roman"/>
          <w:sz w:val="24"/>
          <w:szCs w:val="24"/>
          <w:lang w:val="mn-MN"/>
        </w:rPr>
        <w:t>нд оролцогчдын хооронд мэдээ, мэдээлэл солилцох, мэдээллийн сангийн бүрдэл, хадгалалт, нууцлалын аюулгүй байдлыг хангах журам;</w:t>
      </w:r>
    </w:p>
    <w:p w14:paraId="401D9D31" w14:textId="766DA201" w:rsidR="005D08BA" w:rsidRPr="005D08BA" w:rsidRDefault="004325BD" w:rsidP="00D7291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.6.4.</w:t>
      </w:r>
      <w:r w:rsidR="009C62B7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байгууллагын гишүүнчлэлийн журам;</w:t>
      </w:r>
    </w:p>
    <w:p w14:paraId="4B243219" w14:textId="66ECFD31" w:rsidR="005D08BA" w:rsidRPr="005D08BA" w:rsidRDefault="00574D31" w:rsidP="005B584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.6.5.</w:t>
      </w:r>
      <w:r w:rsidR="009C62B7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байгууллагын гишүүдийн төлбөрийн чадварын эрсдэлийг удирдах, зохицуулах журам;</w:t>
      </w:r>
    </w:p>
    <w:p w14:paraId="6D92841A" w14:textId="179B4B6B" w:rsidR="005D08BA" w:rsidRPr="005D08BA" w:rsidRDefault="006D763E" w:rsidP="00F508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.6.6.давагдашгүй хүчин зүйлийн үед авах арга хэмжээний журам;</w:t>
      </w:r>
    </w:p>
    <w:p w14:paraId="4AEAA33D" w14:textId="3DD37EFC" w:rsidR="005D08BA" w:rsidRPr="005D08BA" w:rsidRDefault="00317617" w:rsidP="007D2A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.6.7. 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тай холбоотой бусад дүрэм, журам.</w:t>
      </w:r>
    </w:p>
    <w:p w14:paraId="619F3807" w14:textId="7628F952" w:rsidR="005D08BA" w:rsidRPr="005D08BA" w:rsidRDefault="007C450A" w:rsidP="005D08B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.7.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E551FE">
        <w:rPr>
          <w:rFonts w:ascii="Times New Roman" w:hAnsi="Times New Roman" w:cs="Times New Roman"/>
          <w:sz w:val="24"/>
          <w:szCs w:val="24"/>
          <w:lang w:val="mn-MN"/>
        </w:rPr>
        <w:t>лирингийн төлбөр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тооцоог гүйцэтгэх үйл ажиллагааны журамд дараах харилцааг заавал тусгасан байна:</w:t>
      </w:r>
    </w:p>
    <w:p w14:paraId="34355F5A" w14:textId="0378ED9E" w:rsidR="005D08BA" w:rsidRPr="005D08BA" w:rsidRDefault="00447A74" w:rsidP="00EE75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.7.1.үнэт цаасны </w:t>
      </w:r>
      <w:r w:rsidR="005C0995">
        <w:rPr>
          <w:rFonts w:ascii="Times New Roman" w:hAnsi="Times New Roman" w:cs="Times New Roman"/>
          <w:sz w:val="24"/>
          <w:szCs w:val="24"/>
          <w:lang w:val="mn-MN"/>
        </w:rPr>
        <w:t>клиринг, төлбөр тооцоог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гүйцэтгэх хугацаа, дараалал;</w:t>
      </w:r>
    </w:p>
    <w:p w14:paraId="1400AD1A" w14:textId="4A3A5E92" w:rsidR="005D08BA" w:rsidRPr="005D08BA" w:rsidRDefault="00646D72" w:rsidP="00646D7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.7.2.үнэт цаасны төрлөөс хамаарч тооцооллыг гүйцэтгэх аргачлал;</w:t>
      </w:r>
    </w:p>
    <w:p w14:paraId="0C43D1BA" w14:textId="2FEF8ACD" w:rsidR="00B33F0A" w:rsidRDefault="005D08BA" w:rsidP="009616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D08BA">
        <w:rPr>
          <w:rFonts w:ascii="Times New Roman" w:hAnsi="Times New Roman" w:cs="Times New Roman"/>
          <w:sz w:val="24"/>
          <w:szCs w:val="24"/>
          <w:lang w:val="mn-MN"/>
        </w:rPr>
        <w:t>3.7.3.маржинг</w:t>
      </w:r>
      <w:r w:rsidR="005C099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D08BA">
        <w:rPr>
          <w:rFonts w:ascii="Times New Roman" w:hAnsi="Times New Roman" w:cs="Times New Roman"/>
          <w:sz w:val="24"/>
          <w:szCs w:val="24"/>
          <w:lang w:val="mn-MN"/>
        </w:rPr>
        <w:t>тооцоолох аргачлал болон барьцаа байршуулах, түүнийг захиран</w:t>
      </w:r>
      <w:r w:rsidR="00B412A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D08BA">
        <w:rPr>
          <w:rFonts w:ascii="Times New Roman" w:hAnsi="Times New Roman" w:cs="Times New Roman"/>
          <w:sz w:val="24"/>
          <w:szCs w:val="24"/>
          <w:lang w:val="mn-MN"/>
        </w:rPr>
        <w:t>зарцуулах, хяналт тавих үйл ажиллагааг зохицуулсан зохицуулалт;</w:t>
      </w:r>
    </w:p>
    <w:p w14:paraId="6652A9BF" w14:textId="2222EC93" w:rsidR="005D08BA" w:rsidRPr="005D08BA" w:rsidRDefault="00BE59B2" w:rsidP="00D11FB1">
      <w:pPr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.7.4.төлбөрийн чадваргүй болсон тохиолдолд авах арга хэмжээ;</w:t>
      </w:r>
    </w:p>
    <w:p w14:paraId="1ACFEECF" w14:textId="4D4953C6" w:rsidR="005D08BA" w:rsidRPr="005D08BA" w:rsidRDefault="005A402F" w:rsidP="005D08B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.8.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нь оролцогч талуудтай гэрээний үндсэн дээр тооцоог гүйцэтгэх бөгөөд гэрээнд дараах зүйлийг тусгасан байна. Үүнд:</w:t>
      </w:r>
    </w:p>
    <w:p w14:paraId="11A740DC" w14:textId="7766A747" w:rsidR="00C56AD5" w:rsidRDefault="008A6F9C" w:rsidP="00E537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.8.1.</w:t>
      </w:r>
      <w:r w:rsidR="005C0995">
        <w:rPr>
          <w:rFonts w:ascii="Times New Roman" w:hAnsi="Times New Roman" w:cs="Times New Roman"/>
          <w:sz w:val="24"/>
          <w:szCs w:val="24"/>
          <w:lang w:val="mn-MN"/>
        </w:rPr>
        <w:t>клирингийн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үйлчилгээний шимтгэл, хураамжийн хувь, хэмжээ;</w:t>
      </w:r>
    </w:p>
    <w:p w14:paraId="03C0211C" w14:textId="64AC08AC" w:rsidR="005D08BA" w:rsidRPr="005D08BA" w:rsidRDefault="001A22CB" w:rsidP="00165B7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.8.2.төлбөр гүйцэтгээгүйгээс учирч болох алдагдлыг хаах арга зам, хэрэгжүүлэх</w:t>
      </w:r>
      <w:r w:rsidR="008543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A4EF4">
        <w:rPr>
          <w:rFonts w:ascii="Times New Roman" w:hAnsi="Times New Roman" w:cs="Times New Roman"/>
          <w:sz w:val="24"/>
          <w:szCs w:val="24"/>
          <w:lang w:val="mn-MN"/>
        </w:rPr>
        <w:t>ажиллага</w:t>
      </w:r>
      <w:r w:rsidR="008B1E7E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BF65EA" w:rsidRPr="005D08BA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69788884" w14:textId="2EBB9757" w:rsidR="00647986" w:rsidRDefault="00B34C00" w:rsidP="008E61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.8.3.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ны оролцогч болон гишүүдээс арилжааны хэлцлийн мэдээлэл хүлээн авах, дамжуулах, баталгаажуулах маягтын загвар;</w:t>
      </w:r>
    </w:p>
    <w:p w14:paraId="234F1C0F" w14:textId="3DD230AA" w:rsidR="005D08BA" w:rsidRPr="005D08BA" w:rsidRDefault="00CE04A9" w:rsidP="008E61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.8.4.хоёр талын шаардлагатай гэж үзсэн бусад асуудлууд.</w:t>
      </w:r>
    </w:p>
    <w:p w14:paraId="2CAC57C3" w14:textId="09D6F8D7" w:rsidR="005D08BA" w:rsidRPr="005D08BA" w:rsidRDefault="00DB73F6" w:rsidP="005D08B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нь тооцооны гишүүнтэй байгуулах гэрээнд Иргэний хууль болон бусад холбогдох хууль тогтоомжид зааснаас гадна дараах зүйлийг тусгана.</w:t>
      </w:r>
    </w:p>
    <w:p w14:paraId="6EAFB483" w14:textId="28701AC8" w:rsidR="005D08BA" w:rsidRPr="005D08BA" w:rsidRDefault="00BF5F2C" w:rsidP="009559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.9.1.</w:t>
      </w:r>
      <w:r w:rsidR="00BE7A41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байгууллагын үзүүлэх үйлчилгээ, түүний шимтгэл, хураамжийн хувь,</w:t>
      </w:r>
      <w:r w:rsidR="00B9606D" w:rsidRPr="00B9606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9606D" w:rsidRPr="005D08BA">
        <w:rPr>
          <w:rFonts w:ascii="Times New Roman" w:hAnsi="Times New Roman" w:cs="Times New Roman"/>
          <w:sz w:val="24"/>
          <w:szCs w:val="24"/>
          <w:lang w:val="mn-MN"/>
        </w:rPr>
        <w:t>хэмжээ</w:t>
      </w:r>
      <w:r w:rsidR="00BD6BF8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14:paraId="1ECB5D37" w14:textId="6FC0289F" w:rsidR="00E6791B" w:rsidRDefault="00036C66" w:rsidP="00E2554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.9.2.мэдээллийн нууцлал, аюулгүй байдал, хадгалалт;</w:t>
      </w:r>
    </w:p>
    <w:p w14:paraId="7F90BFFD" w14:textId="39E33DEB" w:rsidR="005304CA" w:rsidRDefault="00456ED5" w:rsidP="00CC3B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.9.3.онцгой байдал үүсэх, тооцооны гишүүн төлбөрийн чадваргүй болох тохиолдолд үүсэх эрх, үүргийн харилцаа;</w:t>
      </w:r>
    </w:p>
    <w:p w14:paraId="1DDB3E0D" w14:textId="5DCB3869" w:rsidR="005D08BA" w:rsidRPr="005D08BA" w:rsidRDefault="007B7999" w:rsidP="001A309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.9.4.барьцаа болон эрсдэлийн сангийн хөрөнгө байршуулах, түүнийг захиран зарцуулах эрх үүргийн харилцаа;</w:t>
      </w:r>
    </w:p>
    <w:p w14:paraId="571CED5E" w14:textId="6B5924C8" w:rsidR="00A84709" w:rsidRDefault="00D459DE" w:rsidP="00A84709">
      <w:pPr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.9.5.маргаан шийдвэрлэх;</w:t>
      </w:r>
    </w:p>
    <w:p w14:paraId="717D0F60" w14:textId="66AFD0AC" w:rsidR="005D08BA" w:rsidRPr="005D08BA" w:rsidRDefault="00CA08F0" w:rsidP="00636C5A">
      <w:pPr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.9.6. гэрээг цуцлах, дуусгавар болгох.</w:t>
      </w:r>
    </w:p>
    <w:p w14:paraId="65C3DD1E" w14:textId="4A565DED" w:rsidR="005D08BA" w:rsidRPr="005D08BA" w:rsidRDefault="004716A1" w:rsidP="005D08B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.10.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ны журамд заасан шаардлага болон гэрээнд заасан үүргээ биелүүлээгүй, 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г эрсдэлд оруулах үйлдэл гаргасан тохиолдолд </w:t>
      </w:r>
      <w:r w:rsidR="003F2A0E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клирингийн 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байгууллагын санаачлагаар тооцооны үйлчилгээ үзүүлэх гэрээг цуцалж болно. Энэ нь төлбөр төлөгдөхгүй байх нөхцөл болохгүй.</w:t>
      </w:r>
    </w:p>
    <w:p w14:paraId="6F123F80" w14:textId="1A6E315E" w:rsidR="005D08BA" w:rsidRDefault="00344DDF" w:rsidP="005D08B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>.11.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5D08BA" w:rsidRPr="005D08BA">
        <w:rPr>
          <w:rFonts w:ascii="Times New Roman" w:hAnsi="Times New Roman" w:cs="Times New Roman"/>
          <w:sz w:val="24"/>
          <w:szCs w:val="24"/>
          <w:lang w:val="mn-MN"/>
        </w:rPr>
        <w:t xml:space="preserve"> нь төлбөрийн даалгавар илгээх, мэдээллийг тооцооны оролцогчид болон гишүүдэд мэдээлэх үүрэгтэй.</w:t>
      </w:r>
    </w:p>
    <w:p w14:paraId="0FEB5113" w14:textId="13E9A3A5" w:rsidR="007736A6" w:rsidRDefault="001048D9" w:rsidP="0064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Дөрөв</w:t>
      </w:r>
      <w:r w:rsidR="00F073B3" w:rsidRPr="0002062A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. </w:t>
      </w:r>
      <w:r w:rsidR="00070959">
        <w:rPr>
          <w:rFonts w:ascii="Times New Roman" w:hAnsi="Times New Roman" w:cs="Times New Roman"/>
          <w:b/>
          <w:bCs/>
          <w:sz w:val="24"/>
          <w:szCs w:val="24"/>
          <w:lang w:val="mn-MN"/>
        </w:rPr>
        <w:t>К</w:t>
      </w:r>
      <w:r w:rsidR="004C2793">
        <w:rPr>
          <w:rFonts w:ascii="Times New Roman" w:hAnsi="Times New Roman" w:cs="Times New Roman"/>
          <w:b/>
          <w:bCs/>
          <w:sz w:val="24"/>
          <w:szCs w:val="24"/>
          <w:lang w:val="mn-MN"/>
        </w:rPr>
        <w:t>лирин</w:t>
      </w:r>
      <w:r w:rsidR="00DD30F8">
        <w:rPr>
          <w:rFonts w:ascii="Times New Roman" w:hAnsi="Times New Roman" w:cs="Times New Roman"/>
          <w:b/>
          <w:bCs/>
          <w:sz w:val="24"/>
          <w:szCs w:val="24"/>
          <w:lang w:val="mn-MN"/>
        </w:rPr>
        <w:t>гий</w:t>
      </w:r>
      <w:r w:rsidR="00A063D6">
        <w:rPr>
          <w:rFonts w:ascii="Times New Roman" w:hAnsi="Times New Roman" w:cs="Times New Roman"/>
          <w:b/>
          <w:bCs/>
          <w:sz w:val="24"/>
          <w:szCs w:val="24"/>
          <w:lang w:val="mn-MN"/>
        </w:rPr>
        <w:t>н</w:t>
      </w:r>
      <w:r w:rsidR="00F073B3" w:rsidRPr="0002062A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байгууллага болон тооцооны</w:t>
      </w:r>
      <w:r w:rsidR="0056331C" w:rsidRPr="0002062A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</w:p>
    <w:p w14:paraId="22562247" w14:textId="47E50002" w:rsidR="00F073B3" w:rsidRPr="007B5BC7" w:rsidRDefault="00F073B3" w:rsidP="006466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02062A">
        <w:rPr>
          <w:rFonts w:ascii="Times New Roman" w:hAnsi="Times New Roman" w:cs="Times New Roman"/>
          <w:b/>
          <w:bCs/>
          <w:sz w:val="24"/>
          <w:szCs w:val="24"/>
          <w:lang w:val="mn-MN"/>
        </w:rPr>
        <w:t>гишүүдийн эрх, үүрэг</w:t>
      </w:r>
    </w:p>
    <w:p w14:paraId="54F9ECF1" w14:textId="17CBE546" w:rsidR="00F073B3" w:rsidRPr="00F073B3" w:rsidRDefault="00405589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нь үнэт цаасны арилжааны, төлбөрийн болон төвлөрсөн хадгаламжийн байгууллагатай мэдээлэл солилцох цахим сүлжээнд холбогдон, мэдээлэл солилцох боломжийг бүрдүүлсэн байна.</w:t>
      </w:r>
    </w:p>
    <w:p w14:paraId="4CA179A4" w14:textId="3C5A2D0D" w:rsidR="00390002" w:rsidRDefault="00EC743A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.2.</w:t>
      </w:r>
      <w:r w:rsidR="00F70A4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байгууллагын гишүүдийн төлбөр гүйцэтгэхтэй холбоотой хадгалуулж буй барьцааг энэ журмын </w:t>
      </w:r>
      <w:r w:rsidR="00CF192D"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.6-д зааснаар бүрдүүлэх ба мөнгөн хөрөнгийг төлбөр гүйцэтгэх байгууллагад, үнэт цаасыг үнэт цаасны хадгаламжийн байгууллагад гишүүд тус бүрийн нэр дээр болон нэгдсэн дансанд байршуулна.</w:t>
      </w:r>
    </w:p>
    <w:p w14:paraId="0F0E0020" w14:textId="3486A3EE" w:rsidR="00F073B3" w:rsidRPr="00F073B3" w:rsidRDefault="00390002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.3.Үнэт цаасны төлбөр гүйцэтгэх байгууллагууд нь </w:t>
      </w:r>
      <w:r w:rsidR="00F70A4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байгууллагын нэр дээр байршуулж буй барьцааны дансны бүртгэлийг гишүүн тус бүрээр хөтлөх үүрэгтэй.</w:t>
      </w:r>
    </w:p>
    <w:p w14:paraId="697C6CE0" w14:textId="2D24980F" w:rsidR="008B711E" w:rsidRDefault="00814DE6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.4.Барьцаанд байршуулсан хөрөнгийн хадгалалт, аюулгүй найдвартай байдлыг энэхүү журмын </w:t>
      </w:r>
      <w:r w:rsidR="00CF192D"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.2-т заасан байгууллага хариуцах бөгөөд </w:t>
      </w:r>
      <w:r w:rsidR="0064660A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шаардсан тохиолдолд түүнийг мэдүүлэх үүрэг хүлээнэ.</w:t>
      </w:r>
    </w:p>
    <w:p w14:paraId="6A7661F1" w14:textId="79B6FBA6" w:rsidR="00F8442F" w:rsidRDefault="006825BB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.5.Үнэт цаасны төлбөр гүйцэтгэх байгууллага нь </w:t>
      </w:r>
      <w:r w:rsidR="00FC3527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байгууллагын зөвшөөрөлгүйгээр барьцаанд байршуулсан хөрөнгийг захиран зарцуулах эрхгүй.</w:t>
      </w:r>
    </w:p>
    <w:p w14:paraId="4B84036D" w14:textId="7BE107F0" w:rsidR="00F073B3" w:rsidRPr="00F073B3" w:rsidRDefault="001A22BE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.6.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ас баталсан 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тай холбоотой дүрэм, журмыг тооцооны оролцогч болон гишүүд дагаж мөрдөх үүрэгтэй.</w:t>
      </w:r>
    </w:p>
    <w:p w14:paraId="629D7750" w14:textId="6633DAB0" w:rsidR="008F5182" w:rsidRDefault="000637ED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.7.</w:t>
      </w:r>
      <w:r w:rsidR="00FC3527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байгууллагын гишүүн нь арилжаа эрхлэх байгууллага, өөрийгөө зохицуулах байгууллагын гишүүнчлэлтэй байна.</w:t>
      </w:r>
    </w:p>
    <w:p w14:paraId="7B66FFBE" w14:textId="04665E14" w:rsidR="00F073B3" w:rsidRPr="00F073B3" w:rsidRDefault="008F5182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.8.</w:t>
      </w:r>
      <w:r w:rsidR="00FC3527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байгууллагын гишүүн нь тооцооны журам болон </w:t>
      </w:r>
      <w:r w:rsidR="004B462A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тай байгуулсан гэрээг зөрчсөн бол арилжаа эрхлэх байгууллага болон төлбөр гүйцэтгэгч банк нь </w:t>
      </w:r>
      <w:r w:rsidR="00CD6F6C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д, </w:t>
      </w:r>
      <w:r w:rsidR="00CD6F6C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болон төлбөр гүйцэтгэгч банк нь арилжаа эрхлэх байгууллагад тухайн өдөрт нь багтаан мэдэгдэнэ.</w:t>
      </w:r>
    </w:p>
    <w:p w14:paraId="486065C9" w14:textId="52760289" w:rsidR="00F073B3" w:rsidRPr="00F073B3" w:rsidRDefault="002349FD" w:rsidP="002349F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.9.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нд оролцогч байгууллага нь тооцоолол хийхэд шаардагдах мэдээллийг цаг тухайд нь үнэн зөв гаргаж өгөх үүрэгтэй.</w:t>
      </w:r>
    </w:p>
    <w:p w14:paraId="352DA849" w14:textId="2C76E224" w:rsidR="00F073B3" w:rsidRPr="00F073B3" w:rsidRDefault="002349FD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.10.Арилжаа эрхлэх байгууллага нь арилжааны хэлцлийн үнийн дүн, үнэт цаасны тоо ширхэг, хэлцлийн мэдээллийг арилжаа дууссанаас хойш </w:t>
      </w:r>
      <w:r w:rsidR="006F1CDC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хуваарийн дагуу цахим сүлжээгээр болон хэвлэмэл хэлбэрээр 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д хүргүүлнэ.</w:t>
      </w:r>
    </w:p>
    <w:p w14:paraId="4873A6E7" w14:textId="204DB6D6" w:rsidR="00F073B3" w:rsidRPr="00C0259C" w:rsidRDefault="002349FD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Т</w:t>
      </w:r>
      <w:r w:rsidR="00B80D46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ав</w:t>
      </w:r>
      <w:r w:rsidR="00F073B3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. </w:t>
      </w:r>
      <w:r w:rsidR="00070959">
        <w:rPr>
          <w:rFonts w:ascii="Times New Roman" w:hAnsi="Times New Roman" w:cs="Times New Roman"/>
          <w:b/>
          <w:bCs/>
          <w:sz w:val="24"/>
          <w:szCs w:val="24"/>
          <w:lang w:val="mn-MN"/>
        </w:rPr>
        <w:t>Клирингийн</w:t>
      </w:r>
      <w:r w:rsidR="00F073B3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байгууллагын үйл ажиллагаа</w:t>
      </w:r>
    </w:p>
    <w:p w14:paraId="2841D48F" w14:textId="41732537" w:rsidR="00F073B3" w:rsidRPr="00F073B3" w:rsidRDefault="00B80D46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нь арилжаа эрхлэх байгууллагаас ирүүлсэн арилжааны хэлцлийн мэдээг үндэслэн арилжаанд оролцогч талуудын төлбөл зохих төлбөрийг хэлцэл тус бүрээр эсвэл нэгдсэн байдлаар тодорхойлж, төлбөрт оролцогчдын тооцооллыг хийж гүйцэтгэнэ.</w:t>
      </w:r>
    </w:p>
    <w:p w14:paraId="6DE39B7C" w14:textId="3A814562" w:rsidR="00F073B3" w:rsidRPr="00F073B3" w:rsidRDefault="00B80D46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.2.Тооцооллын үр дүнд гарсан </w:t>
      </w:r>
      <w:r w:rsidR="00C40FD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мэдээг арилжаа эрхлэх байгууллага болон оролцогчдод хүргүүлж, үр дүнг тулган баталгаажуулсны дараа төлбөр гүйцэтгэх даалгаврыг төлбөр гүйцэтгэгч байгууллагуудад цахим болон хэвлэмэл хэлбэрээр хүргүүлнэ.</w:t>
      </w:r>
    </w:p>
    <w:p w14:paraId="18F169A5" w14:textId="1579E0A2" w:rsidR="00F073B3" w:rsidRPr="00F073B3" w:rsidRDefault="00B80D46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>.3.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нь Үнэт цаасны зах зээлийн тухай хуулийн 43.2-т заасан гишүүнчлэлтэй байх бөгөөд системийн эрсдэлийг бууруулах тусгай сантай байна.</w:t>
      </w:r>
    </w:p>
    <w:p w14:paraId="35950BF6" w14:textId="6F1EF2DF" w:rsidR="00F073B3" w:rsidRDefault="00B80D46" w:rsidP="00F073B3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.4.Энэхүү журмын </w:t>
      </w: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.3-т заасан гишүүнчлэлийн журмыг 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F073B3" w:rsidRPr="00F073B3">
        <w:rPr>
          <w:rFonts w:ascii="Times New Roman" w:hAnsi="Times New Roman" w:cs="Times New Roman"/>
          <w:sz w:val="24"/>
          <w:szCs w:val="24"/>
          <w:lang w:val="mn-MN"/>
        </w:rPr>
        <w:t xml:space="preserve"> тогтооно.</w:t>
      </w:r>
    </w:p>
    <w:p w14:paraId="15F7F8CA" w14:textId="093E9109" w:rsidR="0085731A" w:rsidRPr="0085731A" w:rsidRDefault="00B80D46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.5.</w:t>
      </w:r>
      <w:r w:rsidR="004F36E1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байгууллагын төлбөр түргэн гүйцэтгэх чадварын хувь хэмжээг зах зээлийн нөхцөл байдалтай уялдуулан Хороо тогтооно.</w:t>
      </w:r>
    </w:p>
    <w:p w14:paraId="33020980" w14:textId="404EB553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</w:t>
      </w:r>
      <w:r w:rsidR="004F36E1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байгууллагын гишүүний төлбөр түргэн гүйцэтгэх чадвар нь 500 сая төгрөгөөс доошгүй байх ба барьцаа нь бэлэн мөнгө болон түргэн хөрвөх үнэт цааснаас бүрдэнэ.</w:t>
      </w:r>
    </w:p>
    <w:p w14:paraId="7C52E6F4" w14:textId="4CD6F2D6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.7.Барьцаанд байршуулсан нийт хөрөнгийн 80 хүртэл хувь нь түргэн хөрвөх үнэт цаас, 20 хувиас доошгүй хувь нь бэлэн мөнгө байна.</w:t>
      </w:r>
    </w:p>
    <w:p w14:paraId="4205DB21" w14:textId="7FBDBB3A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.8.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тооцооны хуваарийг тогтоох бөгөөд төлбөр гүйцэтгэгч банкны ажлын цагийг харгалзан арилжаа эрхлэх байгууллагатай зөвшилцөнө. </w:t>
      </w:r>
      <w:r w:rsidR="00345D98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хуваарьт арилжааны хэлцлийг хүлээн авах, арилжааг тулгах, тооцоолол болон баталгаажуулалт хийгдэх, төлбөрийн даалгавар хүргүүлэх хугацаа зэргийг нарийвчлан тусгана.</w:t>
      </w:r>
    </w:p>
    <w:p w14:paraId="24801802" w14:textId="524065C0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.9.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345D98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оролцогч байгууллага тус бүртэй төлбөр гүйцэтгэх даалгаврын баталгаажуулалтыг тооцоо нийлсэн акт үйлдэн баталгаажуулна.</w:t>
      </w:r>
    </w:p>
    <w:p w14:paraId="7FDBEBC4" w14:textId="46368812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.10.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тай холбоотой мэдээлэл, тооцооллын дүнд хийгдсэн болон цуцлагдсан хэлцлийн бүртгэлийг хөтөлж хадгалах үүрэгтэй.</w:t>
      </w:r>
    </w:p>
    <w:p w14:paraId="56F3C27A" w14:textId="746F0753" w:rsidR="0085731A" w:rsidRPr="00C0259C" w:rsidRDefault="00F40668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Зургаа</w:t>
      </w:r>
      <w:r w:rsidR="0085731A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. Эрсдэлийн удирдлага</w:t>
      </w:r>
    </w:p>
    <w:p w14:paraId="25FFA008" w14:textId="174F5B1B" w:rsidR="0085731A" w:rsidRPr="0085731A" w:rsidRDefault="00F40668" w:rsidP="00F4066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наас санхүүгийн системд үүсч болзошгүй эрсдэлээс хамгаалах зорилгоор 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эрсдэлийн санг байгуулна.</w:t>
      </w:r>
    </w:p>
    <w:p w14:paraId="5AAB1BCF" w14:textId="280AA91E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.2.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эрсдэлээс хамгаалах санг хувь нийлүүлсэн хөрөнгийн 20 хувиас доошгүй хувьтай тэнцэх мөнгөн хөрөнгөөр байгуулна.</w:t>
      </w:r>
    </w:p>
    <w:p w14:paraId="42888595" w14:textId="6EE2843F" w:rsidR="0085731A" w:rsidRPr="0085731A" w:rsidRDefault="00F40668" w:rsidP="00F4066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.3.Эрсдэлийн сангийн хөрөнгийг зөвхөн онцгой нөхцөл байдал үүсэх, өөрийн буруутай үйл ажиллагааны улмаас </w:t>
      </w:r>
      <w:r w:rsidR="006A7E95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гишүүдэд учруулсан хохирлыг барагдуулах, тооцооны байгууллагын гишүүд төлбөрийн чадваргүй болсон тохиолдолд зах зээлд учирсан эрсдэлийг хаах зорилгоор зарцуулна.</w:t>
      </w:r>
    </w:p>
    <w:p w14:paraId="0A796E1D" w14:textId="6AAFA647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.4.Эрсдэлийн сангийн хөрөнгийг арилжааны банкинд тусгайлсан данс нээж байршуулах бөгөөд сангийн зарцуулалт, үлдэгдлийг улирал тутам Хороонд хүргүүлнэ.</w:t>
      </w:r>
    </w:p>
    <w:p w14:paraId="691B4431" w14:textId="68621C13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.5.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 xml:space="preserve"> нь эрсдэлийн удирдлагын нэгжтэй байна.</w:t>
      </w:r>
    </w:p>
    <w:p w14:paraId="573D7524" w14:textId="3E19D057" w:rsidR="0085731A" w:rsidRPr="0085731A" w:rsidRDefault="00F40668" w:rsidP="0085731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.6.Эрсдэлийн удирдлагын нэгж нь зах зээлд оролцогчдын төлбөрийн чадварыг тодорхойлох, эрсдэлийг үнэлэх, эрсдэлийг удирдах дараах үүргийг хэрэгжүүлнэ. Үүнд:</w:t>
      </w:r>
    </w:p>
    <w:p w14:paraId="52750BB6" w14:textId="375A7D4B" w:rsidR="0085731A" w:rsidRPr="0085731A" w:rsidRDefault="00F40668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.6.1.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нд учирч болох /зах зээлийн эрсдэл, төлбөрийн чадварын эрсдэл, үйл ажиллагааны эрсдэл, төлбөр түргэн гүйцэтгэх чадварын эрсдэл/ эрсдэлийн удирдлага, бодлогыг боловсруулж мөрдөх;</w:t>
      </w:r>
    </w:p>
    <w:p w14:paraId="4A26E5E2" w14:textId="2C2889C3" w:rsidR="0085731A" w:rsidRPr="0085731A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.6.2.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байгууллагын үйл ажиллагааг тасралтгүй явуулах төлөвлөгөөтэй</w:t>
      </w:r>
      <w:r w:rsidR="00F40668">
        <w:rPr>
          <w:rFonts w:ascii="Times New Roman" w:hAnsi="Times New Roman" w:cs="Times New Roman"/>
          <w:sz w:val="24"/>
          <w:szCs w:val="24"/>
          <w:lang w:val="mn-MN"/>
        </w:rPr>
        <w:t xml:space="preserve"> байх</w:t>
      </w:r>
      <w:r w:rsidR="00F40668" w:rsidRPr="0085731A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33224BEA" w14:textId="71B2BD98" w:rsidR="0085731A" w:rsidRPr="0085731A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.6.3.үнэт цаасны зах зээлийн тогтолцооны эрсдэлийг шинжилж, эрсдэлийг бууруулах арга хэмжээний талаарх зөвлөмжөөр үнэт цаасны арилжааны, төлбөрийн үйл ажиллагаа эрхлэх байгууллагыг хангах;</w:t>
      </w:r>
    </w:p>
    <w:p w14:paraId="042FC44F" w14:textId="315949A1" w:rsidR="0085731A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.6.4.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85731A" w:rsidRPr="0085731A">
        <w:rPr>
          <w:rFonts w:ascii="Times New Roman" w:hAnsi="Times New Roman" w:cs="Times New Roman"/>
          <w:sz w:val="24"/>
          <w:szCs w:val="24"/>
          <w:lang w:val="mn-MN"/>
        </w:rPr>
        <w:t>гишүүдийн барьцааны шаардлага, маржинг тооцооны өдөр бүр тооцоолох бөгөөд маржин болон барьцааны хувь хэмжээг төлбөрийн чадварын эрсдэлтэй уялдуулж тогтоох;</w:t>
      </w:r>
    </w:p>
    <w:p w14:paraId="47028DA8" w14:textId="3A7959EB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6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752A4" w:rsidRPr="001752A4"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752A4" w:rsidRPr="001752A4"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гишүүди</w:t>
      </w:r>
      <w:r w:rsidR="007F6D66">
        <w:rPr>
          <w:rFonts w:ascii="Times New Roman" w:hAnsi="Times New Roman" w:cs="Times New Roman"/>
          <w:sz w:val="24"/>
          <w:szCs w:val="24"/>
          <w:lang w:val="mn-MN"/>
        </w:rPr>
        <w:t>й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н төлбөриин чадварын эрсдэлийг удирдахын тулд эрсдэл багатай барьцааг хүлээн зөвшөөрч, үнэ цэнийн бууралт, төвлөрлийн хязгаар зэргийг харгалзан тогтоох;</w:t>
      </w:r>
    </w:p>
    <w:p w14:paraId="750D07E2" w14:textId="6302AD0E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.6.6.</w:t>
      </w:r>
      <w:r w:rsidR="001F3EE0">
        <w:rPr>
          <w:rFonts w:ascii="Times New Roman" w:hAnsi="Times New Roman" w:cs="Times New Roman"/>
          <w:sz w:val="24"/>
          <w:szCs w:val="24"/>
          <w:lang w:val="mn-MN"/>
        </w:rPr>
        <w:t>клирингийн үйл ажиллагаа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ны эрсдэл, түүнээс гарсан алдагдлын талаарх мэдээллийг бүртгэх, хадгалах;</w:t>
      </w:r>
    </w:p>
    <w:p w14:paraId="2FC05857" w14:textId="78B5E878" w:rsidR="006B5D9F" w:rsidRPr="006B5D9F" w:rsidRDefault="00E05560" w:rsidP="006B5D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.7.Олон улсын жишигт нийцсэн эрсдэлийн үнэлгээ, стресс тест зэрэг тоон болон чанарын аргачлал, зөвлөмжийг гаргаж, оролцогчдын төлбөрийн эрсдэлийг бууруулах бодлогыг баримтлана.</w:t>
      </w:r>
    </w:p>
    <w:p w14:paraId="71C45B20" w14:textId="6E1B5BC0" w:rsidR="006B5D9F" w:rsidRPr="00C0259C" w:rsidRDefault="00E05560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Долоо</w:t>
      </w:r>
      <w:r w:rsidR="006B5D9F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. Мэдээллийг олон нийтэд хүргэх</w:t>
      </w:r>
    </w:p>
    <w:p w14:paraId="45256875" w14:textId="0D55E12E" w:rsidR="006B5D9F" w:rsidRPr="006B5D9F" w:rsidRDefault="00E05560" w:rsidP="006B5D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 нь дараах мэдээлэлтэй олон нийт танилцах бололцоог хангаж ажиллана. Үүнд:</w:t>
      </w:r>
    </w:p>
    <w:p w14:paraId="78E7575A" w14:textId="79873C18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.1.1.үүсгэн байгуулах бичиг баримт;</w:t>
      </w:r>
    </w:p>
    <w:p w14:paraId="02D59296" w14:textId="29B7F112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.1.2.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байгууллагын дүрэм, журам;</w:t>
      </w:r>
    </w:p>
    <w:p w14:paraId="039F9C97" w14:textId="22DE2BDB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.1.3.жилийн эцсийн санхүүгийн тайлан, аудитын тайлангийн хамт;</w:t>
      </w:r>
    </w:p>
    <w:p w14:paraId="4A51729E" w14:textId="4EDFD91C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.1.4.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байгууллагын тооцоог нь гүйцэтгэж буй арилжаа эрхлэх байгууллагуудын жагсаалт;</w:t>
      </w:r>
    </w:p>
    <w:p w14:paraId="6B45510E" w14:textId="5A075853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.1.5.</w:t>
      </w:r>
      <w:r w:rsidR="00E640E0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байгууллагын төлбөр гүйцэтгэж буй төлбөр гүйцэтгэгч банкуудын</w:t>
      </w:r>
    </w:p>
    <w:p w14:paraId="01642391" w14:textId="6E8E98C4" w:rsidR="006B5D9F" w:rsidRPr="006B5D9F" w:rsidRDefault="00E05560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.1.6.тооцооллын дүнд үнэт цаастай холбоотой үнэт цаасны өмчлөх эрх баталгаажуулж буй хадгаламжийн байгууллагын жагсаалт;</w:t>
      </w:r>
    </w:p>
    <w:p w14:paraId="34DDC0A9" w14:textId="6F8789B1" w:rsidR="006B5D9F" w:rsidRPr="006B5D9F" w:rsidRDefault="00D36BED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.1.7.хууль тогтоомжид заасан бусад мэдээлэл.</w:t>
      </w:r>
    </w:p>
    <w:p w14:paraId="1C35E032" w14:textId="15BDE3D0" w:rsidR="006B5D9F" w:rsidRPr="006B5D9F" w:rsidRDefault="00D36BED" w:rsidP="006B5D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.2.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байгууллагын үйл ажиллагаатай холбоотой дүрэм, журамд өөрчлөлт орсон тохиолдолд Хороо батламжилсаны дараа олон нийтэд хүргэнэ.</w:t>
      </w:r>
    </w:p>
    <w:p w14:paraId="7E14CABF" w14:textId="5EBE547A" w:rsidR="006B5D9F" w:rsidRPr="00C0259C" w:rsidRDefault="00BE0093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Найм</w:t>
      </w:r>
      <w:r w:rsidR="006B5D9F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. Хороонд мэдээлэл хүргүүлэх</w:t>
      </w:r>
    </w:p>
    <w:p w14:paraId="32EC5FA4" w14:textId="51AD6772" w:rsidR="006B5D9F" w:rsidRPr="006B5D9F" w:rsidRDefault="00BE0093" w:rsidP="006B5D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Клирингийн байгууллага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 нь Хорооны 2013 оны 457 дугаар тогтоолоор батлагдсан 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Зохицуулалттай этгээдийн мэдээллийн сангийн журам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-аас гадна дараах мэдээллийг Хороонд ирүүлнэ. Үүнд:</w:t>
      </w:r>
    </w:p>
    <w:p w14:paraId="61B1AC2A" w14:textId="3FB4B361" w:rsidR="006B5D9F" w:rsidRPr="006B5D9F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.1.1.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байгууллагын журам, </w:t>
      </w:r>
      <w:r w:rsidR="0038075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гэрээнд орсон нэмэлт өөрчлөлтийг өөрчлөлт орсноос хойш ажлын хоёр өдрийн дотор;</w:t>
      </w:r>
    </w:p>
    <w:p w14:paraId="024610FA" w14:textId="74C38B9F" w:rsidR="006B5D9F" w:rsidRPr="006B5D9F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.1.2.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>клирингийн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 байгууллагын үйл ажиллагааны шимтгэл хураамжийн хувь, хэмжээнд өөрчлөлт орсон бол шийдвэр гарснаас хойш ажлын хоёр өдрийн дотор;</w:t>
      </w:r>
    </w:p>
    <w:p w14:paraId="5E802864" w14:textId="41C35FCF" w:rsidR="006B5D9F" w:rsidRPr="006B5D9F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.1.3.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38075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гишүүн төлбөрийн чадваргүй болсны улмаас түүний төлвөл зохих төлбөрийг барагдуулсан тохиолдолд болон тухайн төлбөрийн чадваргүй болсон этгээдийн талаарх мэдээллийг тухай бүр;</w:t>
      </w:r>
    </w:p>
    <w:p w14:paraId="3E9CC379" w14:textId="40436CE8" w:rsidR="006B5D9F" w:rsidRPr="006B5D9F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.1.4.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 xml:space="preserve"> нь санхүүгийн тайланг улирал бүр Нягтлан бодох бүртгэлийн тухай хуульд заасан хугацаанд;</w:t>
      </w:r>
    </w:p>
    <w:p w14:paraId="6967E6C9" w14:textId="53FA56EA" w:rsidR="006B5D9F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6B5D9F" w:rsidRPr="006B5D9F">
        <w:rPr>
          <w:rFonts w:ascii="Times New Roman" w:hAnsi="Times New Roman" w:cs="Times New Roman"/>
          <w:sz w:val="24"/>
          <w:szCs w:val="24"/>
          <w:lang w:val="mn-MN"/>
        </w:rPr>
        <w:t>.1.5.хагас жилийн болон жилийн эцсийн үйл ажиллагааны тайланг дараа улирлын эхний сарын 20-ны өдрийн дотор;</w:t>
      </w:r>
    </w:p>
    <w:p w14:paraId="30F2C055" w14:textId="47D3E7FF" w:rsidR="0097394E" w:rsidRPr="0097394E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8</w:t>
      </w:r>
      <w:r w:rsidRPr="00BE0093">
        <w:rPr>
          <w:rFonts w:ascii="Times New Roman" w:hAnsi="Times New Roman" w:cs="Times New Roman"/>
          <w:sz w:val="24"/>
          <w:szCs w:val="24"/>
          <w:lang w:val="mn-MN"/>
        </w:rPr>
        <w:t>.1.6.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F356D8">
        <w:rPr>
          <w:rFonts w:ascii="Times New Roman" w:hAnsi="Times New Roman" w:cs="Times New Roman"/>
          <w:sz w:val="24"/>
          <w:szCs w:val="24"/>
          <w:lang w:val="mn-MN"/>
        </w:rPr>
        <w:t>лирингийн байгууллага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38075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үил ажиллагаанд хийсэн стресс тестийн үр дүн, эрсдэлийн удирдлагын тайланг улирал бүр дараа улирлын эхний сарын 20-ны өдрийн дотор;</w:t>
      </w:r>
    </w:p>
    <w:p w14:paraId="22986A7B" w14:textId="59B0ED00" w:rsidR="0097394E" w:rsidRPr="0097394E" w:rsidRDefault="00BE0093" w:rsidP="00CF19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8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.1.7.</w:t>
      </w:r>
      <w:r w:rsidR="00CF192D">
        <w:rPr>
          <w:rFonts w:ascii="Times New Roman" w:hAnsi="Times New Roman" w:cs="Times New Roman"/>
          <w:sz w:val="24"/>
          <w:szCs w:val="24"/>
          <w:lang w:val="mn-MN"/>
        </w:rPr>
        <w:t>ш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аардлагатай тохиолдолд холбогдох мэдээллийг тухай бүр хүргүүлэх.</w:t>
      </w:r>
    </w:p>
    <w:p w14:paraId="5B69BE69" w14:textId="170BBB79" w:rsidR="0097394E" w:rsidRPr="00C0259C" w:rsidRDefault="00BE0093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Ес</w:t>
      </w:r>
      <w:r w:rsidR="0097394E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. Хяналт шалгалт</w:t>
      </w:r>
    </w:p>
    <w:p w14:paraId="4B5DEB76" w14:textId="6D917E89" w:rsidR="0097394E" w:rsidRPr="0097394E" w:rsidRDefault="00BE0093" w:rsidP="0097394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9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 xml:space="preserve">.1.Хороо </w:t>
      </w:r>
      <w:r w:rsidR="000C1D62">
        <w:rPr>
          <w:rFonts w:ascii="Times New Roman" w:hAnsi="Times New Roman" w:cs="Times New Roman"/>
          <w:sz w:val="24"/>
          <w:szCs w:val="24"/>
          <w:lang w:val="mn-MN"/>
        </w:rPr>
        <w:t xml:space="preserve">клирингийн 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байгууллагын үйл ажиллагаанд зайны болон газар дээрх хяналт шалгалтыг холбогдох хууль тогтоомжид заасны дагуу хийж, илэрсэн зөрчил дутагдалд холбогдох хууль, тогтоомжийн дагуу хариуцлага хүлээлгэнэ.</w:t>
      </w:r>
    </w:p>
    <w:p w14:paraId="55B1B32B" w14:textId="38501603" w:rsidR="0097394E" w:rsidRPr="0097394E" w:rsidRDefault="00BE0093" w:rsidP="0097394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9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.2.Газар дээрх хяналт, шалгалт нь зорилгоос хамаарч иж бүрэн болон хэсэгчилсэн, хугацаанаас хамаарч ээлжит болон ээлжит бус гэсэн байдлаар хийгдэнэ.</w:t>
      </w:r>
    </w:p>
    <w:p w14:paraId="5808A6D8" w14:textId="0C9CBE06" w:rsidR="0097394E" w:rsidRPr="0097394E" w:rsidRDefault="00BE0093" w:rsidP="0097394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9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 xml:space="preserve">.3.Хороо шаардлагатай гэж үзвэл </w:t>
      </w:r>
      <w:r w:rsidR="00070959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97394E" w:rsidRPr="0097394E">
        <w:rPr>
          <w:rFonts w:ascii="Times New Roman" w:hAnsi="Times New Roman" w:cs="Times New Roman"/>
          <w:sz w:val="24"/>
          <w:szCs w:val="24"/>
          <w:lang w:val="mn-MN"/>
        </w:rPr>
        <w:t>өлбөр гүйцэтгэгч банкинд газар дээрх хяналт шалгалтыг Монголбанктай хамтран гүйцэтгэж болно.</w:t>
      </w:r>
    </w:p>
    <w:p w14:paraId="0E227FDF" w14:textId="4B4B59CE" w:rsidR="0097394E" w:rsidRPr="00C0259C" w:rsidRDefault="0097394E" w:rsidP="00C025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Ар</w:t>
      </w:r>
      <w:r w:rsidR="00BE0093"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ав</w:t>
      </w:r>
      <w:r w:rsidRPr="00C0259C">
        <w:rPr>
          <w:rFonts w:ascii="Times New Roman" w:hAnsi="Times New Roman" w:cs="Times New Roman"/>
          <w:b/>
          <w:bCs/>
          <w:sz w:val="24"/>
          <w:szCs w:val="24"/>
          <w:lang w:val="mn-MN"/>
        </w:rPr>
        <w:t>. Хариуцлага</w:t>
      </w:r>
    </w:p>
    <w:p w14:paraId="738FDEE5" w14:textId="52066968" w:rsidR="00362FEB" w:rsidRPr="00362FEB" w:rsidRDefault="0097394E" w:rsidP="00070959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7394E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BE0093">
        <w:rPr>
          <w:rFonts w:ascii="Times New Roman" w:hAnsi="Times New Roman" w:cs="Times New Roman"/>
          <w:sz w:val="24"/>
          <w:szCs w:val="24"/>
          <w:lang w:val="mn-MN"/>
        </w:rPr>
        <w:t>0</w:t>
      </w:r>
      <w:r w:rsidRPr="0097394E">
        <w:rPr>
          <w:rFonts w:ascii="Times New Roman" w:hAnsi="Times New Roman" w:cs="Times New Roman"/>
          <w:sz w:val="24"/>
          <w:szCs w:val="24"/>
          <w:lang w:val="mn-MN"/>
        </w:rPr>
        <w:t>.1.Хороо энэ журам болон холбогдох бусад хууль тогтоомжийн биелэлтэд хяналт тавьж, илэрсэн зөрчилд хууль тогтоомжийн дагуу хариуцлага хүлээлгэнэ.</w:t>
      </w:r>
    </w:p>
    <w:p w14:paraId="7166E87B" w14:textId="77777777" w:rsidR="00362FEB" w:rsidRPr="00362FEB" w:rsidRDefault="00362FEB" w:rsidP="00362FEB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3F1A91A" w14:textId="77777777" w:rsidR="00362FEB" w:rsidRPr="00362FEB" w:rsidRDefault="00362FEB" w:rsidP="00362FEB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8F10C02" w14:textId="77777777" w:rsidR="00362FEB" w:rsidRPr="00362FEB" w:rsidRDefault="00362FEB" w:rsidP="00362FEB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2668019" w14:textId="77777777" w:rsidR="00362FEB" w:rsidRPr="00362FEB" w:rsidRDefault="00362FEB" w:rsidP="00362FEB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362FEB" w:rsidRPr="00362FEB" w:rsidSect="007B6EC2">
      <w:pgSz w:w="11907" w:h="16840" w:code="9"/>
      <w:pgMar w:top="851" w:right="1138" w:bottom="85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C2"/>
    <w:rsid w:val="000128B3"/>
    <w:rsid w:val="000142D1"/>
    <w:rsid w:val="00016953"/>
    <w:rsid w:val="00017AC3"/>
    <w:rsid w:val="0002062A"/>
    <w:rsid w:val="00024915"/>
    <w:rsid w:val="00033881"/>
    <w:rsid w:val="00034FC5"/>
    <w:rsid w:val="00036C66"/>
    <w:rsid w:val="00037561"/>
    <w:rsid w:val="000416CB"/>
    <w:rsid w:val="00043170"/>
    <w:rsid w:val="00045603"/>
    <w:rsid w:val="0004787F"/>
    <w:rsid w:val="00057CB0"/>
    <w:rsid w:val="000637ED"/>
    <w:rsid w:val="00064374"/>
    <w:rsid w:val="000655AC"/>
    <w:rsid w:val="00065C53"/>
    <w:rsid w:val="00070959"/>
    <w:rsid w:val="00071113"/>
    <w:rsid w:val="00080072"/>
    <w:rsid w:val="00081F53"/>
    <w:rsid w:val="000905CB"/>
    <w:rsid w:val="00096084"/>
    <w:rsid w:val="000A0E03"/>
    <w:rsid w:val="000A2D51"/>
    <w:rsid w:val="000A62AE"/>
    <w:rsid w:val="000B3369"/>
    <w:rsid w:val="000C1D62"/>
    <w:rsid w:val="000C220A"/>
    <w:rsid w:val="000C288A"/>
    <w:rsid w:val="000D0831"/>
    <w:rsid w:val="000D0A96"/>
    <w:rsid w:val="000D18F6"/>
    <w:rsid w:val="000D4D4D"/>
    <w:rsid w:val="000F3DF7"/>
    <w:rsid w:val="000F62FA"/>
    <w:rsid w:val="000F743E"/>
    <w:rsid w:val="001048D9"/>
    <w:rsid w:val="001137B1"/>
    <w:rsid w:val="00115BFC"/>
    <w:rsid w:val="001175D8"/>
    <w:rsid w:val="00121707"/>
    <w:rsid w:val="00124F15"/>
    <w:rsid w:val="00130D12"/>
    <w:rsid w:val="001371C2"/>
    <w:rsid w:val="00145243"/>
    <w:rsid w:val="00151B49"/>
    <w:rsid w:val="001621B2"/>
    <w:rsid w:val="00164AE5"/>
    <w:rsid w:val="00165B72"/>
    <w:rsid w:val="001752A4"/>
    <w:rsid w:val="0019178A"/>
    <w:rsid w:val="0019620A"/>
    <w:rsid w:val="00196A45"/>
    <w:rsid w:val="00196C02"/>
    <w:rsid w:val="001A22BE"/>
    <w:rsid w:val="001A22CB"/>
    <w:rsid w:val="001A29DD"/>
    <w:rsid w:val="001A3096"/>
    <w:rsid w:val="001A514D"/>
    <w:rsid w:val="001B0B7F"/>
    <w:rsid w:val="001B2401"/>
    <w:rsid w:val="001B2BF6"/>
    <w:rsid w:val="001B612F"/>
    <w:rsid w:val="001C42DC"/>
    <w:rsid w:val="001F1411"/>
    <w:rsid w:val="001F19CA"/>
    <w:rsid w:val="001F35E0"/>
    <w:rsid w:val="001F3EE0"/>
    <w:rsid w:val="001F6199"/>
    <w:rsid w:val="001F7A1B"/>
    <w:rsid w:val="0020435A"/>
    <w:rsid w:val="00204A86"/>
    <w:rsid w:val="00210F8D"/>
    <w:rsid w:val="00223EC6"/>
    <w:rsid w:val="002349FD"/>
    <w:rsid w:val="00245452"/>
    <w:rsid w:val="00245993"/>
    <w:rsid w:val="0026239D"/>
    <w:rsid w:val="00283E8A"/>
    <w:rsid w:val="0028683E"/>
    <w:rsid w:val="00297357"/>
    <w:rsid w:val="00297A00"/>
    <w:rsid w:val="002A02C9"/>
    <w:rsid w:val="002B51BC"/>
    <w:rsid w:val="002D04B8"/>
    <w:rsid w:val="002E1FB1"/>
    <w:rsid w:val="002F12D7"/>
    <w:rsid w:val="00311BAF"/>
    <w:rsid w:val="00315F55"/>
    <w:rsid w:val="00317617"/>
    <w:rsid w:val="003347C4"/>
    <w:rsid w:val="00342FAA"/>
    <w:rsid w:val="00344DDF"/>
    <w:rsid w:val="00345D98"/>
    <w:rsid w:val="00350DEB"/>
    <w:rsid w:val="003523A8"/>
    <w:rsid w:val="003611FC"/>
    <w:rsid w:val="00362FEB"/>
    <w:rsid w:val="003646FE"/>
    <w:rsid w:val="003760DD"/>
    <w:rsid w:val="00380752"/>
    <w:rsid w:val="00382A38"/>
    <w:rsid w:val="00390002"/>
    <w:rsid w:val="003963BD"/>
    <w:rsid w:val="003A284A"/>
    <w:rsid w:val="003C0164"/>
    <w:rsid w:val="003D2D72"/>
    <w:rsid w:val="003D368A"/>
    <w:rsid w:val="003D689B"/>
    <w:rsid w:val="003E36F4"/>
    <w:rsid w:val="003F1FD8"/>
    <w:rsid w:val="003F2A0E"/>
    <w:rsid w:val="00401792"/>
    <w:rsid w:val="004035AC"/>
    <w:rsid w:val="00405049"/>
    <w:rsid w:val="00405589"/>
    <w:rsid w:val="00410A35"/>
    <w:rsid w:val="00412447"/>
    <w:rsid w:val="00412F97"/>
    <w:rsid w:val="00413C48"/>
    <w:rsid w:val="00420CB1"/>
    <w:rsid w:val="0042488A"/>
    <w:rsid w:val="00425BA7"/>
    <w:rsid w:val="00430A9A"/>
    <w:rsid w:val="00431824"/>
    <w:rsid w:val="004325BD"/>
    <w:rsid w:val="00433286"/>
    <w:rsid w:val="00434194"/>
    <w:rsid w:val="00443335"/>
    <w:rsid w:val="004447E4"/>
    <w:rsid w:val="00447A74"/>
    <w:rsid w:val="00447B53"/>
    <w:rsid w:val="00450988"/>
    <w:rsid w:val="00456ED5"/>
    <w:rsid w:val="004601BC"/>
    <w:rsid w:val="00462C02"/>
    <w:rsid w:val="004659B2"/>
    <w:rsid w:val="004669D9"/>
    <w:rsid w:val="004716A1"/>
    <w:rsid w:val="004733D3"/>
    <w:rsid w:val="00481307"/>
    <w:rsid w:val="00487302"/>
    <w:rsid w:val="004A4ACC"/>
    <w:rsid w:val="004B462A"/>
    <w:rsid w:val="004C0055"/>
    <w:rsid w:val="004C2793"/>
    <w:rsid w:val="004D16E9"/>
    <w:rsid w:val="004D59D2"/>
    <w:rsid w:val="004D784E"/>
    <w:rsid w:val="004E104B"/>
    <w:rsid w:val="004E6887"/>
    <w:rsid w:val="004F36E1"/>
    <w:rsid w:val="004F3F73"/>
    <w:rsid w:val="004F43ED"/>
    <w:rsid w:val="005153E5"/>
    <w:rsid w:val="005161F7"/>
    <w:rsid w:val="00517436"/>
    <w:rsid w:val="005304CA"/>
    <w:rsid w:val="00533858"/>
    <w:rsid w:val="00534F0E"/>
    <w:rsid w:val="005611BA"/>
    <w:rsid w:val="0056331C"/>
    <w:rsid w:val="00571F48"/>
    <w:rsid w:val="00574D31"/>
    <w:rsid w:val="00576C25"/>
    <w:rsid w:val="005771F6"/>
    <w:rsid w:val="00581089"/>
    <w:rsid w:val="005833B7"/>
    <w:rsid w:val="00583428"/>
    <w:rsid w:val="005909C0"/>
    <w:rsid w:val="005959D0"/>
    <w:rsid w:val="005A3DF6"/>
    <w:rsid w:val="005A402F"/>
    <w:rsid w:val="005A46D5"/>
    <w:rsid w:val="005A671D"/>
    <w:rsid w:val="005B2BB5"/>
    <w:rsid w:val="005B5844"/>
    <w:rsid w:val="005B7201"/>
    <w:rsid w:val="005B7611"/>
    <w:rsid w:val="005C0995"/>
    <w:rsid w:val="005C1152"/>
    <w:rsid w:val="005D08BA"/>
    <w:rsid w:val="005D3EC8"/>
    <w:rsid w:val="005E7898"/>
    <w:rsid w:val="005F57C5"/>
    <w:rsid w:val="00606324"/>
    <w:rsid w:val="0061374B"/>
    <w:rsid w:val="00617346"/>
    <w:rsid w:val="00626C7B"/>
    <w:rsid w:val="00635701"/>
    <w:rsid w:val="00636C5A"/>
    <w:rsid w:val="006400F0"/>
    <w:rsid w:val="0064660A"/>
    <w:rsid w:val="00646D72"/>
    <w:rsid w:val="00647986"/>
    <w:rsid w:val="00655B95"/>
    <w:rsid w:val="00655F6C"/>
    <w:rsid w:val="00675E0A"/>
    <w:rsid w:val="0068104D"/>
    <w:rsid w:val="006825BB"/>
    <w:rsid w:val="006903EE"/>
    <w:rsid w:val="0069385C"/>
    <w:rsid w:val="006A241F"/>
    <w:rsid w:val="006A2FCA"/>
    <w:rsid w:val="006A6190"/>
    <w:rsid w:val="006A7E95"/>
    <w:rsid w:val="006B0C60"/>
    <w:rsid w:val="006B30C4"/>
    <w:rsid w:val="006B384E"/>
    <w:rsid w:val="006B5D9F"/>
    <w:rsid w:val="006B697D"/>
    <w:rsid w:val="006C388E"/>
    <w:rsid w:val="006C717B"/>
    <w:rsid w:val="006D5100"/>
    <w:rsid w:val="006D535F"/>
    <w:rsid w:val="006D73EA"/>
    <w:rsid w:val="006D763E"/>
    <w:rsid w:val="006F1CDC"/>
    <w:rsid w:val="006F5783"/>
    <w:rsid w:val="00701EAC"/>
    <w:rsid w:val="0071005B"/>
    <w:rsid w:val="0072133F"/>
    <w:rsid w:val="00724791"/>
    <w:rsid w:val="0072619A"/>
    <w:rsid w:val="0073672B"/>
    <w:rsid w:val="00740E9E"/>
    <w:rsid w:val="00742F20"/>
    <w:rsid w:val="00744072"/>
    <w:rsid w:val="007736A6"/>
    <w:rsid w:val="007841DE"/>
    <w:rsid w:val="007918CB"/>
    <w:rsid w:val="00794F99"/>
    <w:rsid w:val="007A3DC9"/>
    <w:rsid w:val="007B5BC7"/>
    <w:rsid w:val="007B6EC2"/>
    <w:rsid w:val="007B7999"/>
    <w:rsid w:val="007C002D"/>
    <w:rsid w:val="007C450A"/>
    <w:rsid w:val="007C55B1"/>
    <w:rsid w:val="007D1CF2"/>
    <w:rsid w:val="007D2A9C"/>
    <w:rsid w:val="007D498B"/>
    <w:rsid w:val="007E1D4F"/>
    <w:rsid w:val="007E259B"/>
    <w:rsid w:val="007F54D8"/>
    <w:rsid w:val="007F54F4"/>
    <w:rsid w:val="007F68A0"/>
    <w:rsid w:val="007F6D66"/>
    <w:rsid w:val="00803F2A"/>
    <w:rsid w:val="0080626D"/>
    <w:rsid w:val="0080783E"/>
    <w:rsid w:val="00814DE6"/>
    <w:rsid w:val="008171E1"/>
    <w:rsid w:val="008259DA"/>
    <w:rsid w:val="00841BF3"/>
    <w:rsid w:val="008538D2"/>
    <w:rsid w:val="008543A2"/>
    <w:rsid w:val="0085731A"/>
    <w:rsid w:val="008615FA"/>
    <w:rsid w:val="0086251B"/>
    <w:rsid w:val="00864953"/>
    <w:rsid w:val="00871B1B"/>
    <w:rsid w:val="00883139"/>
    <w:rsid w:val="008929ED"/>
    <w:rsid w:val="008945B9"/>
    <w:rsid w:val="00896CD0"/>
    <w:rsid w:val="00897B01"/>
    <w:rsid w:val="008A6F9C"/>
    <w:rsid w:val="008A776F"/>
    <w:rsid w:val="008B1E7E"/>
    <w:rsid w:val="008B5787"/>
    <w:rsid w:val="008B711E"/>
    <w:rsid w:val="008C04E6"/>
    <w:rsid w:val="008D0143"/>
    <w:rsid w:val="008D3B4C"/>
    <w:rsid w:val="008E610C"/>
    <w:rsid w:val="008F5182"/>
    <w:rsid w:val="00915A95"/>
    <w:rsid w:val="00916668"/>
    <w:rsid w:val="00920E03"/>
    <w:rsid w:val="00921D10"/>
    <w:rsid w:val="00924572"/>
    <w:rsid w:val="00924985"/>
    <w:rsid w:val="00936BFE"/>
    <w:rsid w:val="00947CAE"/>
    <w:rsid w:val="00955999"/>
    <w:rsid w:val="00961662"/>
    <w:rsid w:val="00963EEB"/>
    <w:rsid w:val="00964E98"/>
    <w:rsid w:val="0097394E"/>
    <w:rsid w:val="00990044"/>
    <w:rsid w:val="009902DA"/>
    <w:rsid w:val="009A37F5"/>
    <w:rsid w:val="009A43AB"/>
    <w:rsid w:val="009A6D01"/>
    <w:rsid w:val="009B5558"/>
    <w:rsid w:val="009C62B7"/>
    <w:rsid w:val="009D0CF2"/>
    <w:rsid w:val="009D7E88"/>
    <w:rsid w:val="009E5485"/>
    <w:rsid w:val="009F2159"/>
    <w:rsid w:val="009F3F45"/>
    <w:rsid w:val="009F4AC0"/>
    <w:rsid w:val="009F66F2"/>
    <w:rsid w:val="00A03A66"/>
    <w:rsid w:val="00A03B2A"/>
    <w:rsid w:val="00A063D6"/>
    <w:rsid w:val="00A07788"/>
    <w:rsid w:val="00A07EEF"/>
    <w:rsid w:val="00A152DE"/>
    <w:rsid w:val="00A214DB"/>
    <w:rsid w:val="00A218E8"/>
    <w:rsid w:val="00A21985"/>
    <w:rsid w:val="00A22AEC"/>
    <w:rsid w:val="00A23FC1"/>
    <w:rsid w:val="00A2414E"/>
    <w:rsid w:val="00A30C81"/>
    <w:rsid w:val="00A35528"/>
    <w:rsid w:val="00A36572"/>
    <w:rsid w:val="00A432E1"/>
    <w:rsid w:val="00A43FEC"/>
    <w:rsid w:val="00A47D3E"/>
    <w:rsid w:val="00A509BF"/>
    <w:rsid w:val="00A554F0"/>
    <w:rsid w:val="00A666E5"/>
    <w:rsid w:val="00A723DD"/>
    <w:rsid w:val="00A7430C"/>
    <w:rsid w:val="00A84709"/>
    <w:rsid w:val="00A87BC1"/>
    <w:rsid w:val="00A93571"/>
    <w:rsid w:val="00A97E7A"/>
    <w:rsid w:val="00AA7533"/>
    <w:rsid w:val="00AB189C"/>
    <w:rsid w:val="00AB49C4"/>
    <w:rsid w:val="00AC216E"/>
    <w:rsid w:val="00AC5587"/>
    <w:rsid w:val="00AD3FAB"/>
    <w:rsid w:val="00AD4B6A"/>
    <w:rsid w:val="00AE6485"/>
    <w:rsid w:val="00AE6D5E"/>
    <w:rsid w:val="00AF15C9"/>
    <w:rsid w:val="00B21BC6"/>
    <w:rsid w:val="00B33F0A"/>
    <w:rsid w:val="00B344AD"/>
    <w:rsid w:val="00B34C00"/>
    <w:rsid w:val="00B412AC"/>
    <w:rsid w:val="00B454D2"/>
    <w:rsid w:val="00B5033F"/>
    <w:rsid w:val="00B51A2A"/>
    <w:rsid w:val="00B52E8B"/>
    <w:rsid w:val="00B5443A"/>
    <w:rsid w:val="00B54797"/>
    <w:rsid w:val="00B6252A"/>
    <w:rsid w:val="00B764F9"/>
    <w:rsid w:val="00B80D46"/>
    <w:rsid w:val="00B9084D"/>
    <w:rsid w:val="00B90E7B"/>
    <w:rsid w:val="00B92362"/>
    <w:rsid w:val="00B9606D"/>
    <w:rsid w:val="00BA2AD9"/>
    <w:rsid w:val="00BB0B9A"/>
    <w:rsid w:val="00BC6C61"/>
    <w:rsid w:val="00BD0D9E"/>
    <w:rsid w:val="00BD6BF8"/>
    <w:rsid w:val="00BE0093"/>
    <w:rsid w:val="00BE1A56"/>
    <w:rsid w:val="00BE382B"/>
    <w:rsid w:val="00BE59B2"/>
    <w:rsid w:val="00BE6A37"/>
    <w:rsid w:val="00BE6C16"/>
    <w:rsid w:val="00BE7A41"/>
    <w:rsid w:val="00BF5F2C"/>
    <w:rsid w:val="00BF65EA"/>
    <w:rsid w:val="00C0259C"/>
    <w:rsid w:val="00C05573"/>
    <w:rsid w:val="00C05FF4"/>
    <w:rsid w:val="00C21DD1"/>
    <w:rsid w:val="00C23BAD"/>
    <w:rsid w:val="00C245AE"/>
    <w:rsid w:val="00C24734"/>
    <w:rsid w:val="00C40FD2"/>
    <w:rsid w:val="00C41415"/>
    <w:rsid w:val="00C52C92"/>
    <w:rsid w:val="00C5455C"/>
    <w:rsid w:val="00C5530A"/>
    <w:rsid w:val="00C5642E"/>
    <w:rsid w:val="00C56AD5"/>
    <w:rsid w:val="00C606BB"/>
    <w:rsid w:val="00C606FD"/>
    <w:rsid w:val="00C63C3B"/>
    <w:rsid w:val="00C64D99"/>
    <w:rsid w:val="00C66FCA"/>
    <w:rsid w:val="00C67A0B"/>
    <w:rsid w:val="00C71A8B"/>
    <w:rsid w:val="00C7534B"/>
    <w:rsid w:val="00C82308"/>
    <w:rsid w:val="00CA08F0"/>
    <w:rsid w:val="00CA4EF4"/>
    <w:rsid w:val="00CB5AF3"/>
    <w:rsid w:val="00CC03CB"/>
    <w:rsid w:val="00CC3B5C"/>
    <w:rsid w:val="00CC5BDF"/>
    <w:rsid w:val="00CD11AE"/>
    <w:rsid w:val="00CD6F6C"/>
    <w:rsid w:val="00CE04A9"/>
    <w:rsid w:val="00CE3ED8"/>
    <w:rsid w:val="00CE4EEE"/>
    <w:rsid w:val="00CF192D"/>
    <w:rsid w:val="00D0003A"/>
    <w:rsid w:val="00D11FB1"/>
    <w:rsid w:val="00D16918"/>
    <w:rsid w:val="00D22734"/>
    <w:rsid w:val="00D2398A"/>
    <w:rsid w:val="00D36BED"/>
    <w:rsid w:val="00D40014"/>
    <w:rsid w:val="00D459DE"/>
    <w:rsid w:val="00D520E1"/>
    <w:rsid w:val="00D54786"/>
    <w:rsid w:val="00D72914"/>
    <w:rsid w:val="00D81D31"/>
    <w:rsid w:val="00D8291D"/>
    <w:rsid w:val="00D85815"/>
    <w:rsid w:val="00D929FB"/>
    <w:rsid w:val="00D9316C"/>
    <w:rsid w:val="00D940E8"/>
    <w:rsid w:val="00DB4DDF"/>
    <w:rsid w:val="00DB6789"/>
    <w:rsid w:val="00DB73F6"/>
    <w:rsid w:val="00DD30F8"/>
    <w:rsid w:val="00DD522C"/>
    <w:rsid w:val="00DE404E"/>
    <w:rsid w:val="00DF4425"/>
    <w:rsid w:val="00E0007E"/>
    <w:rsid w:val="00E05560"/>
    <w:rsid w:val="00E10044"/>
    <w:rsid w:val="00E11B37"/>
    <w:rsid w:val="00E2294F"/>
    <w:rsid w:val="00E23762"/>
    <w:rsid w:val="00E2554C"/>
    <w:rsid w:val="00E31DDC"/>
    <w:rsid w:val="00E3267A"/>
    <w:rsid w:val="00E35F44"/>
    <w:rsid w:val="00E40251"/>
    <w:rsid w:val="00E43524"/>
    <w:rsid w:val="00E465DE"/>
    <w:rsid w:val="00E525A8"/>
    <w:rsid w:val="00E537C8"/>
    <w:rsid w:val="00E53DF3"/>
    <w:rsid w:val="00E551FE"/>
    <w:rsid w:val="00E57161"/>
    <w:rsid w:val="00E640E0"/>
    <w:rsid w:val="00E6791B"/>
    <w:rsid w:val="00E7311F"/>
    <w:rsid w:val="00E831C6"/>
    <w:rsid w:val="00E834F5"/>
    <w:rsid w:val="00E87254"/>
    <w:rsid w:val="00E90B2C"/>
    <w:rsid w:val="00E96E18"/>
    <w:rsid w:val="00EA2E25"/>
    <w:rsid w:val="00EA352A"/>
    <w:rsid w:val="00EB43DE"/>
    <w:rsid w:val="00EB474B"/>
    <w:rsid w:val="00EB4CBB"/>
    <w:rsid w:val="00EC50AB"/>
    <w:rsid w:val="00EC743A"/>
    <w:rsid w:val="00ED2FC9"/>
    <w:rsid w:val="00ED6ED1"/>
    <w:rsid w:val="00ED7673"/>
    <w:rsid w:val="00EE44DA"/>
    <w:rsid w:val="00EE75D5"/>
    <w:rsid w:val="00EF4E55"/>
    <w:rsid w:val="00F0073B"/>
    <w:rsid w:val="00F0262B"/>
    <w:rsid w:val="00F073B3"/>
    <w:rsid w:val="00F0762A"/>
    <w:rsid w:val="00F13490"/>
    <w:rsid w:val="00F26CFC"/>
    <w:rsid w:val="00F27AED"/>
    <w:rsid w:val="00F356D8"/>
    <w:rsid w:val="00F40668"/>
    <w:rsid w:val="00F50838"/>
    <w:rsid w:val="00F63B05"/>
    <w:rsid w:val="00F66490"/>
    <w:rsid w:val="00F70A42"/>
    <w:rsid w:val="00F70BD8"/>
    <w:rsid w:val="00F710A5"/>
    <w:rsid w:val="00F8442F"/>
    <w:rsid w:val="00F90466"/>
    <w:rsid w:val="00F93443"/>
    <w:rsid w:val="00F96E08"/>
    <w:rsid w:val="00F978A8"/>
    <w:rsid w:val="00F97BEE"/>
    <w:rsid w:val="00FC31D3"/>
    <w:rsid w:val="00FC3527"/>
    <w:rsid w:val="00FC525A"/>
    <w:rsid w:val="00FD7A6A"/>
    <w:rsid w:val="00FE1ED3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47FF"/>
  <w15:chartTrackingRefBased/>
  <w15:docId w15:val="{A433E4CA-610E-493C-BCD7-647B81A5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8FD8667CB9047B7AFEBF55A1671D3" ma:contentTypeVersion="17" ma:contentTypeDescription="Create a new document." ma:contentTypeScope="" ma:versionID="2cfa66bc35505a1306b8278c69eec25e">
  <xsd:schema xmlns:xsd="http://www.w3.org/2001/XMLSchema" xmlns:xs="http://www.w3.org/2001/XMLSchema" xmlns:p="http://schemas.microsoft.com/office/2006/metadata/properties" xmlns:ns3="b12b0c35-b5c5-41ef-8f6d-bcf3bce84f5b" xmlns:ns4="df70e092-8e4f-4cc3-9947-1332a5fc4126" targetNamespace="http://schemas.microsoft.com/office/2006/metadata/properties" ma:root="true" ma:fieldsID="3112587540dc9bd802e68e748b3fcfa8" ns3:_="" ns4:_="">
    <xsd:import namespace="b12b0c35-b5c5-41ef-8f6d-bcf3bce84f5b"/>
    <xsd:import namespace="df70e092-8e4f-4cc3-9947-1332a5fc4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0c35-b5c5-41ef-8f6d-bcf3bce8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0e092-8e4f-4cc3-9947-1332a5fc4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2b0c35-b5c5-41ef-8f6d-bcf3bce84f5b" xsi:nil="true"/>
  </documentManagement>
</p:properties>
</file>

<file path=customXml/itemProps1.xml><?xml version="1.0" encoding="utf-8"?>
<ds:datastoreItem xmlns:ds="http://schemas.openxmlformats.org/officeDocument/2006/customXml" ds:itemID="{68645574-4A4B-4700-8315-C190C818A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b0c35-b5c5-41ef-8f6d-bcf3bce84f5b"/>
    <ds:schemaRef ds:uri="df70e092-8e4f-4cc3-9947-1332a5fc4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5EE54-33F9-4214-9BC0-BB448A979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A0A0D-B977-4DBE-886B-33AD38E9AF58}">
  <ds:schemaRefs>
    <ds:schemaRef ds:uri="http://schemas.microsoft.com/office/2006/metadata/properties"/>
    <ds:schemaRef ds:uri="http://schemas.microsoft.com/office/infopath/2007/PartnerControls"/>
    <ds:schemaRef ds:uri="b12b0c35-b5c5-41ef-8f6d-bcf3bce84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Enkhtugs Tumentogtokh</dc:creator>
  <cp:keywords/>
  <dc:description/>
  <cp:lastModifiedBy>Enkhtugs Tumentogtokh</cp:lastModifiedBy>
  <cp:revision>3</cp:revision>
  <dcterms:created xsi:type="dcterms:W3CDTF">2026-05-20T09:52:00Z</dcterms:created>
  <dcterms:modified xsi:type="dcterms:W3CDTF">2026-05-20T09:54:00Z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0x0101003F78FD8667CB9047B7AFEBF55A1671D3</vt:lpwstr>
  </property>
</Properties>
</file>