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F5A0" w14:textId="77777777" w:rsidR="00756384" w:rsidRPr="008664E2" w:rsidRDefault="00756384" w:rsidP="00756384">
      <w:pPr>
        <w:spacing w:before="120" w:after="120"/>
        <w:jc w:val="center"/>
        <w:rPr>
          <w:rFonts w:ascii="Times New Roman" w:hAnsi="Times New Roman"/>
          <w:b/>
          <w:bCs/>
          <w:sz w:val="28"/>
          <w:szCs w:val="24"/>
          <w:lang w:val="mn-MN"/>
        </w:rPr>
      </w:pPr>
      <w:r>
        <w:rPr>
          <w:rFonts w:ascii="Times New Roman" w:hAnsi="Times New Roman"/>
          <w:b/>
          <w:bCs/>
          <w:sz w:val="24"/>
        </w:rPr>
        <w:t>“</w:t>
      </w:r>
      <w:r>
        <w:rPr>
          <w:rFonts w:ascii="Times New Roman" w:hAnsi="Times New Roman"/>
          <w:b/>
          <w:bCs/>
          <w:sz w:val="24"/>
          <w:lang w:val="mn-MN"/>
        </w:rPr>
        <w:t>ТОХИРОМЖТОЙ ЭТГЭЭДИЙГ ТОДОРХОЙЛОХ ЖУРАМ</w:t>
      </w:r>
      <w:r>
        <w:rPr>
          <w:rFonts w:ascii="Times New Roman" w:hAnsi="Times New Roman"/>
          <w:b/>
          <w:bCs/>
          <w:sz w:val="24"/>
        </w:rPr>
        <w:t>”</w:t>
      </w:r>
      <w:r>
        <w:rPr>
          <w:rFonts w:ascii="Times New Roman" w:hAnsi="Times New Roman"/>
          <w:b/>
          <w:bCs/>
          <w:sz w:val="24"/>
          <w:lang w:val="mn-MN"/>
        </w:rPr>
        <w:t xml:space="preserve">-ЫН НЭМЭЛТ, ӨӨРЧЛӨЛТИЙН ТӨСЛИЙГ </w:t>
      </w:r>
      <w:r w:rsidRPr="008664E2">
        <w:rPr>
          <w:rFonts w:ascii="Times New Roman" w:hAnsi="Times New Roman"/>
          <w:b/>
          <w:bCs/>
          <w:sz w:val="24"/>
          <w:szCs w:val="24"/>
          <w:lang w:val="mn-MN"/>
        </w:rPr>
        <w:t xml:space="preserve">БОЛОВСРУУЛАХ ХҮРЭЭНД ХИЙГДСЭН </w:t>
      </w:r>
      <w:r>
        <w:rPr>
          <w:rFonts w:ascii="Times New Roman" w:hAnsi="Times New Roman"/>
          <w:b/>
          <w:bCs/>
          <w:sz w:val="24"/>
          <w:szCs w:val="24"/>
          <w:lang w:val="mn-MN"/>
        </w:rPr>
        <w:t>САНАЛ АВАХ АЖИЛЛАГААНЫ</w:t>
      </w:r>
      <w:r w:rsidRPr="008664E2">
        <w:rPr>
          <w:rFonts w:ascii="Times New Roman" w:hAnsi="Times New Roman"/>
          <w:b/>
          <w:bCs/>
          <w:sz w:val="24"/>
          <w:szCs w:val="24"/>
          <w:lang w:val="mn-MN"/>
        </w:rPr>
        <w:t xml:space="preserve"> ТАЛААРХ МЭДЭЭЛЭЛ</w:t>
      </w:r>
    </w:p>
    <w:p w14:paraId="59E7CC92" w14:textId="77777777" w:rsidR="00756384" w:rsidRPr="00C423DD" w:rsidRDefault="00756384" w:rsidP="00756384">
      <w:pPr>
        <w:spacing w:before="120" w:after="120"/>
        <w:ind w:firstLine="720"/>
        <w:jc w:val="both"/>
        <w:rPr>
          <w:rFonts w:ascii="Times New Roman" w:eastAsia="Times New Roman" w:hAnsi="Times New Roman"/>
          <w:sz w:val="24"/>
          <w:szCs w:val="24"/>
          <w:lang w:val="mn-MN"/>
        </w:rPr>
      </w:pPr>
      <w:r w:rsidRPr="00AF0282">
        <w:rPr>
          <w:rFonts w:ascii="Times New Roman" w:hAnsi="Times New Roman"/>
          <w:sz w:val="24"/>
          <w:lang w:val="mn-MN"/>
        </w:rPr>
        <w:t>“</w:t>
      </w:r>
      <w:r w:rsidRPr="00643D4D">
        <w:rPr>
          <w:rFonts w:ascii="Times New Roman" w:hAnsi="Times New Roman"/>
          <w:sz w:val="24"/>
          <w:szCs w:val="24"/>
          <w:lang w:val="mn-MN"/>
        </w:rPr>
        <w:t>Тохиромжтой этгээдийг тодорхойлох журам”</w:t>
      </w:r>
      <w:r w:rsidRPr="00643D4D">
        <w:rPr>
          <w:rFonts w:ascii="Times New Roman" w:eastAsia="Times New Roman" w:hAnsi="Times New Roman"/>
          <w:sz w:val="24"/>
          <w:szCs w:val="24"/>
          <w:lang w:val="mn-MN"/>
        </w:rPr>
        <w:t xml:space="preserve">-ын </w:t>
      </w:r>
      <w:r>
        <w:rPr>
          <w:rFonts w:ascii="Times New Roman" w:eastAsia="Times New Roman" w:hAnsi="Times New Roman"/>
          <w:sz w:val="24"/>
          <w:szCs w:val="24"/>
          <w:lang w:val="mn-MN"/>
        </w:rPr>
        <w:t xml:space="preserve">нэмэлт, өөрчлөлтийн </w:t>
      </w:r>
      <w:r w:rsidRPr="00643D4D">
        <w:rPr>
          <w:rFonts w:ascii="Times New Roman" w:eastAsia="Times New Roman" w:hAnsi="Times New Roman"/>
          <w:sz w:val="24"/>
          <w:szCs w:val="24"/>
          <w:lang w:val="mn-MN"/>
        </w:rPr>
        <w:t xml:space="preserve">төслийг </w:t>
      </w:r>
      <w:r w:rsidRPr="00643D4D">
        <w:rPr>
          <w:rFonts w:ascii="Times New Roman" w:hAnsi="Times New Roman"/>
          <w:sz w:val="24"/>
          <w:szCs w:val="24"/>
          <w:lang w:val="mn-MN"/>
        </w:rPr>
        <w:t>Захиргааны тухай хуулийн 62 дугаар зүйлийн 62.1-д заасны дагуу Санхүүгийн зохицуулах хорооны цахим хуудсанд 2023 оны 01 дүгээр сарын 14-ний өдөр байршуулж</w:t>
      </w:r>
      <w:r w:rsidRPr="00643D4D">
        <w:rPr>
          <w:rFonts w:ascii="Times New Roman" w:eastAsia="Times New Roman" w:hAnsi="Times New Roman"/>
          <w:sz w:val="24"/>
          <w:szCs w:val="24"/>
          <w:lang w:val="mn-MN"/>
        </w:rPr>
        <w:t>, санал авах ажиллагааг эхлүүлсэн.</w:t>
      </w:r>
      <w:r w:rsidRPr="00C423DD">
        <w:rPr>
          <w:rFonts w:ascii="Times New Roman" w:eastAsia="Times New Roman" w:hAnsi="Times New Roman"/>
          <w:sz w:val="24"/>
          <w:szCs w:val="24"/>
          <w:lang w:val="mn-MN"/>
        </w:rPr>
        <w:t xml:space="preserve"> </w:t>
      </w:r>
    </w:p>
    <w:p w14:paraId="2C9FE7E3" w14:textId="77777777" w:rsidR="00756384" w:rsidRPr="00C423DD" w:rsidRDefault="00756384" w:rsidP="00756384">
      <w:pPr>
        <w:spacing w:before="120" w:after="120"/>
        <w:ind w:firstLine="720"/>
        <w:jc w:val="both"/>
        <w:rPr>
          <w:rFonts w:ascii="Times New Roman" w:eastAsia="Times New Roman" w:hAnsi="Times New Roman"/>
          <w:sz w:val="24"/>
          <w:szCs w:val="24"/>
          <w:lang w:val="mn-MN"/>
        </w:rPr>
      </w:pPr>
      <w:r w:rsidRPr="00C423DD">
        <w:rPr>
          <w:rFonts w:ascii="Times New Roman" w:eastAsia="Times New Roman" w:hAnsi="Times New Roman"/>
          <w:sz w:val="24"/>
          <w:szCs w:val="24"/>
          <w:lang w:val="mn-MN"/>
        </w:rPr>
        <w:t>Түүнчлэн Захиргааны ерөнхий хуулийн 62 дугаар зүйлийн 62.4-т заасны дагуу “</w:t>
      </w:r>
      <w:r w:rsidRPr="00643D4D">
        <w:rPr>
          <w:rFonts w:ascii="Times New Roman" w:hAnsi="Times New Roman"/>
          <w:sz w:val="24"/>
          <w:szCs w:val="24"/>
          <w:lang w:val="mn-MN"/>
        </w:rPr>
        <w:t>Тохиромжтой этгээдийг тодорхойлох журам</w:t>
      </w:r>
      <w:r w:rsidRPr="00C423DD">
        <w:rPr>
          <w:rFonts w:ascii="Times New Roman" w:eastAsia="Times New Roman" w:hAnsi="Times New Roman"/>
          <w:sz w:val="24"/>
          <w:szCs w:val="24"/>
          <w:lang w:val="mn-MN"/>
        </w:rPr>
        <w:t>”-ын</w:t>
      </w:r>
      <w:r>
        <w:rPr>
          <w:rFonts w:ascii="Times New Roman" w:eastAsia="Times New Roman" w:hAnsi="Times New Roman"/>
          <w:sz w:val="24"/>
          <w:szCs w:val="24"/>
          <w:lang w:val="mn-MN"/>
        </w:rPr>
        <w:t xml:space="preserve"> нэмэлт, өөрчлөлтийн</w:t>
      </w:r>
      <w:r w:rsidRPr="00C423DD">
        <w:rPr>
          <w:rFonts w:ascii="Times New Roman" w:eastAsia="Times New Roman" w:hAnsi="Times New Roman"/>
          <w:sz w:val="24"/>
          <w:szCs w:val="24"/>
          <w:lang w:val="mn-MN"/>
        </w:rPr>
        <w:t xml:space="preserve"> төсөлд санал авахаар</w:t>
      </w:r>
      <w:r>
        <w:rPr>
          <w:rFonts w:ascii="Times New Roman" w:eastAsia="Times New Roman" w:hAnsi="Times New Roman"/>
          <w:sz w:val="24"/>
          <w:szCs w:val="24"/>
          <w:lang w:val="mn-MN"/>
        </w:rPr>
        <w:t xml:space="preserve"> </w:t>
      </w:r>
      <w:r w:rsidRPr="00C423DD">
        <w:rPr>
          <w:rFonts w:ascii="Times New Roman" w:eastAsia="Times New Roman" w:hAnsi="Times New Roman"/>
          <w:sz w:val="24"/>
          <w:szCs w:val="24"/>
          <w:lang w:val="mn-MN"/>
        </w:rPr>
        <w:t>Сангийн яам</w:t>
      </w:r>
      <w:r>
        <w:rPr>
          <w:rFonts w:ascii="Times New Roman" w:eastAsia="Times New Roman" w:hAnsi="Times New Roman"/>
          <w:sz w:val="24"/>
          <w:szCs w:val="24"/>
          <w:lang w:val="mn-MN"/>
        </w:rPr>
        <w:t xml:space="preserve">, Хууль зүй, дотоод хэргийн яам, </w:t>
      </w:r>
      <w:r w:rsidRPr="00C423DD">
        <w:rPr>
          <w:rFonts w:ascii="Times New Roman" w:eastAsia="Times New Roman" w:hAnsi="Times New Roman"/>
          <w:sz w:val="24"/>
          <w:szCs w:val="24"/>
          <w:lang w:val="mn-MN"/>
        </w:rPr>
        <w:t>Цагдаагийн ерөнхий газар, Тагнуулын ерөнхий газар,</w:t>
      </w:r>
      <w:r>
        <w:rPr>
          <w:rFonts w:ascii="Times New Roman" w:eastAsia="Times New Roman" w:hAnsi="Times New Roman"/>
          <w:sz w:val="24"/>
          <w:szCs w:val="24"/>
          <w:lang w:val="mn-MN"/>
        </w:rPr>
        <w:t xml:space="preserve"> </w:t>
      </w:r>
      <w:r w:rsidRPr="00C423DD">
        <w:rPr>
          <w:rFonts w:ascii="Times New Roman" w:eastAsia="Times New Roman" w:hAnsi="Times New Roman"/>
          <w:sz w:val="24"/>
          <w:szCs w:val="24"/>
          <w:lang w:val="mn-MN"/>
        </w:rPr>
        <w:t>Татварын ерөнхий газар</w:t>
      </w:r>
      <w:r>
        <w:rPr>
          <w:rFonts w:ascii="Times New Roman" w:eastAsia="Times New Roman" w:hAnsi="Times New Roman"/>
          <w:sz w:val="24"/>
          <w:szCs w:val="24"/>
          <w:lang w:val="mn-MN"/>
        </w:rPr>
        <w:t>, Авлигатай тэмцэх газар, Монголбанк, болон Хорооны зохицуулалтын салбарын 10 мэргэжлийн холбоонд 2023 оны 01 дүгээр сарын 26-ны өдрийн 1</w:t>
      </w:r>
      <w:r w:rsidRPr="00071AFF">
        <w:rPr>
          <w:rFonts w:ascii="Times New Roman" w:eastAsia="Times New Roman" w:hAnsi="Times New Roman"/>
          <w:sz w:val="24"/>
          <w:szCs w:val="24"/>
          <w:lang w:val="mn-MN"/>
        </w:rPr>
        <w:t xml:space="preserve">/270 </w:t>
      </w:r>
      <w:r>
        <w:rPr>
          <w:rFonts w:ascii="Times New Roman" w:eastAsia="Times New Roman" w:hAnsi="Times New Roman"/>
          <w:sz w:val="24"/>
          <w:szCs w:val="24"/>
          <w:lang w:val="mn-MN"/>
        </w:rPr>
        <w:t xml:space="preserve">тоот </w:t>
      </w:r>
      <w:r w:rsidRPr="00C423DD">
        <w:rPr>
          <w:rFonts w:ascii="Times New Roman" w:eastAsia="Times New Roman" w:hAnsi="Times New Roman"/>
          <w:sz w:val="24"/>
          <w:szCs w:val="24"/>
          <w:lang w:val="mn-MN"/>
        </w:rPr>
        <w:t>албан бичгийг хүргүүлсэн.</w:t>
      </w:r>
    </w:p>
    <w:p w14:paraId="0D8FCA0E" w14:textId="209C287D" w:rsidR="00756384" w:rsidRDefault="00756384" w:rsidP="00756384">
      <w:pPr>
        <w:spacing w:before="120" w:after="120"/>
        <w:ind w:firstLine="720"/>
        <w:jc w:val="both"/>
        <w:rPr>
          <w:rFonts w:ascii="Times New Roman" w:eastAsia="Times New Roman" w:hAnsi="Times New Roman"/>
          <w:sz w:val="24"/>
          <w:szCs w:val="24"/>
          <w:lang w:val="mn-MN"/>
        </w:rPr>
      </w:pPr>
      <w:r w:rsidRPr="00C423DD">
        <w:rPr>
          <w:rFonts w:ascii="Times New Roman" w:hAnsi="Times New Roman"/>
          <w:sz w:val="24"/>
          <w:szCs w:val="24"/>
          <w:lang w:val="mn-MN"/>
        </w:rPr>
        <w:t xml:space="preserve">Журмын төсөлд </w:t>
      </w:r>
      <w:r>
        <w:rPr>
          <w:rFonts w:ascii="Times New Roman" w:hAnsi="Times New Roman"/>
          <w:sz w:val="24"/>
          <w:szCs w:val="24"/>
          <w:lang w:val="mn-MN"/>
        </w:rPr>
        <w:t>5 төрийн байгууллага, 1 мэргэжлийн холбоо, 1 хуулийн этгээд</w:t>
      </w:r>
      <w:r w:rsidRPr="00C423DD">
        <w:rPr>
          <w:rFonts w:ascii="Times New Roman" w:hAnsi="Times New Roman"/>
          <w:sz w:val="24"/>
          <w:szCs w:val="24"/>
          <w:lang w:val="mn-MN"/>
        </w:rPr>
        <w:t xml:space="preserve"> этгээдээс </w:t>
      </w:r>
      <w:r>
        <w:rPr>
          <w:rFonts w:ascii="Times New Roman" w:hAnsi="Times New Roman"/>
          <w:sz w:val="24"/>
          <w:szCs w:val="24"/>
          <w:lang w:val="mn-MN"/>
        </w:rPr>
        <w:t xml:space="preserve">гадна Хорооны холбогдох 7 газар нэгжээс </w:t>
      </w:r>
      <w:r w:rsidRPr="00C423DD">
        <w:rPr>
          <w:rFonts w:ascii="Times New Roman" w:hAnsi="Times New Roman"/>
          <w:sz w:val="24"/>
          <w:szCs w:val="24"/>
          <w:lang w:val="mn-MN"/>
        </w:rPr>
        <w:t xml:space="preserve">нийт </w:t>
      </w:r>
      <w:r>
        <w:rPr>
          <w:rFonts w:ascii="Times New Roman" w:hAnsi="Times New Roman"/>
          <w:sz w:val="24"/>
          <w:szCs w:val="24"/>
          <w:rtl/>
          <w:lang w:val="mn-MN"/>
        </w:rPr>
        <w:t>8</w:t>
      </w:r>
      <w:r>
        <w:rPr>
          <w:rFonts w:ascii="Times New Roman" w:hAnsi="Times New Roman" w:hint="cs"/>
          <w:sz w:val="24"/>
          <w:szCs w:val="24"/>
          <w:rtl/>
          <w:lang w:val="mn-MN"/>
        </w:rPr>
        <w:t>2</w:t>
      </w:r>
      <w:r w:rsidRPr="00C423DD">
        <w:rPr>
          <w:rFonts w:ascii="Times New Roman" w:hAnsi="Times New Roman"/>
          <w:sz w:val="24"/>
          <w:szCs w:val="24"/>
          <w:lang w:val="mn-MN"/>
        </w:rPr>
        <w:t xml:space="preserve"> саналыг цахим болон албан бичгээр ирүүлсэн бөгөөд </w:t>
      </w:r>
      <w:r w:rsidRPr="00922C39">
        <w:rPr>
          <w:rFonts w:ascii="Times New Roman" w:eastAsia="Times New Roman" w:hAnsi="Times New Roman"/>
          <w:sz w:val="24"/>
          <w:szCs w:val="24"/>
          <w:lang w:val="mn-MN"/>
        </w:rPr>
        <w:t>голлох, зарчмын хувьд чухал саналуудыг</w:t>
      </w:r>
      <w:r>
        <w:rPr>
          <w:rFonts w:ascii="Times New Roman" w:eastAsia="Times New Roman" w:hAnsi="Times New Roman"/>
          <w:sz w:val="24"/>
          <w:szCs w:val="24"/>
          <w:lang w:val="mn-MN"/>
        </w:rPr>
        <w:t xml:space="preserve"> авч үзвэл</w:t>
      </w:r>
      <w:r>
        <w:rPr>
          <w:rFonts w:ascii="Times New Roman" w:hAnsi="Times New Roman"/>
          <w:sz w:val="24"/>
          <w:szCs w:val="24"/>
          <w:lang w:val="mn-MN"/>
        </w:rPr>
        <w:t xml:space="preserve"> </w:t>
      </w:r>
      <w:r w:rsidRPr="009F3CE1">
        <w:rPr>
          <w:rFonts w:ascii="Times New Roman" w:eastAsia="Times New Roman" w:hAnsi="Times New Roman"/>
          <w:sz w:val="24"/>
          <w:szCs w:val="24"/>
          <w:lang w:val="mn-MN"/>
        </w:rPr>
        <w:t>дараах</w:t>
      </w:r>
      <w:r>
        <w:rPr>
          <w:rFonts w:ascii="Times New Roman" w:eastAsia="Times New Roman" w:hAnsi="Times New Roman"/>
          <w:sz w:val="24"/>
          <w:szCs w:val="24"/>
          <w:lang w:val="mn-MN"/>
        </w:rPr>
        <w:t xml:space="preserve"> </w:t>
      </w:r>
      <w:r>
        <w:rPr>
          <w:rFonts w:ascii="Times New Roman" w:eastAsia="Times New Roman" w:hAnsi="Times New Roman"/>
          <w:sz w:val="24"/>
          <w:szCs w:val="24"/>
          <w:lang w:val="mn-MN"/>
        </w:rPr>
        <w:t>байпадтай байна</w:t>
      </w:r>
      <w:r w:rsidRPr="009F3CE1">
        <w:rPr>
          <w:rFonts w:ascii="Times New Roman" w:eastAsia="Times New Roman" w:hAnsi="Times New Roman"/>
          <w:sz w:val="24"/>
          <w:szCs w:val="24"/>
          <w:lang w:val="mn-MN"/>
        </w:rPr>
        <w:t>. Үүнд:</w:t>
      </w:r>
    </w:p>
    <w:tbl>
      <w:tblPr>
        <w:tblStyle w:val="TableGrid"/>
        <w:tblW w:w="10065" w:type="dxa"/>
        <w:tblInd w:w="-572" w:type="dxa"/>
        <w:tblLook w:val="04A0" w:firstRow="1" w:lastRow="0" w:firstColumn="1" w:lastColumn="0" w:noHBand="0" w:noVBand="1"/>
      </w:tblPr>
      <w:tblGrid>
        <w:gridCol w:w="458"/>
        <w:gridCol w:w="4051"/>
        <w:gridCol w:w="1415"/>
        <w:gridCol w:w="4141"/>
      </w:tblGrid>
      <w:tr w:rsidR="00756384" w:rsidRPr="00822067" w14:paraId="5EC29268" w14:textId="77777777" w:rsidTr="00756384">
        <w:trPr>
          <w:trHeight w:val="601"/>
        </w:trPr>
        <w:tc>
          <w:tcPr>
            <w:tcW w:w="458" w:type="dxa"/>
            <w:shd w:val="clear" w:color="auto" w:fill="D9E2F3" w:themeFill="accent1" w:themeFillTint="33"/>
            <w:vAlign w:val="center"/>
          </w:tcPr>
          <w:p w14:paraId="604745B6"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Fonts w:ascii="Times New Roman" w:eastAsia="Times New Roman" w:hAnsi="Times New Roman"/>
                <w:b/>
                <w:sz w:val="22"/>
                <w:lang w:val="mn-MN"/>
              </w:rPr>
              <w:t>№</w:t>
            </w:r>
          </w:p>
        </w:tc>
        <w:tc>
          <w:tcPr>
            <w:tcW w:w="4051" w:type="dxa"/>
            <w:shd w:val="clear" w:color="auto" w:fill="D9E2F3" w:themeFill="accent1" w:themeFillTint="33"/>
            <w:vAlign w:val="center"/>
          </w:tcPr>
          <w:p w14:paraId="294A5406"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Fonts w:ascii="Times New Roman" w:eastAsia="Times New Roman" w:hAnsi="Times New Roman"/>
                <w:b/>
                <w:sz w:val="22"/>
                <w:lang w:val="mn-MN"/>
              </w:rPr>
              <w:t>Ирүүлсэн санал</w:t>
            </w:r>
          </w:p>
        </w:tc>
        <w:tc>
          <w:tcPr>
            <w:tcW w:w="1415" w:type="dxa"/>
            <w:shd w:val="clear" w:color="auto" w:fill="D9E2F3" w:themeFill="accent1" w:themeFillTint="33"/>
          </w:tcPr>
          <w:p w14:paraId="6FBE7311"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Тусгасан эсэх</w:t>
            </w:r>
          </w:p>
        </w:tc>
        <w:tc>
          <w:tcPr>
            <w:tcW w:w="4141" w:type="dxa"/>
            <w:shd w:val="clear" w:color="auto" w:fill="D9E2F3" w:themeFill="accent1" w:themeFillTint="33"/>
            <w:vAlign w:val="center"/>
          </w:tcPr>
          <w:p w14:paraId="78513747"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Fonts w:ascii="Times New Roman" w:eastAsia="Times New Roman" w:hAnsi="Times New Roman"/>
                <w:b/>
                <w:bCs/>
                <w:sz w:val="22"/>
                <w:lang w:val="mn-MN"/>
              </w:rPr>
              <w:t>Тусгасан байдал</w:t>
            </w:r>
            <w:r w:rsidRPr="00822067">
              <w:rPr>
                <w:rFonts w:ascii="Times New Roman" w:eastAsia="Times New Roman" w:hAnsi="Times New Roman"/>
                <w:b/>
                <w:bCs/>
                <w:sz w:val="22"/>
              </w:rPr>
              <w:t>/</w:t>
            </w:r>
            <w:r w:rsidRPr="00822067">
              <w:rPr>
                <w:rFonts w:ascii="Times New Roman" w:eastAsia="Times New Roman" w:hAnsi="Times New Roman"/>
                <w:b/>
                <w:bCs/>
                <w:sz w:val="22"/>
                <w:lang w:val="mn-MN"/>
              </w:rPr>
              <w:t>Тусгаагүй үндэслэл</w:t>
            </w:r>
          </w:p>
        </w:tc>
      </w:tr>
      <w:tr w:rsidR="00756384" w:rsidRPr="00756384" w14:paraId="5F46F391" w14:textId="77777777" w:rsidTr="00756384">
        <w:trPr>
          <w:trHeight w:val="601"/>
        </w:trPr>
        <w:tc>
          <w:tcPr>
            <w:tcW w:w="458" w:type="dxa"/>
            <w:vAlign w:val="center"/>
          </w:tcPr>
          <w:p w14:paraId="6977841C"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1</w:t>
            </w:r>
          </w:p>
        </w:tc>
        <w:tc>
          <w:tcPr>
            <w:tcW w:w="4051" w:type="dxa"/>
          </w:tcPr>
          <w:p w14:paraId="29140854"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color w:val="000000"/>
                <w:sz w:val="22"/>
                <w:lang w:val="mn-MN"/>
              </w:rPr>
              <w:t>Хууль зүйн техникийн хувьд журмын төсөл нь шинэчилсэн найруулгын хэлбэрээр боловсруулагдсан боловч хүчин төгөлдөр мөрдөж буй Санхүүгийн зохицуулах хорооны 2020 оны 179 дүгээр тогтоолын хавсралтаар баталсан “Тохиромжтой этгээдийг тодорхойлох журам”-ын зохицуулалтууд хэвээр байх бөгөөд төсөлд 3.2.1.3, 3.2.1.5, 3.2.1.6 дахь заалтуудыг нэмснээс өөр өөрчлөлт ороогүй байх тул журамд нэмэлт, өөрчлөлт оруулах хэлбэрээр боловсруулах;</w:t>
            </w:r>
            <w:r w:rsidRPr="00822067">
              <w:rPr>
                <w:rStyle w:val="eop"/>
                <w:rFonts w:ascii="Times New Roman" w:hAnsi="Times New Roman"/>
                <w:color w:val="000000"/>
                <w:sz w:val="22"/>
                <w:lang w:val="mn-MN"/>
              </w:rPr>
              <w:t> </w:t>
            </w:r>
          </w:p>
        </w:tc>
        <w:tc>
          <w:tcPr>
            <w:tcW w:w="1415" w:type="dxa"/>
            <w:vAlign w:val="center"/>
          </w:tcPr>
          <w:p w14:paraId="3C4FB018"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tcPr>
          <w:p w14:paraId="58235A2A"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хүлээн авч нэмэлт, өөрчлөлт хэлбэрээр боловсруулсан.</w:t>
            </w:r>
          </w:p>
        </w:tc>
      </w:tr>
      <w:tr w:rsidR="00756384" w:rsidRPr="00756384" w14:paraId="674C9461" w14:textId="77777777" w:rsidTr="00756384">
        <w:trPr>
          <w:trHeight w:val="601"/>
        </w:trPr>
        <w:tc>
          <w:tcPr>
            <w:tcW w:w="458" w:type="dxa"/>
            <w:vAlign w:val="center"/>
          </w:tcPr>
          <w:p w14:paraId="3FFAFA9C"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2</w:t>
            </w:r>
          </w:p>
        </w:tc>
        <w:tc>
          <w:tcPr>
            <w:tcW w:w="4051" w:type="dxa"/>
            <w:vAlign w:val="center"/>
          </w:tcPr>
          <w:p w14:paraId="1A6D12F5"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1.3 дахь хэсэгт “энэ журмаар заасан асуулгын хүрээнд хяналт тавина” гэж заасан байх ба төсөлд “асуулга” байхгүйг анхаарах;</w:t>
            </w:r>
            <w:r w:rsidRPr="00822067">
              <w:rPr>
                <w:rStyle w:val="eop"/>
                <w:rFonts w:ascii="Times New Roman" w:hAnsi="Times New Roman"/>
                <w:sz w:val="22"/>
                <w:lang w:val="mn-MN"/>
              </w:rPr>
              <w:t> </w:t>
            </w:r>
          </w:p>
        </w:tc>
        <w:tc>
          <w:tcPr>
            <w:tcW w:w="1415" w:type="dxa"/>
            <w:vAlign w:val="center"/>
          </w:tcPr>
          <w:p w14:paraId="0814A954"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1BB0C399"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хүлээн авч “1.3.</w:t>
            </w:r>
            <w:r w:rsidRPr="00822067">
              <w:rPr>
                <w:rFonts w:ascii="Times New Roman" w:hAnsi="Times New Roman"/>
                <w:sz w:val="22"/>
                <w:lang w:val="mn-MN"/>
              </w:rPr>
              <w:t xml:space="preserve">Мөнгө угаах болон терроризмыг санхүүжүүлэхтэй тэмцэх тухай хуулийн 3 дугаар зүйлийн </w:t>
            </w:r>
            <w:r w:rsidRPr="00822067">
              <w:rPr>
                <w:rFonts w:ascii="Times New Roman" w:eastAsia="Times New Roman" w:hAnsi="Times New Roman"/>
                <w:sz w:val="22"/>
                <w:lang w:val="mn-MN"/>
              </w:rPr>
              <w:t>3.1.6-д заасан эцсийн өмчлөгчид энэ журмын 2.5-д заасан</w:t>
            </w:r>
            <w:r w:rsidRPr="00822067">
              <w:rPr>
                <w:rFonts w:ascii="Times New Roman" w:hAnsi="Times New Roman"/>
                <w:sz w:val="22"/>
                <w:lang w:val="mn-MN"/>
              </w:rPr>
              <w:t xml:space="preserve"> </w:t>
            </w:r>
            <w:r w:rsidRPr="00822067">
              <w:rPr>
                <w:rFonts w:ascii="Times New Roman" w:eastAsia="Times New Roman" w:hAnsi="Times New Roman"/>
                <w:sz w:val="22"/>
                <w:lang w:val="mn-MN"/>
              </w:rPr>
              <w:t xml:space="preserve">асуулгын хүрээнд хяналт тавина” гэж найруулсан. </w:t>
            </w:r>
          </w:p>
        </w:tc>
      </w:tr>
      <w:tr w:rsidR="00756384" w:rsidRPr="00756384" w14:paraId="7791FC5F" w14:textId="77777777" w:rsidTr="00756384">
        <w:trPr>
          <w:trHeight w:val="601"/>
        </w:trPr>
        <w:tc>
          <w:tcPr>
            <w:tcW w:w="458" w:type="dxa"/>
            <w:vAlign w:val="center"/>
          </w:tcPr>
          <w:p w14:paraId="7FE5383B"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3</w:t>
            </w:r>
          </w:p>
        </w:tc>
        <w:tc>
          <w:tcPr>
            <w:tcW w:w="4051" w:type="dxa"/>
            <w:vAlign w:val="center"/>
          </w:tcPr>
          <w:p w14:paraId="17AB3E53"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2.1.1.4, 3.1.4 дэх заалтын “Бизнесийн болон ёс зүйн нэр хүндтэй байх” гэснийг “Ёс зүйн болон бизнесийн нэр хүндтэй байх” гэж өөрчлөх;</w:t>
            </w:r>
            <w:r w:rsidRPr="00822067">
              <w:rPr>
                <w:rStyle w:val="eop"/>
                <w:rFonts w:ascii="Times New Roman" w:hAnsi="Times New Roman"/>
                <w:sz w:val="22"/>
                <w:lang w:val="mn-MN"/>
              </w:rPr>
              <w:t> </w:t>
            </w:r>
          </w:p>
        </w:tc>
        <w:tc>
          <w:tcPr>
            <w:tcW w:w="1415" w:type="dxa"/>
            <w:vAlign w:val="center"/>
          </w:tcPr>
          <w:p w14:paraId="74F13D4B"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65C9536A"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 “Бизнесийн болон ёс зүйн зөрчилгүй байх” гэж өөрчлөн, холбогдох шалгуурт мөн өөрчлөлт оруулсан. </w:t>
            </w:r>
          </w:p>
        </w:tc>
      </w:tr>
      <w:tr w:rsidR="00756384" w:rsidRPr="00756384" w14:paraId="001A4B07" w14:textId="77777777" w:rsidTr="00756384">
        <w:trPr>
          <w:trHeight w:val="601"/>
        </w:trPr>
        <w:tc>
          <w:tcPr>
            <w:tcW w:w="458" w:type="dxa"/>
            <w:vAlign w:val="center"/>
          </w:tcPr>
          <w:p w14:paraId="368BB3CF"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4</w:t>
            </w:r>
          </w:p>
        </w:tc>
        <w:tc>
          <w:tcPr>
            <w:tcW w:w="4051" w:type="dxa"/>
            <w:vAlign w:val="center"/>
          </w:tcPr>
          <w:p w14:paraId="287DEA3C"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2.1.2.3, 3.2.3 дахь заалтын “Ёс зүйн нэр хүндтэй байх” гэснийг “Бизнесийн ёс зүйтэй байх” гэж өөрчлөх;</w:t>
            </w:r>
            <w:r w:rsidRPr="00822067">
              <w:rPr>
                <w:rStyle w:val="eop"/>
                <w:rFonts w:ascii="Times New Roman" w:hAnsi="Times New Roman"/>
                <w:sz w:val="22"/>
                <w:lang w:val="mn-MN"/>
              </w:rPr>
              <w:t> </w:t>
            </w:r>
          </w:p>
        </w:tc>
        <w:tc>
          <w:tcPr>
            <w:tcW w:w="1415" w:type="dxa"/>
            <w:vAlign w:val="center"/>
          </w:tcPr>
          <w:p w14:paraId="0660B69B"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474A1527"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“Бизнесийн болон ёс зүйн зөрчилгүй байх” гэж өөрчлөн, холбогдох шалгуурт мөн өөрчлөлт оруулсан.</w:t>
            </w:r>
          </w:p>
        </w:tc>
      </w:tr>
      <w:tr w:rsidR="00756384" w:rsidRPr="00756384" w14:paraId="70B28504" w14:textId="77777777" w:rsidTr="00756384">
        <w:trPr>
          <w:trHeight w:val="601"/>
        </w:trPr>
        <w:tc>
          <w:tcPr>
            <w:tcW w:w="458" w:type="dxa"/>
            <w:vAlign w:val="center"/>
          </w:tcPr>
          <w:p w14:paraId="0BBCF535"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lastRenderedPageBreak/>
              <w:t>5</w:t>
            </w:r>
          </w:p>
        </w:tc>
        <w:tc>
          <w:tcPr>
            <w:tcW w:w="4051" w:type="dxa"/>
            <w:vAlign w:val="center"/>
          </w:tcPr>
          <w:p w14:paraId="6B17A56E"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3.1.3.2 дахь заалтын “авлига, хээл хахууль, эдийн засгийн гэмт хэрэг” гэснийг “авлига, албан тушаалын болон эдийн засгийн гэмт хэрэг” гэж өөрчилж, Виртуал хөрөнгийн үйлчилгээ үзүүлэгчийн тухай хуулийн 7 дугаар зүйлийн 7.2.2, Мөнгөн зээлийн үйл ажиллагааг зохицуулах тухай хуулийн 5 дугаар зүйлийн 5.1.10-д заасантай нийцүүлэх;</w:t>
            </w:r>
            <w:r w:rsidRPr="00822067">
              <w:rPr>
                <w:rStyle w:val="eop"/>
                <w:rFonts w:ascii="Times New Roman" w:hAnsi="Times New Roman"/>
                <w:sz w:val="22"/>
                <w:lang w:val="mn-MN"/>
              </w:rPr>
              <w:t> </w:t>
            </w:r>
          </w:p>
        </w:tc>
        <w:tc>
          <w:tcPr>
            <w:tcW w:w="1415" w:type="dxa"/>
            <w:vAlign w:val="center"/>
          </w:tcPr>
          <w:p w14:paraId="77539F71"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5E189900"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хүлээн авч албан тушаалын гэмт хэргийг тусгаж өгсөн.</w:t>
            </w:r>
          </w:p>
        </w:tc>
      </w:tr>
      <w:tr w:rsidR="00756384" w:rsidRPr="00756384" w14:paraId="4ACE3B7B" w14:textId="77777777" w:rsidTr="00756384">
        <w:trPr>
          <w:trHeight w:val="601"/>
        </w:trPr>
        <w:tc>
          <w:tcPr>
            <w:tcW w:w="458" w:type="dxa"/>
            <w:vAlign w:val="center"/>
          </w:tcPr>
          <w:p w14:paraId="0BA5D980"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6</w:t>
            </w:r>
          </w:p>
        </w:tc>
        <w:tc>
          <w:tcPr>
            <w:tcW w:w="4051" w:type="dxa"/>
            <w:vAlign w:val="center"/>
          </w:tcPr>
          <w:p w14:paraId="7495BE77"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3.1.4.1 дэх заалтын “Санхүүгийн үйлчилгээ, үйл ажиллагаатай холбоотой үүссэн гомдлын гол буруутан байсан эсэх” гэснийг “Санхүүгийн үйлчилгээ, үйл ажиллагаатай холбоотойгоор хуулийн байгууллагад шалгагдсан эсэх” гэж өөрчлөх;</w:t>
            </w:r>
            <w:r w:rsidRPr="00822067">
              <w:rPr>
                <w:rStyle w:val="eop"/>
                <w:rFonts w:ascii="Times New Roman" w:hAnsi="Times New Roman"/>
                <w:sz w:val="22"/>
                <w:lang w:val="mn-MN"/>
              </w:rPr>
              <w:t> </w:t>
            </w:r>
          </w:p>
        </w:tc>
        <w:tc>
          <w:tcPr>
            <w:tcW w:w="1415" w:type="dxa"/>
            <w:vAlign w:val="center"/>
          </w:tcPr>
          <w:p w14:paraId="617F2661"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65F03280"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hAnsi="Times New Roman"/>
                <w:sz w:val="22"/>
                <w:lang w:val="mn-MN"/>
              </w:rPr>
              <w:t xml:space="preserve">“Энэ журмын 3.2.1.1, 3.2.1.2-т заасан үйл ажиллагаа эрхлэх хуулийн этгээд нь </w:t>
            </w:r>
            <w:r w:rsidRPr="00822067">
              <w:rPr>
                <w:rFonts w:ascii="Times New Roman" w:eastAsia="Times New Roman" w:hAnsi="Times New Roman"/>
                <w:sz w:val="22"/>
                <w:lang w:val="mn-MN"/>
              </w:rPr>
              <w:t xml:space="preserve">санхүүгийн үйлчилгээ, үйл ажиллагаатай холбогдох хууль тогтоомж, захиргааны хэм хэмжээний актыг зөрчсөн үйлдэлд оногдуулсан зөрчлийн шийтгэл, торгууль, бусдад учруулсан хохирлыг бүрэн төлж, барагдуулсан байх” болгон өөрчлөн найруулсан. </w:t>
            </w:r>
          </w:p>
        </w:tc>
      </w:tr>
      <w:tr w:rsidR="00756384" w:rsidRPr="00756384" w14:paraId="25F33596" w14:textId="77777777" w:rsidTr="00756384">
        <w:trPr>
          <w:trHeight w:val="601"/>
        </w:trPr>
        <w:tc>
          <w:tcPr>
            <w:tcW w:w="458" w:type="dxa"/>
            <w:vAlign w:val="center"/>
          </w:tcPr>
          <w:p w14:paraId="64CCB57F"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7</w:t>
            </w:r>
          </w:p>
        </w:tc>
        <w:tc>
          <w:tcPr>
            <w:tcW w:w="4051" w:type="dxa"/>
            <w:vAlign w:val="center"/>
          </w:tcPr>
          <w:p w14:paraId="1C5BC4D9"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3.1.4.2, 3.2.3.3 дахь заалтын “сүүлийн 1 жилийн” гэснийг “сүүлийн хоёр жилийн” гэж, “салбарын ёс зүйн” гэснийг “бизнесийн ёс зүйн” гэж өөрчлөх;</w:t>
            </w:r>
            <w:r w:rsidRPr="00822067">
              <w:rPr>
                <w:rStyle w:val="eop"/>
                <w:rFonts w:ascii="Times New Roman" w:hAnsi="Times New Roman"/>
                <w:sz w:val="22"/>
                <w:lang w:val="mn-MN"/>
              </w:rPr>
              <w:t> </w:t>
            </w:r>
          </w:p>
        </w:tc>
        <w:tc>
          <w:tcPr>
            <w:tcW w:w="1415" w:type="dxa"/>
            <w:vAlign w:val="center"/>
          </w:tcPr>
          <w:p w14:paraId="6FF30BBD"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5A165622"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Саналыг хүлээн авч </w:t>
            </w:r>
            <w:r w:rsidRPr="00822067">
              <w:rPr>
                <w:rStyle w:val="normaltextrun"/>
                <w:rFonts w:ascii="Times New Roman" w:hAnsi="Times New Roman"/>
                <w:sz w:val="22"/>
                <w:lang w:val="mn-MN"/>
              </w:rPr>
              <w:t xml:space="preserve">“сүүлийн хоёр жилийн”, “бизнесийн ёс зүйн” гэж өөрчилсөн. </w:t>
            </w:r>
          </w:p>
        </w:tc>
      </w:tr>
      <w:tr w:rsidR="00756384" w:rsidRPr="00756384" w14:paraId="24B50939" w14:textId="77777777" w:rsidTr="00756384">
        <w:trPr>
          <w:trHeight w:val="601"/>
        </w:trPr>
        <w:tc>
          <w:tcPr>
            <w:tcW w:w="458" w:type="dxa"/>
            <w:vAlign w:val="center"/>
          </w:tcPr>
          <w:p w14:paraId="174BBA43"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9</w:t>
            </w:r>
          </w:p>
        </w:tc>
        <w:tc>
          <w:tcPr>
            <w:tcW w:w="4051" w:type="dxa"/>
            <w:vAlign w:val="center"/>
          </w:tcPr>
          <w:p w14:paraId="4F354F97"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3.2.2.1 дэх заалтын “Эрүүгийн хуульд заасан” гэсэн нь Виртуал хөрөнгийн үйлчилгээ үзүүлэгчийн тухай хуулийн 7 дугаар зүйлийн 7.2.2, Мөнгөн зээлийн үйл ажиллагааг зохицуулах тухай хуулийн 5 дугаар зүйлийн 5.1.10-д зааснаас давсан зохицуулалт байх тул хуульд нийцүүлэх, “авлига, хээл хахууль, эдийн засгийн гэмт хэрэг” гэснийг “авлига, албан тушаалын болон эдийн засгийн гэмт хэрэг” гэж өөрчлөх;</w:t>
            </w:r>
            <w:r w:rsidRPr="00822067">
              <w:rPr>
                <w:rStyle w:val="eop"/>
                <w:rFonts w:ascii="Times New Roman" w:hAnsi="Times New Roman"/>
                <w:sz w:val="22"/>
                <w:lang w:val="mn-MN"/>
              </w:rPr>
              <w:t> </w:t>
            </w:r>
          </w:p>
        </w:tc>
        <w:tc>
          <w:tcPr>
            <w:tcW w:w="1415" w:type="dxa"/>
            <w:vAlign w:val="center"/>
          </w:tcPr>
          <w:p w14:paraId="39B9474D"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13F12214"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Саналыг хүлээн авч </w:t>
            </w:r>
            <w:r w:rsidRPr="00822067">
              <w:rPr>
                <w:rStyle w:val="normaltextrun"/>
                <w:rFonts w:ascii="Times New Roman" w:hAnsi="Times New Roman"/>
                <w:sz w:val="22"/>
                <w:lang w:val="mn-MN"/>
              </w:rPr>
              <w:t>албан тушаалын болон эдийн засгийн гэмт хэргийг тусгасан болно.</w:t>
            </w:r>
          </w:p>
        </w:tc>
      </w:tr>
      <w:tr w:rsidR="00756384" w:rsidRPr="00756384" w14:paraId="49C25F9E" w14:textId="77777777" w:rsidTr="00756384">
        <w:trPr>
          <w:trHeight w:val="601"/>
        </w:trPr>
        <w:tc>
          <w:tcPr>
            <w:tcW w:w="458" w:type="dxa"/>
            <w:vAlign w:val="center"/>
          </w:tcPr>
          <w:p w14:paraId="502F8CC6"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10</w:t>
            </w:r>
          </w:p>
        </w:tc>
        <w:tc>
          <w:tcPr>
            <w:tcW w:w="4051" w:type="dxa"/>
            <w:vAlign w:val="center"/>
          </w:tcPr>
          <w:p w14:paraId="4B386331"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Эрүүгийн хэрэг хянан шийдвэрлэх тухай хуулийн 1.15 дугаар зүйлийн 1-д “Шүүхийн шийтгэх тогтоол гарах хүртэл хүн, хуулийн этгээдийг гэмт хэрэг үйлдсэн гэм буруутайд тооцохгүй.” гэж заасан бөгөөд хүнийг гэмт хэрэг, зөрчилд сэжиглэж, шалгаж байгаа үндэслэлээр гэмт хэрэгт холбогдож байгаагүй байх” шалгуур тавих нь үндэслэлгүй тул төслийн 3.2.2.2 дахь заалтыг хасах;</w:t>
            </w:r>
            <w:r w:rsidRPr="00822067">
              <w:rPr>
                <w:rStyle w:val="eop"/>
                <w:rFonts w:ascii="Times New Roman" w:hAnsi="Times New Roman"/>
                <w:sz w:val="22"/>
                <w:lang w:val="mn-MN"/>
              </w:rPr>
              <w:t> </w:t>
            </w:r>
          </w:p>
        </w:tc>
        <w:tc>
          <w:tcPr>
            <w:tcW w:w="1415" w:type="dxa"/>
            <w:vAlign w:val="center"/>
          </w:tcPr>
          <w:p w14:paraId="7F7C9D78"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6AB2004C"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хүлээн авч тус дэд заалтыг хассан болно.</w:t>
            </w:r>
          </w:p>
        </w:tc>
      </w:tr>
      <w:tr w:rsidR="00756384" w:rsidRPr="00756384" w14:paraId="7F709EDA" w14:textId="77777777" w:rsidTr="00756384">
        <w:trPr>
          <w:trHeight w:val="601"/>
        </w:trPr>
        <w:tc>
          <w:tcPr>
            <w:tcW w:w="458" w:type="dxa"/>
            <w:vAlign w:val="center"/>
          </w:tcPr>
          <w:p w14:paraId="40DAFB7A"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11</w:t>
            </w:r>
          </w:p>
        </w:tc>
        <w:tc>
          <w:tcPr>
            <w:tcW w:w="4051" w:type="dxa"/>
            <w:vAlign w:val="center"/>
          </w:tcPr>
          <w:p w14:paraId="2BEE5150"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3.2.3.1 дэх заалт нь 3.2.3.3 дахь заалттай агуулга давхцаж байх тул хасах;</w:t>
            </w:r>
            <w:r w:rsidRPr="00822067">
              <w:rPr>
                <w:rStyle w:val="eop"/>
                <w:rFonts w:ascii="Times New Roman" w:hAnsi="Times New Roman"/>
                <w:sz w:val="22"/>
                <w:lang w:val="mn-MN"/>
              </w:rPr>
              <w:t> </w:t>
            </w:r>
          </w:p>
        </w:tc>
        <w:tc>
          <w:tcPr>
            <w:tcW w:w="1415" w:type="dxa"/>
            <w:vAlign w:val="center"/>
          </w:tcPr>
          <w:p w14:paraId="7D015ED8"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38A079E2"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хүлээн авч тус дэд заалтуудыг нэгтгэж зассан болно.</w:t>
            </w:r>
          </w:p>
        </w:tc>
      </w:tr>
      <w:tr w:rsidR="00756384" w:rsidRPr="00756384" w14:paraId="39914D7B" w14:textId="77777777" w:rsidTr="00756384">
        <w:trPr>
          <w:trHeight w:val="601"/>
        </w:trPr>
        <w:tc>
          <w:tcPr>
            <w:tcW w:w="458" w:type="dxa"/>
            <w:vAlign w:val="center"/>
          </w:tcPr>
          <w:p w14:paraId="1E8B038A"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12</w:t>
            </w:r>
          </w:p>
        </w:tc>
        <w:tc>
          <w:tcPr>
            <w:tcW w:w="4051" w:type="dxa"/>
            <w:vAlign w:val="center"/>
          </w:tcPr>
          <w:p w14:paraId="56137FCD"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3.2.3.2 дахь заалт нь мэргэжлийн сахилга, хариуцлагатай холбоотой агуулга байх тул хасах;</w:t>
            </w:r>
            <w:r w:rsidRPr="00822067">
              <w:rPr>
                <w:rStyle w:val="eop"/>
                <w:rFonts w:ascii="Times New Roman" w:hAnsi="Times New Roman"/>
                <w:sz w:val="22"/>
                <w:lang w:val="mn-MN"/>
              </w:rPr>
              <w:t> </w:t>
            </w:r>
          </w:p>
        </w:tc>
        <w:tc>
          <w:tcPr>
            <w:tcW w:w="1415" w:type="dxa"/>
            <w:vAlign w:val="center"/>
          </w:tcPr>
          <w:p w14:paraId="2DF520DD"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2FFA8A1D"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хүлээн авч тус дэд заалтыг хассан болно.</w:t>
            </w:r>
          </w:p>
        </w:tc>
      </w:tr>
      <w:tr w:rsidR="00756384" w:rsidRPr="00756384" w14:paraId="79FD378F" w14:textId="77777777" w:rsidTr="00756384">
        <w:trPr>
          <w:trHeight w:val="601"/>
        </w:trPr>
        <w:tc>
          <w:tcPr>
            <w:tcW w:w="458" w:type="dxa"/>
            <w:vAlign w:val="center"/>
          </w:tcPr>
          <w:p w14:paraId="16564473"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lastRenderedPageBreak/>
              <w:t>13</w:t>
            </w:r>
          </w:p>
        </w:tc>
        <w:tc>
          <w:tcPr>
            <w:tcW w:w="4051" w:type="dxa"/>
            <w:vAlign w:val="center"/>
          </w:tcPr>
          <w:p w14:paraId="068C9E50"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3.2.3.5 дахь заалтын “дагаж мөрдөхөд бэлэн байх” гэснийг “дагаж мөрдөх” гэж өөрчлөх;</w:t>
            </w:r>
            <w:r w:rsidRPr="00822067">
              <w:rPr>
                <w:rStyle w:val="eop"/>
                <w:rFonts w:ascii="Times New Roman" w:hAnsi="Times New Roman"/>
                <w:sz w:val="22"/>
                <w:lang w:val="mn-MN"/>
              </w:rPr>
              <w:t> </w:t>
            </w:r>
          </w:p>
        </w:tc>
        <w:tc>
          <w:tcPr>
            <w:tcW w:w="1415" w:type="dxa"/>
            <w:vAlign w:val="center"/>
          </w:tcPr>
          <w:p w14:paraId="731F6B1F"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175D867D"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 xml:space="preserve">“Дагаж мөрдөхөө бичгээр илэрхийлсэн байх” болгон өөрчилсөн. </w:t>
            </w:r>
          </w:p>
        </w:tc>
      </w:tr>
      <w:tr w:rsidR="00756384" w:rsidRPr="00756384" w14:paraId="17802CA6" w14:textId="77777777" w:rsidTr="00756384">
        <w:trPr>
          <w:trHeight w:val="601"/>
        </w:trPr>
        <w:tc>
          <w:tcPr>
            <w:tcW w:w="458" w:type="dxa"/>
            <w:vAlign w:val="center"/>
          </w:tcPr>
          <w:p w14:paraId="0249541A" w14:textId="77777777" w:rsidR="00756384" w:rsidRPr="00822067" w:rsidRDefault="00756384" w:rsidP="007478CD">
            <w:pPr>
              <w:spacing w:before="60" w:after="60" w:line="240" w:lineRule="auto"/>
              <w:jc w:val="center"/>
              <w:rPr>
                <w:rFonts w:ascii="Times New Roman" w:eastAsia="Times New Roman" w:hAnsi="Times New Roman"/>
                <w:b/>
                <w:sz w:val="22"/>
                <w:lang w:val="mn-MN"/>
              </w:rPr>
            </w:pPr>
            <w:r w:rsidRPr="00822067">
              <w:rPr>
                <w:rStyle w:val="normaltextrun"/>
                <w:rFonts w:ascii="Times New Roman" w:hAnsi="Times New Roman"/>
                <w:color w:val="000000"/>
                <w:sz w:val="22"/>
              </w:rPr>
              <w:t>14</w:t>
            </w:r>
          </w:p>
        </w:tc>
        <w:tc>
          <w:tcPr>
            <w:tcW w:w="4051" w:type="dxa"/>
            <w:vAlign w:val="center"/>
          </w:tcPr>
          <w:p w14:paraId="522C1354"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Төслийн 4.3 дахь хэсэгт “Энэхүү журмын 3 дугаар хавсралт” гэсэн байх ба төслийн төсөлд журмын 3 дугаар хавсралтыг батлахаар тусгаагүйг анхаарах;</w:t>
            </w:r>
            <w:r w:rsidRPr="00822067">
              <w:rPr>
                <w:rStyle w:val="eop"/>
                <w:rFonts w:ascii="Times New Roman" w:hAnsi="Times New Roman"/>
                <w:sz w:val="22"/>
                <w:lang w:val="mn-MN"/>
              </w:rPr>
              <w:t> </w:t>
            </w:r>
          </w:p>
        </w:tc>
        <w:tc>
          <w:tcPr>
            <w:tcW w:w="1415" w:type="dxa"/>
            <w:vAlign w:val="center"/>
          </w:tcPr>
          <w:p w14:paraId="78B0A32A"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Үгүй</w:t>
            </w:r>
          </w:p>
        </w:tc>
        <w:tc>
          <w:tcPr>
            <w:tcW w:w="4141" w:type="dxa"/>
            <w:vAlign w:val="center"/>
          </w:tcPr>
          <w:p w14:paraId="2B708A8E"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2020 оны 179 дүгээр тогтоолоор баталсан журам нь 3 хавсралтаас бүрдэх бөгөөд 2022 оны нэмэлт, өөрчлөлтөөр эхний 2 хавсралтыг хассан болно. </w:t>
            </w:r>
          </w:p>
        </w:tc>
      </w:tr>
      <w:tr w:rsidR="00756384" w:rsidRPr="00756384" w14:paraId="71A33A07" w14:textId="77777777" w:rsidTr="00756384">
        <w:trPr>
          <w:trHeight w:val="601"/>
        </w:trPr>
        <w:tc>
          <w:tcPr>
            <w:tcW w:w="458" w:type="dxa"/>
            <w:vAlign w:val="center"/>
          </w:tcPr>
          <w:p w14:paraId="6CAA2DFA" w14:textId="17A6D1E5"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15</w:t>
            </w:r>
          </w:p>
        </w:tc>
        <w:tc>
          <w:tcPr>
            <w:tcW w:w="4051" w:type="dxa"/>
            <w:vAlign w:val="center"/>
          </w:tcPr>
          <w:p w14:paraId="57B2C66E"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Төслийн 3.2.3.2 дахь заалтын "Санхүүгийн үйлчилгээ, үйл ажиллагаатай холбоотой үүссэн гомдлын гол буруутан байсан эсэх" гэснийг "Санхүүгийн үйлчилгээ, үйл ажиллагаатай холбоотойгоор хуулийн байгууллагад шалгагдсан эсэх" гэж өөрчлөх</w:t>
            </w:r>
          </w:p>
        </w:tc>
        <w:tc>
          <w:tcPr>
            <w:tcW w:w="1415" w:type="dxa"/>
            <w:vAlign w:val="center"/>
          </w:tcPr>
          <w:p w14:paraId="64163D73"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44404BA8"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themeColor="text1"/>
                <w:sz w:val="22"/>
                <w:lang w:val="mn-MN"/>
              </w:rPr>
              <w:t>Энэ санал болон бусад саналтай холбогдуулан тус заалтыг “энэ журмын 3.2.1.4-3.1.5-д заасан албан тушаалд томилогдох этгээд нь тухайн үйл ажиллагаатай холбогдох хууль тогтоомж, захиргааны хэм хэмжээний актыг зөрчсөн үйлдэлд оногдуулсан зөрчлийн шийтгэл, торгууль, бусдад учруулсан хохирлыг бүрэн төлж, барагдуулсан байх” гэж өөрчлөн найруулсан.</w:t>
            </w:r>
          </w:p>
        </w:tc>
      </w:tr>
      <w:tr w:rsidR="00756384" w:rsidRPr="00756384" w14:paraId="6DF88FC0" w14:textId="77777777" w:rsidTr="00756384">
        <w:trPr>
          <w:trHeight w:val="601"/>
        </w:trPr>
        <w:tc>
          <w:tcPr>
            <w:tcW w:w="458" w:type="dxa"/>
            <w:vAlign w:val="center"/>
          </w:tcPr>
          <w:p w14:paraId="61B7FFD9" w14:textId="4CFD4F84" w:rsidR="00756384" w:rsidRPr="00822067" w:rsidRDefault="00756384" w:rsidP="007478CD">
            <w:pPr>
              <w:spacing w:before="60" w:after="60" w:line="240" w:lineRule="auto"/>
              <w:jc w:val="center"/>
              <w:rPr>
                <w:rFonts w:ascii="Times New Roman" w:eastAsia="Times New Roman" w:hAnsi="Times New Roman"/>
                <w:b/>
                <w:sz w:val="22"/>
                <w:lang w:val="mn-MN"/>
              </w:rPr>
            </w:pPr>
            <w:r>
              <w:rPr>
                <w:rFonts w:ascii="Times New Roman" w:eastAsia="Times New Roman" w:hAnsi="Times New Roman"/>
                <w:color w:val="000000" w:themeColor="text1"/>
                <w:sz w:val="22"/>
              </w:rPr>
              <w:t>1</w:t>
            </w:r>
            <w:r w:rsidRPr="00822067">
              <w:rPr>
                <w:rFonts w:ascii="Times New Roman" w:eastAsia="Times New Roman" w:hAnsi="Times New Roman"/>
                <w:color w:val="000000" w:themeColor="text1"/>
                <w:sz w:val="22"/>
              </w:rPr>
              <w:t>6</w:t>
            </w:r>
          </w:p>
        </w:tc>
        <w:tc>
          <w:tcPr>
            <w:tcW w:w="4051" w:type="dxa"/>
            <w:vAlign w:val="center"/>
          </w:tcPr>
          <w:p w14:paraId="6ADF09C3"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color w:val="000000"/>
                <w:sz w:val="22"/>
                <w:lang w:val="mn-MN"/>
              </w:rPr>
              <w:t>Журмын төслийн 3.2.1.1, 3.2.1.3, 3.2.1.5-д томилогдох этгээдэд тавигдах шаардлагыг “чиглэлээр их, дээд сургууль төгссөн”, эсхүл мэргэшсэн байх” гэж тус тус заасан байх ба “эсхүл” гэсэн үг нь аль нэг гэсэн утга агуулдаг тул эрх бүхий албан тушаалд томилогдох этгээдэд “зөвхөн мэргэшсэн” хүнийг томилох боломжгүй. Иймд журмын төслийн 3.2.1.1, 3.2.1.3, 3.2.1.5-д заасан “эсхүл” гэснийг хасах</w:t>
            </w:r>
            <w:r w:rsidRPr="00822067">
              <w:rPr>
                <w:rStyle w:val="eop"/>
                <w:rFonts w:ascii="Times New Roman" w:hAnsi="Times New Roman"/>
                <w:color w:val="000000"/>
                <w:sz w:val="22"/>
                <w:lang w:val="mn-MN"/>
              </w:rPr>
              <w:t> </w:t>
            </w:r>
          </w:p>
        </w:tc>
        <w:tc>
          <w:tcPr>
            <w:tcW w:w="1415" w:type="dxa"/>
            <w:vAlign w:val="center"/>
          </w:tcPr>
          <w:p w14:paraId="04318544"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7AD23999"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themeColor="text1"/>
                <w:sz w:val="22"/>
                <w:lang w:val="mn-MN"/>
              </w:rPr>
              <w:t xml:space="preserve">Журмын төслийн </w:t>
            </w:r>
            <w:r w:rsidRPr="00822067">
              <w:rPr>
                <w:rStyle w:val="normaltextrun"/>
                <w:rFonts w:ascii="Times New Roman" w:hAnsi="Times New Roman"/>
                <w:color w:val="000000"/>
                <w:sz w:val="22"/>
                <w:lang w:val="mn-MN"/>
              </w:rPr>
              <w:t>“чиглэлээр их, дээд сургууль төгссөн” гэснийг “</w:t>
            </w:r>
            <w:r w:rsidRPr="00822067">
              <w:rPr>
                <w:rFonts w:ascii="Times New Roman" w:hAnsi="Times New Roman"/>
                <w:sz w:val="22"/>
                <w:lang w:val="mn-MN"/>
              </w:rPr>
              <w:t>бакалавр болон түүнээс дээш зэрэгтэй байх’ гэж өөрчлөн найруулан, мэргэшсэн гэсэн агуулгыг хассан.</w:t>
            </w:r>
          </w:p>
        </w:tc>
      </w:tr>
      <w:tr w:rsidR="00756384" w:rsidRPr="00756384" w14:paraId="4AA28CC3" w14:textId="77777777" w:rsidTr="00756384">
        <w:trPr>
          <w:trHeight w:val="601"/>
        </w:trPr>
        <w:tc>
          <w:tcPr>
            <w:tcW w:w="458" w:type="dxa"/>
            <w:vAlign w:val="center"/>
          </w:tcPr>
          <w:p w14:paraId="5F63331F" w14:textId="5AB39F77"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17</w:t>
            </w:r>
          </w:p>
        </w:tc>
        <w:tc>
          <w:tcPr>
            <w:tcW w:w="4051" w:type="dxa"/>
            <w:vAlign w:val="center"/>
          </w:tcPr>
          <w:p w14:paraId="7BAD214C"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Журмын төсөлд “үй олноор хөнөөх зэвсэг дэлгэрүүлэхийг санхүүжүүлэх”-тэй тэмцэх асуудлыг тусгах;</w:t>
            </w:r>
            <w:r w:rsidRPr="00822067">
              <w:rPr>
                <w:rStyle w:val="eop"/>
                <w:rFonts w:ascii="Times New Roman" w:hAnsi="Times New Roman"/>
                <w:sz w:val="22"/>
                <w:lang w:val="mn-MN"/>
              </w:rPr>
              <w:t> </w:t>
            </w:r>
          </w:p>
        </w:tc>
        <w:tc>
          <w:tcPr>
            <w:tcW w:w="1415" w:type="dxa"/>
            <w:vAlign w:val="center"/>
          </w:tcPr>
          <w:p w14:paraId="1B6DAFAD"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59F94395"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themeColor="text1"/>
                <w:sz w:val="22"/>
                <w:lang w:val="mn-MN"/>
              </w:rPr>
              <w:t xml:space="preserve">Журмын төсөлд </w:t>
            </w:r>
            <w:r w:rsidRPr="00822067">
              <w:rPr>
                <w:rStyle w:val="normaltextrun"/>
                <w:rFonts w:ascii="Times New Roman" w:hAnsi="Times New Roman"/>
                <w:sz w:val="22"/>
                <w:lang w:val="mn-MN"/>
              </w:rPr>
              <w:t xml:space="preserve">“үй олноор хөнөөх зэвсэг дэлгэрүүлэхийг санхүүжүүлэх”-тэй тэмцэх асуудлыг саналын дагуу тусгасан болно. </w:t>
            </w:r>
          </w:p>
        </w:tc>
      </w:tr>
      <w:tr w:rsidR="00756384" w:rsidRPr="00756384" w14:paraId="370194AE" w14:textId="77777777" w:rsidTr="00756384">
        <w:trPr>
          <w:trHeight w:val="601"/>
        </w:trPr>
        <w:tc>
          <w:tcPr>
            <w:tcW w:w="458" w:type="dxa"/>
            <w:vAlign w:val="center"/>
          </w:tcPr>
          <w:p w14:paraId="58FEE251" w14:textId="7A65AE01"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18</w:t>
            </w:r>
          </w:p>
        </w:tc>
        <w:tc>
          <w:tcPr>
            <w:tcW w:w="4051" w:type="dxa"/>
            <w:vAlign w:val="center"/>
          </w:tcPr>
          <w:p w14:paraId="453D1039"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Style w:val="normaltextrun"/>
                <w:rFonts w:ascii="Times New Roman" w:hAnsi="Times New Roman"/>
                <w:sz w:val="22"/>
                <w:lang w:val="mn-MN"/>
              </w:rPr>
              <w:t>Журмын төсөлд эрх бүхий байгууллагаас авсан арга хэмжээ, зөрчлийн шийтгэл, зөрчилд хамаарах албадлагын арга хэмжээ зэргийг гэмт хэрэгт оногдуулах ял, албадлагын арга хэмжээнээс ялгах. Тухайлбал журмын төслийн 3.1.3.2, 3.2.2.1, 3.2.2.2-т заасан зохицуулалт давхацсан байгааг засах;</w:t>
            </w:r>
            <w:r w:rsidRPr="00822067">
              <w:rPr>
                <w:rStyle w:val="eop"/>
                <w:rFonts w:ascii="Times New Roman" w:hAnsi="Times New Roman"/>
                <w:sz w:val="22"/>
                <w:lang w:val="mn-MN"/>
              </w:rPr>
              <w:t> </w:t>
            </w:r>
          </w:p>
        </w:tc>
        <w:tc>
          <w:tcPr>
            <w:tcW w:w="1415" w:type="dxa"/>
            <w:vAlign w:val="center"/>
          </w:tcPr>
          <w:p w14:paraId="7EDA238A"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11925CDF"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themeColor="text1"/>
                <w:sz w:val="22"/>
                <w:lang w:val="mn-MN"/>
              </w:rPr>
              <w:t xml:space="preserve">Холбогдох заалтуудыг давхардлыг арилгаж, өөрчлөн найруулсан болно. </w:t>
            </w:r>
          </w:p>
        </w:tc>
      </w:tr>
      <w:tr w:rsidR="00756384" w:rsidRPr="00756384" w14:paraId="2B00FDB1" w14:textId="77777777" w:rsidTr="00756384">
        <w:trPr>
          <w:trHeight w:val="601"/>
        </w:trPr>
        <w:tc>
          <w:tcPr>
            <w:tcW w:w="458" w:type="dxa"/>
            <w:vAlign w:val="center"/>
          </w:tcPr>
          <w:p w14:paraId="2CBD9098" w14:textId="613A8897"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19</w:t>
            </w:r>
          </w:p>
        </w:tc>
        <w:tc>
          <w:tcPr>
            <w:tcW w:w="4051" w:type="dxa"/>
            <w:vAlign w:val="center"/>
          </w:tcPr>
          <w:p w14:paraId="7F60D88D"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3.2.1.1.а-д заасан мэргэжлийн чиглэлийг Боловсрол, шинжлэх ухааны сайдын 2022 оны 5 дугаар сарын 09-ны өдрийн А/160 дугаар тушаалаар баталсан "Мэргэжлийн чиглэл/хөтөлбөрийн нэр/, индекс"-тэй уялдуулан мэргэжлийн чиглэлийн илүү өргөн хүрээнд хамруулан тусгах буюу Бизнесийн удирдлага, эрх зүйн салбараас гадна инженерчлэл, инженерийн үйлдвэрлэл, мэдээлэл, харилцаа холбооны технологиудын чиглэлийг хамруулах; </w:t>
            </w:r>
          </w:p>
        </w:tc>
        <w:tc>
          <w:tcPr>
            <w:tcW w:w="1415" w:type="dxa"/>
            <w:vAlign w:val="center"/>
          </w:tcPr>
          <w:p w14:paraId="3429A27B"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3C4B1676" w14:textId="77777777" w:rsidR="00756384" w:rsidRPr="00822067" w:rsidRDefault="00756384" w:rsidP="007478CD">
            <w:pPr>
              <w:jc w:val="both"/>
              <w:rPr>
                <w:rFonts w:ascii="Times New Roman" w:eastAsia="Times New Roman" w:hAnsi="Times New Roman"/>
                <w:color w:val="000000" w:themeColor="text1"/>
                <w:sz w:val="22"/>
                <w:lang w:val="mn-MN"/>
              </w:rPr>
            </w:pPr>
          </w:p>
          <w:p w14:paraId="27A9752D"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themeColor="text1"/>
                <w:sz w:val="22"/>
                <w:lang w:val="mn-MN"/>
              </w:rPr>
              <w:t>Ирүүлсэн саналын хүрээнд Боловсрол, шинжлэх ухааны сайдын 2022 оны 5 дугаар сарын 09-н</w:t>
            </w:r>
            <w:r>
              <w:rPr>
                <w:rFonts w:ascii="Times New Roman" w:eastAsia="Times New Roman" w:hAnsi="Times New Roman"/>
                <w:color w:val="000000" w:themeColor="text1"/>
                <w:sz w:val="22"/>
                <w:lang w:val="mn-MN"/>
              </w:rPr>
              <w:t>ий</w:t>
            </w:r>
            <w:r w:rsidRPr="00822067">
              <w:rPr>
                <w:rFonts w:ascii="Times New Roman" w:eastAsia="Times New Roman" w:hAnsi="Times New Roman"/>
                <w:color w:val="000000" w:themeColor="text1"/>
                <w:sz w:val="22"/>
                <w:lang w:val="mn-MN"/>
              </w:rPr>
              <w:t xml:space="preserve"> өдрийн А/160 дугаар тушаалаар баталсан "Мэргэжлийн чиглэл/хөтөлбөрийн нэр/, индекс"-тэй уялдуулан тус заалтыг өөрчилсөн болно.</w:t>
            </w:r>
          </w:p>
        </w:tc>
      </w:tr>
      <w:tr w:rsidR="00756384" w:rsidRPr="00756384" w14:paraId="26960553" w14:textId="77777777" w:rsidTr="00756384">
        <w:trPr>
          <w:trHeight w:val="601"/>
        </w:trPr>
        <w:tc>
          <w:tcPr>
            <w:tcW w:w="458" w:type="dxa"/>
            <w:vAlign w:val="center"/>
          </w:tcPr>
          <w:p w14:paraId="60112792" w14:textId="414FAF27"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lastRenderedPageBreak/>
              <w:t>20</w:t>
            </w:r>
          </w:p>
        </w:tc>
        <w:tc>
          <w:tcPr>
            <w:tcW w:w="4051" w:type="dxa"/>
            <w:vAlign w:val="center"/>
          </w:tcPr>
          <w:p w14:paraId="0D27F5B1"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Банк, санхүү, нягтлан бодох бүртгэл, эдийн засаг, хууль, эрх зүйн чиглэл, түүний хүрээнд мэргэшүүлэх сургалтад хамрагдан холбогдох мэргэжлийн хүрээнд сурч боловсорсныг батлах гэрчилгээ, сертификат авсан байх тохиолдолд тус журмын а-д заасан шаардлагыг хангасанд тооцох </w:t>
            </w:r>
          </w:p>
        </w:tc>
        <w:tc>
          <w:tcPr>
            <w:tcW w:w="1415" w:type="dxa"/>
            <w:vAlign w:val="center"/>
          </w:tcPr>
          <w:p w14:paraId="6AC76E76"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7FE59BC6"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Мэргэшүүлэх сургалт нь тус заалтын хүрээнд тавигдаж буй суурь шалгуурын үзүүлэлтийг бууруулж байгаа тул нэмэлтээр “санхүүгийн салбарт таваас доошгүй жил ажилласан туршлагатай этгээдийг энэ журмын 3.2.1.1.а-д заасан шалгуурыг хангасанд тооцно.” гэх заалтыг оруулсан.</w:t>
            </w:r>
          </w:p>
        </w:tc>
      </w:tr>
      <w:tr w:rsidR="00756384" w:rsidRPr="00756384" w14:paraId="76E0F05E" w14:textId="77777777" w:rsidTr="00756384">
        <w:trPr>
          <w:trHeight w:val="601"/>
        </w:trPr>
        <w:tc>
          <w:tcPr>
            <w:tcW w:w="458" w:type="dxa"/>
            <w:vAlign w:val="center"/>
          </w:tcPr>
          <w:p w14:paraId="64570782" w14:textId="661AF779"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21</w:t>
            </w:r>
          </w:p>
        </w:tc>
        <w:tc>
          <w:tcPr>
            <w:tcW w:w="4051" w:type="dxa"/>
            <w:vAlign w:val="bottom"/>
          </w:tcPr>
          <w:p w14:paraId="79C7F591"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Мөнгөн зээлийн үйл ажиллагааг зохицуулах тухай хуульд иргэн, хуулийн этгээд үйл ажиллагаа эрхлэхээр том</w:t>
            </w:r>
            <w:r>
              <w:rPr>
                <w:rFonts w:ascii="Times New Roman" w:eastAsia="Times New Roman" w:hAnsi="Times New Roman"/>
                <w:color w:val="000000"/>
                <w:sz w:val="22"/>
                <w:lang w:val="mn-MN"/>
              </w:rPr>
              <w:t>ь</w:t>
            </w:r>
            <w:r w:rsidRPr="00822067">
              <w:rPr>
                <w:rFonts w:ascii="Times New Roman" w:eastAsia="Times New Roman" w:hAnsi="Times New Roman"/>
                <w:color w:val="000000"/>
                <w:sz w:val="22"/>
                <w:lang w:val="mn-MN"/>
              </w:rPr>
              <w:t>ёолсон тул журмын  1.1-д “... мөнгөн зээлийн үйл ажиллагаа эрхлэх хуулийн этгээдийг үүсгэн байгуулах ...”  гэснийг мөнгөн зээлийн үйл ажиллагаа эрхлэх этгээд гэж засах; </w:t>
            </w:r>
          </w:p>
        </w:tc>
        <w:tc>
          <w:tcPr>
            <w:tcW w:w="1415" w:type="dxa"/>
            <w:vAlign w:val="center"/>
          </w:tcPr>
          <w:p w14:paraId="26CFBDEB"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Тийм</w:t>
            </w:r>
          </w:p>
        </w:tc>
        <w:tc>
          <w:tcPr>
            <w:tcW w:w="4141" w:type="dxa"/>
            <w:vAlign w:val="center"/>
          </w:tcPr>
          <w:p w14:paraId="0AB5AE00"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Саналыг тусгаж “</w:t>
            </w:r>
            <w:r w:rsidRPr="00822067">
              <w:rPr>
                <w:rFonts w:ascii="Times New Roman" w:eastAsia="Times New Roman" w:hAnsi="Times New Roman"/>
                <w:sz w:val="22"/>
                <w:lang w:val="mn-MN"/>
              </w:rPr>
              <w:t>мөнгөн зээлийн үйл ажиллагаа эрхлэх этгээдийг</w:t>
            </w:r>
            <w:r w:rsidRPr="00822067">
              <w:rPr>
                <w:rFonts w:ascii="Times New Roman" w:eastAsia="Times New Roman" w:hAnsi="Times New Roman"/>
                <w:color w:val="000000"/>
                <w:sz w:val="22"/>
                <w:lang w:val="mn-MN"/>
              </w:rPr>
              <w:t>” гэж холбогдох заалтуудыг өөрчлөв.</w:t>
            </w:r>
          </w:p>
        </w:tc>
      </w:tr>
      <w:tr w:rsidR="00756384" w:rsidRPr="00756384" w14:paraId="4D41B894" w14:textId="77777777" w:rsidTr="00756384">
        <w:trPr>
          <w:trHeight w:val="601"/>
        </w:trPr>
        <w:tc>
          <w:tcPr>
            <w:tcW w:w="458" w:type="dxa"/>
            <w:vAlign w:val="center"/>
          </w:tcPr>
          <w:p w14:paraId="61F65D38" w14:textId="6BDF1A26"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22</w:t>
            </w:r>
          </w:p>
        </w:tc>
        <w:tc>
          <w:tcPr>
            <w:tcW w:w="4051" w:type="dxa"/>
            <w:vAlign w:val="center"/>
          </w:tcPr>
          <w:p w14:paraId="436319C4"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Мөнгөн зээлийн үйл ажиллагааны тухай хуулийн 5.1.10-т Эрүүгийн хуулийн эдийн засгийн болон өмчлөх эрхийн эсрэг, Терроризмыг санхүүжүүлэх гэмт хэрэг гэж гэмт хэргийн тодорхой зүйл ангийг зааж өгсөн нь Тохиромжтой этгээдийг тодорхойлох журмын 3.2.2-т заасантай нийцэж байгаа эсэхийг нягтлах</w:t>
            </w:r>
          </w:p>
        </w:tc>
        <w:tc>
          <w:tcPr>
            <w:tcW w:w="1415" w:type="dxa"/>
            <w:vAlign w:val="center"/>
          </w:tcPr>
          <w:p w14:paraId="762A78A8"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Үгүй</w:t>
            </w:r>
          </w:p>
        </w:tc>
        <w:tc>
          <w:tcPr>
            <w:tcW w:w="4141" w:type="dxa"/>
            <w:vAlign w:val="bottom"/>
          </w:tcPr>
          <w:p w14:paraId="5663C9CE"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Мөнгө угаах болон терроризмыг санхүүжүүлэхтэй тэмцэх тухай хуулийн дагуу тус хуулийн 4.1-д заасан мэдээлэх үүрэгтэй этгээдийн нөлөө бүхий хувьцаа эзэмшигч, хувь нийлүүлсэн хөрөнгийн гарал үүсэл, гүйцэтгэх удирдлага, ажилтанд тавигдах шаардлагыг Санхүүгийн зохицуулах хороо хэрэгжүүлэх бөгөөд </w:t>
            </w:r>
            <w:r w:rsidRPr="00822067">
              <w:rPr>
                <w:rFonts w:ascii="Times New Roman" w:eastAsia="Times New Roman" w:hAnsi="Times New Roman"/>
                <w:sz w:val="22"/>
                <w:lang w:val="mn-MN"/>
              </w:rPr>
              <w:t xml:space="preserve">Эрүүгийн хуульд заасан эдийн засгийн гэмт </w:t>
            </w:r>
            <w:r w:rsidRPr="00822067">
              <w:rPr>
                <w:rFonts w:ascii="Times New Roman" w:eastAsia="Times New Roman" w:hAnsi="Times New Roman"/>
                <w:color w:val="000000"/>
                <w:sz w:val="22"/>
                <w:lang w:val="mn-MN"/>
              </w:rPr>
              <w:t xml:space="preserve">хэргийн </w:t>
            </w:r>
            <w:r w:rsidRPr="00822067">
              <w:rPr>
                <w:rFonts w:ascii="Times New Roman" w:eastAsia="Times New Roman" w:hAnsi="Times New Roman"/>
                <w:sz w:val="22"/>
                <w:lang w:val="mn-MN"/>
              </w:rPr>
              <w:t>хариуцлага хүлээгээгүй, эсхүл хүлээж байгаагүй байх нь тус заалттай харшлахгүй болно.</w:t>
            </w:r>
          </w:p>
        </w:tc>
      </w:tr>
      <w:tr w:rsidR="00756384" w:rsidRPr="00756384" w14:paraId="5F973C8F" w14:textId="77777777" w:rsidTr="00756384">
        <w:trPr>
          <w:trHeight w:val="601"/>
        </w:trPr>
        <w:tc>
          <w:tcPr>
            <w:tcW w:w="458" w:type="dxa"/>
            <w:vAlign w:val="center"/>
          </w:tcPr>
          <w:p w14:paraId="51D192BC" w14:textId="039EA98D"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23</w:t>
            </w:r>
          </w:p>
        </w:tc>
        <w:tc>
          <w:tcPr>
            <w:tcW w:w="4051" w:type="dxa"/>
            <w:vAlign w:val="bottom"/>
          </w:tcPr>
          <w:p w14:paraId="6FF721E4"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Даатгалын үйл ажиллагаа явуулдаг 2 байгууллагын эрх бүхий албан тушаалтнаар нэг этгээд ажиллах боломжтой эсэх зохицуулалтыг нэмэх </w:t>
            </w:r>
          </w:p>
        </w:tc>
        <w:tc>
          <w:tcPr>
            <w:tcW w:w="1415" w:type="dxa"/>
            <w:vAlign w:val="center"/>
          </w:tcPr>
          <w:p w14:paraId="76071783"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Үгүй</w:t>
            </w:r>
          </w:p>
        </w:tc>
        <w:tc>
          <w:tcPr>
            <w:tcW w:w="4141" w:type="dxa"/>
            <w:vAlign w:val="center"/>
          </w:tcPr>
          <w:p w14:paraId="091E044A"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2 байгууллагын эрх бүхий албан тушаалтнаар нэг этгээд ажиллах боломжийг хязгаарласан зохицуулалт, заалт байхгүй тул саналыг тусгаагүй болно</w:t>
            </w:r>
          </w:p>
        </w:tc>
      </w:tr>
      <w:tr w:rsidR="00756384" w:rsidRPr="00756384" w14:paraId="101CDBAD" w14:textId="77777777" w:rsidTr="00756384">
        <w:trPr>
          <w:trHeight w:val="601"/>
        </w:trPr>
        <w:tc>
          <w:tcPr>
            <w:tcW w:w="458" w:type="dxa"/>
            <w:vAlign w:val="center"/>
          </w:tcPr>
          <w:p w14:paraId="47FB2433" w14:textId="0E806B59"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24</w:t>
            </w:r>
          </w:p>
        </w:tc>
        <w:tc>
          <w:tcPr>
            <w:tcW w:w="4051" w:type="dxa"/>
            <w:vAlign w:val="center"/>
          </w:tcPr>
          <w:p w14:paraId="08A881BC"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themeColor="text1"/>
                <w:sz w:val="22"/>
                <w:lang w:val="mn-MN"/>
              </w:rPr>
              <w:t>Зөвшөөрлийн тухай хуульд заасан энгийн зөвшөөрлийг авахаар хүсэлт гаргасан этгээдэд энэ журам хамаарахаар зохицуулалтыг тусгах</w:t>
            </w:r>
          </w:p>
        </w:tc>
        <w:tc>
          <w:tcPr>
            <w:tcW w:w="1415" w:type="dxa"/>
            <w:vAlign w:val="center"/>
          </w:tcPr>
          <w:p w14:paraId="7F510AF3"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Үгүй</w:t>
            </w:r>
          </w:p>
        </w:tc>
        <w:tc>
          <w:tcPr>
            <w:tcW w:w="4141" w:type="dxa"/>
            <w:vAlign w:val="center"/>
          </w:tcPr>
          <w:p w14:paraId="631DFA6C"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 xml:space="preserve">Журмын “1.2.1.Хууль тогтоомжид заасны дагуу зөвшөөрөл, бүртгэлтэйгээр эрхлэх санхүүгийн, санхүүгийн бус бизнес, мэргэжлийн үйл ажиллагаа эрхлэхээр Хороонд хүсэлт гаргагч, тусгай зөвшөөрөл эзэмшигч, бүртгэлтэй этгээд” гэх заалт нь Зөвшөөрлийн тухай хуульд заасан энгийн зөвшөөрлийг хамруулж байна. </w:t>
            </w:r>
          </w:p>
        </w:tc>
      </w:tr>
      <w:tr w:rsidR="00756384" w:rsidRPr="00756384" w14:paraId="6DAE0DDC" w14:textId="77777777" w:rsidTr="00756384">
        <w:trPr>
          <w:trHeight w:val="601"/>
        </w:trPr>
        <w:tc>
          <w:tcPr>
            <w:tcW w:w="458" w:type="dxa"/>
            <w:vAlign w:val="center"/>
          </w:tcPr>
          <w:p w14:paraId="00E66A6E" w14:textId="582BDA79" w:rsidR="00756384" w:rsidRPr="00756384" w:rsidRDefault="00756384" w:rsidP="007478CD">
            <w:pPr>
              <w:spacing w:before="60" w:after="60" w:line="240" w:lineRule="auto"/>
              <w:jc w:val="center"/>
              <w:rPr>
                <w:rFonts w:ascii="Times New Roman" w:eastAsia="Times New Roman" w:hAnsi="Times New Roman"/>
                <w:bCs/>
                <w:sz w:val="22"/>
              </w:rPr>
            </w:pPr>
            <w:r w:rsidRPr="00756384">
              <w:rPr>
                <w:rFonts w:ascii="Times New Roman" w:eastAsia="Times New Roman" w:hAnsi="Times New Roman"/>
                <w:bCs/>
                <w:sz w:val="22"/>
              </w:rPr>
              <w:t>25</w:t>
            </w:r>
          </w:p>
        </w:tc>
        <w:tc>
          <w:tcPr>
            <w:tcW w:w="4051" w:type="dxa"/>
            <w:vAlign w:val="center"/>
          </w:tcPr>
          <w:p w14:paraId="228DA1B4"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color w:val="000000"/>
                <w:sz w:val="22"/>
                <w:lang w:val="mn-MN"/>
              </w:rPr>
              <w:t>Журмын төслийн 2.4 дэх хэсэгт "... гадаад улсын харьяалалтай хуулийн этгээдийн эрх бүхий албан тушаалтанд энэхүү журмын 3.1-д заасан шалгуур хамаарч болно" гэснийг ямар тохиолдолд журмын 3.1-д заасан шалгуур хамаарах, хамаарахгүй талаар тодорхой болгох</w:t>
            </w:r>
          </w:p>
        </w:tc>
        <w:tc>
          <w:tcPr>
            <w:tcW w:w="1415" w:type="dxa"/>
            <w:vAlign w:val="center"/>
          </w:tcPr>
          <w:p w14:paraId="2FE1BC46" w14:textId="77777777" w:rsidR="00756384" w:rsidRPr="00822067" w:rsidRDefault="00756384" w:rsidP="007478CD">
            <w:pPr>
              <w:spacing w:before="60" w:after="60" w:line="240" w:lineRule="auto"/>
              <w:jc w:val="center"/>
              <w:rPr>
                <w:rFonts w:ascii="Times New Roman" w:eastAsia="Times New Roman" w:hAnsi="Times New Roman"/>
                <w:b/>
                <w:bCs/>
                <w:sz w:val="22"/>
                <w:lang w:val="mn-MN"/>
              </w:rPr>
            </w:pPr>
            <w:r w:rsidRPr="00822067">
              <w:rPr>
                <w:rFonts w:ascii="Times New Roman" w:eastAsia="Times New Roman" w:hAnsi="Times New Roman"/>
                <w:b/>
                <w:bCs/>
                <w:sz w:val="22"/>
                <w:lang w:val="mn-MN"/>
              </w:rPr>
              <w:t>Үгүй</w:t>
            </w:r>
          </w:p>
        </w:tc>
        <w:tc>
          <w:tcPr>
            <w:tcW w:w="4141" w:type="dxa"/>
            <w:vAlign w:val="center"/>
          </w:tcPr>
          <w:p w14:paraId="0200A45C" w14:textId="77777777" w:rsidR="00756384" w:rsidRPr="00822067" w:rsidRDefault="00756384" w:rsidP="007478CD">
            <w:pPr>
              <w:spacing w:before="60" w:after="60" w:line="240" w:lineRule="auto"/>
              <w:jc w:val="both"/>
              <w:rPr>
                <w:rFonts w:ascii="Times New Roman" w:eastAsia="Times New Roman" w:hAnsi="Times New Roman"/>
                <w:b/>
                <w:sz w:val="22"/>
                <w:lang w:val="mn-MN"/>
              </w:rPr>
            </w:pPr>
            <w:r w:rsidRPr="00822067">
              <w:rPr>
                <w:rFonts w:ascii="Times New Roman" w:eastAsia="Times New Roman" w:hAnsi="Times New Roman"/>
                <w:sz w:val="22"/>
                <w:lang w:val="mn-MN"/>
              </w:rPr>
              <w:t xml:space="preserve">Салбар, төлөөлөгчийн газар эсхүл охин, хараат компаниараа дамжуулан Монгол Улсад үйл ажиллагаа явуулах гадаад улсын харьяалалтай хуулийн этгээдийн эрх бүхий албан тушаалтанд энэхүү журмын 3.1-д заасан шалгуур хамаарч болно гэж журамд тодорхой тусгасан байна. </w:t>
            </w:r>
          </w:p>
        </w:tc>
      </w:tr>
    </w:tbl>
    <w:p w14:paraId="57772585" w14:textId="77777777" w:rsidR="00756384" w:rsidRPr="00C423DD" w:rsidRDefault="00756384" w:rsidP="00756384">
      <w:pPr>
        <w:pStyle w:val="Normal1"/>
        <w:spacing w:after="0"/>
        <w:jc w:val="center"/>
        <w:rPr>
          <w:rFonts w:ascii="Times New Roman" w:eastAsia="Times New Roman" w:hAnsi="Times New Roman" w:cs="Times New Roman"/>
          <w:sz w:val="24"/>
          <w:szCs w:val="24"/>
        </w:rPr>
      </w:pPr>
      <w:r w:rsidRPr="00C423DD">
        <w:rPr>
          <w:rFonts w:ascii="Times New Roman" w:eastAsia="Times New Roman" w:hAnsi="Times New Roman" w:cs="Times New Roman"/>
          <w:sz w:val="24"/>
          <w:szCs w:val="24"/>
        </w:rPr>
        <w:t>---oOo---</w:t>
      </w:r>
    </w:p>
    <w:p w14:paraId="10E7436C" w14:textId="77777777" w:rsidR="00756384" w:rsidRDefault="00756384"/>
    <w:sectPr w:rsidR="00756384" w:rsidSect="00C423D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84"/>
    <w:rsid w:val="0075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3DF1"/>
  <w15:chartTrackingRefBased/>
  <w15:docId w15:val="{454227C4-7693-463F-BC98-2E193813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8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384"/>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56384"/>
    <w:pPr>
      <w:pBdr>
        <w:top w:val="nil"/>
        <w:left w:val="nil"/>
        <w:bottom w:val="nil"/>
        <w:right w:val="nil"/>
        <w:between w:val="nil"/>
      </w:pBdr>
      <w:spacing w:after="200" w:line="276" w:lineRule="auto"/>
    </w:pPr>
    <w:rPr>
      <w:rFonts w:ascii="Calibri" w:eastAsia="Calibri" w:hAnsi="Calibri" w:cs="Calibri"/>
      <w:color w:val="000000"/>
      <w:kern w:val="0"/>
      <w:lang w:val="mn-MN"/>
      <w14:ligatures w14:val="none"/>
    </w:rPr>
  </w:style>
  <w:style w:type="character" w:customStyle="1" w:styleId="normaltextrun">
    <w:name w:val="normaltextrun"/>
    <w:basedOn w:val="DefaultParagraphFont"/>
    <w:rsid w:val="00756384"/>
  </w:style>
  <w:style w:type="character" w:customStyle="1" w:styleId="eop">
    <w:name w:val="eop"/>
    <w:basedOn w:val="DefaultParagraphFont"/>
    <w:rsid w:val="0075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9253</Characters>
  <Application>Microsoft Office Word</Application>
  <DocSecurity>0</DocSecurity>
  <Lines>319</Lines>
  <Paragraphs>158</Paragraphs>
  <ScaleCrop>false</ScaleCrop>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Iveel Gantulga</dc:creator>
  <cp:keywords/>
  <dc:description/>
  <cp:lastModifiedBy>Iveel Gantulga</cp:lastModifiedBy>
  <cp:revision>1</cp:revision>
  <cp:lastPrinted>2023-04-24T03:34:00Z</cp:lastPrinted>
  <dcterms:created xsi:type="dcterms:W3CDTF">2023-04-24T03:30:00Z</dcterms:created>
  <dcterms:modified xsi:type="dcterms:W3CDTF">2023-04-24T03:38:00Z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bd7e9842-c7ca-40dd-a4cb-182ba884d27b</vt:lpwstr>
  </property>
</Properties>
</file>