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2C4B8" w14:textId="6A24C5BB" w:rsidR="00182246" w:rsidRPr="00AE05E7" w:rsidRDefault="00AE05E7" w:rsidP="00AE05E7">
      <w:pPr>
        <w:jc w:val="center"/>
        <w:rPr>
          <w:b/>
          <w:bCs/>
          <w:lang w:val="mn-MN"/>
        </w:rPr>
      </w:pPr>
      <w:r w:rsidRPr="00AE05E7">
        <w:rPr>
          <w:b/>
          <w:bCs/>
          <w:lang w:val="mn-MN"/>
        </w:rPr>
        <w:t>МАСТЕРФАЙЛ ИРҮҮЛЭХ ЗААВАРЧИЛГАА</w:t>
      </w:r>
    </w:p>
    <w:p w14:paraId="531D7727" w14:textId="77777777" w:rsidR="00AE05E7" w:rsidRDefault="00AE05E7" w:rsidP="00AE05E7">
      <w:pPr>
        <w:jc w:val="center"/>
        <w:rPr>
          <w:lang w:val="mn-MN"/>
        </w:rPr>
      </w:pPr>
    </w:p>
    <w:p w14:paraId="3351BECE" w14:textId="2F377D85" w:rsidR="00086726" w:rsidRPr="00842096" w:rsidRDefault="00043020" w:rsidP="00AE5BA7">
      <w:pPr>
        <w:ind w:firstLine="360"/>
        <w:jc w:val="both"/>
      </w:pPr>
      <w:r w:rsidRPr="00AE5BA7">
        <w:rPr>
          <w:lang w:val="mn-MN"/>
        </w:rPr>
        <w:t>Сангийн сайдын 2024 оны 03 дугаар сарын 28-ны өдрийн А/49 дүгээр тушаалаар “Хадгаламж, зээлийн хоршооны үйл ажиллагаа эрхлэх аж ахуйн нэгж, байгууллагын дагаж мөрдөх нягтлан бодох бүртгэлийн журам”-ыг шинэчлэн баталсан. Үүнтэй холбоотойгоор хадгаламж, зээлийн хоршооны нягтлан бодо</w:t>
      </w:r>
      <w:r w:rsidR="00CF63C2" w:rsidRPr="00AE5BA7">
        <w:rPr>
          <w:lang w:val="mn-MN"/>
        </w:rPr>
        <w:t>х бүртгэлийн дансдад өөрчлөлт орсон тул холбогдох дансдын бүртгэлийг</w:t>
      </w:r>
      <w:r w:rsidR="0012508B">
        <w:rPr>
          <w:lang w:val="mn-MN"/>
        </w:rPr>
        <w:t xml:space="preserve"> дараах холбоосоор</w:t>
      </w:r>
      <w:r w:rsidR="00CF63C2" w:rsidRPr="00AE5BA7">
        <w:rPr>
          <w:lang w:val="mn-MN"/>
        </w:rPr>
        <w:t xml:space="preserve"> орж танилцана уу.</w:t>
      </w:r>
      <w:r w:rsidR="00842096" w:rsidRPr="00842096">
        <w:t xml:space="preserve"> </w:t>
      </w:r>
      <w:hyperlink r:id="rId5" w:history="1">
        <w:r w:rsidR="00842096" w:rsidRPr="00250171">
          <w:rPr>
            <w:rStyle w:val="Hyperlink"/>
            <w:lang w:val="mn-MN"/>
          </w:rPr>
          <w:t>https://shorturl.at/Epet9</w:t>
        </w:r>
      </w:hyperlink>
      <w:r w:rsidR="00842096">
        <w:t xml:space="preserve"> </w:t>
      </w:r>
      <w:bookmarkStart w:id="0" w:name="_GoBack"/>
      <w:bookmarkEnd w:id="0"/>
    </w:p>
    <w:p w14:paraId="09436A71" w14:textId="6E1B2A80" w:rsidR="00F05DE4" w:rsidRPr="00F05DE4" w:rsidRDefault="00AE5BA7" w:rsidP="00F05DE4">
      <w:pPr>
        <w:ind w:firstLine="360"/>
        <w:jc w:val="both"/>
        <w:rPr>
          <w:lang w:val="mn-MN"/>
        </w:rPr>
      </w:pPr>
      <w:r>
        <w:rPr>
          <w:lang w:val="mn-MN"/>
        </w:rPr>
        <w:t>Тайлан мэдээг шивж ирүүлэхдээ дараах зүйлсийг анхаарна уу. Үүнд</w:t>
      </w:r>
      <w:r w:rsidRPr="00AE5BA7">
        <w:rPr>
          <w:lang w:val="mn-MN"/>
        </w:rPr>
        <w:t>:</w:t>
      </w:r>
    </w:p>
    <w:p w14:paraId="6211B741" w14:textId="31D02BF5" w:rsidR="00B0209D" w:rsidRPr="00121E3B" w:rsidRDefault="00B0209D" w:rsidP="00121E3B">
      <w:pPr>
        <w:jc w:val="both"/>
        <w:rPr>
          <w:strike/>
          <w:lang w:val="mn-MN"/>
        </w:rPr>
      </w:pPr>
      <w:r w:rsidRPr="00121E3B">
        <w:rPr>
          <w:lang w:val="mn-MN"/>
        </w:rPr>
        <w:t>STATISTICS – Статистик мэдээл</w:t>
      </w:r>
      <w:r w:rsidR="00AE5BA7" w:rsidRPr="00121E3B">
        <w:rPr>
          <w:lang w:val="mn-MN"/>
        </w:rPr>
        <w:t>э</w:t>
      </w:r>
      <w:r w:rsidRPr="00121E3B">
        <w:rPr>
          <w:lang w:val="mn-MN"/>
        </w:rPr>
        <w:t>л</w:t>
      </w:r>
      <w:r w:rsidR="00AE5BA7" w:rsidRPr="00121E3B">
        <w:rPr>
          <w:lang w:val="mn-MN"/>
        </w:rPr>
        <w:t xml:space="preserve"> </w:t>
      </w:r>
    </w:p>
    <w:p w14:paraId="5CB03152" w14:textId="1A332475" w:rsidR="00B0209D" w:rsidRPr="00121E3B" w:rsidRDefault="00B0209D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>
        <w:rPr>
          <w:lang w:val="mn-MN"/>
        </w:rPr>
        <w:t xml:space="preserve">Гишүүн иргэнийг хүйсээр </w:t>
      </w:r>
      <w:r w:rsidRPr="00121E3B">
        <w:rPr>
          <w:lang w:val="mn-MN"/>
        </w:rPr>
        <w:t>ангилан мэдээл</w:t>
      </w:r>
      <w:r w:rsidR="00AE5BA7" w:rsidRPr="00121E3B">
        <w:rPr>
          <w:lang w:val="mn-MN"/>
        </w:rPr>
        <w:t xml:space="preserve">эх; </w:t>
      </w:r>
    </w:p>
    <w:p w14:paraId="6E610887" w14:textId="370A56CD" w:rsidR="00B0209D" w:rsidRPr="00121E3B" w:rsidRDefault="00B0209D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 xml:space="preserve">Гишүүн хуулийн этгээдийг гүйцэтгэх захирлын </w:t>
      </w:r>
      <w:r w:rsidR="00816A14" w:rsidRPr="00121E3B">
        <w:rPr>
          <w:lang w:val="mn-MN"/>
        </w:rPr>
        <w:t xml:space="preserve">мэдээллийг </w:t>
      </w:r>
      <w:r w:rsidRPr="00121E3B">
        <w:rPr>
          <w:lang w:val="mn-MN"/>
        </w:rPr>
        <w:t>хүйсээр ангил</w:t>
      </w:r>
      <w:r w:rsidR="00AE5BA7" w:rsidRPr="00121E3B">
        <w:rPr>
          <w:lang w:val="mn-MN"/>
        </w:rPr>
        <w:t>ах;</w:t>
      </w:r>
      <w:r w:rsidR="00AE05E7" w:rsidRPr="00121E3B">
        <w:rPr>
          <w:lang w:val="mn-MN"/>
        </w:rPr>
        <w:t xml:space="preserve"> </w:t>
      </w:r>
    </w:p>
    <w:p w14:paraId="1B9118E8" w14:textId="2D42D31F" w:rsidR="00B0209D" w:rsidRPr="00121E3B" w:rsidRDefault="00B0209D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>Гишүүний оруулах хувь хөрөнгийн доод</w:t>
      </w:r>
      <w:r w:rsidR="00AE05E7" w:rsidRPr="00121E3B">
        <w:rPr>
          <w:lang w:val="mn-MN"/>
        </w:rPr>
        <w:t xml:space="preserve"> хэмжээг</w:t>
      </w:r>
      <w:r w:rsidRPr="00121E3B">
        <w:rPr>
          <w:lang w:val="mn-MN"/>
        </w:rPr>
        <w:t xml:space="preserve"> ХЗХ-ны дүрмээр тогтоосон хувь хөрөнгийн дүнгээр мэдээл</w:t>
      </w:r>
      <w:r w:rsidR="00AE5BA7" w:rsidRPr="00121E3B">
        <w:rPr>
          <w:lang w:val="mn-MN"/>
        </w:rPr>
        <w:t xml:space="preserve">эх; </w:t>
      </w:r>
    </w:p>
    <w:p w14:paraId="28754B7B" w14:textId="792D6E45" w:rsidR="00B0209D" w:rsidRPr="00121E3B" w:rsidRDefault="00B0209D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>Гишүүдийн насжилт, боловсролын түвшнээр ангилахад гишүүн иргэдийн тоотой тэнцүү ба</w:t>
      </w:r>
      <w:r w:rsidR="00AE5BA7" w:rsidRPr="00121E3B">
        <w:rPr>
          <w:lang w:val="mn-MN"/>
        </w:rPr>
        <w:t xml:space="preserve">йх; </w:t>
      </w:r>
    </w:p>
    <w:p w14:paraId="36DD874C" w14:textId="29CD6848" w:rsidR="00B0209D" w:rsidRPr="00121E3B" w:rsidRDefault="00B0209D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>Гишүүн хуулийн этгээдгүй тохиолдолд зээлдэгч, хадгаламж эзэмшигч</w:t>
      </w:r>
      <w:r w:rsidR="00943016" w:rsidRPr="00121E3B">
        <w:rPr>
          <w:lang w:val="mn-MN"/>
        </w:rPr>
        <w:t>д</w:t>
      </w:r>
      <w:r w:rsidRPr="00121E3B">
        <w:rPr>
          <w:lang w:val="mn-MN"/>
        </w:rPr>
        <w:t>ийн мэдээлэлд хуулийн этгээд хэсэгт аливаа утга</w:t>
      </w:r>
      <w:r w:rsidR="00943016" w:rsidRPr="00121E3B">
        <w:rPr>
          <w:lang w:val="mn-MN"/>
        </w:rPr>
        <w:t xml:space="preserve"> бичихгүй байх; </w:t>
      </w:r>
    </w:p>
    <w:p w14:paraId="6B9C51BD" w14:textId="224B2314" w:rsidR="008B57DE" w:rsidRPr="00121E3B" w:rsidRDefault="008B57DE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>Хадгаламж болон зээлийн ЖДХ-г сараар шивэх бөгөөд хүүг аравт, зуутын орноор нөхөхгүй</w:t>
      </w:r>
      <w:r w:rsidR="00943016" w:rsidRPr="00121E3B">
        <w:rPr>
          <w:lang w:val="mn-MN"/>
        </w:rPr>
        <w:t xml:space="preserve"> байх;</w:t>
      </w:r>
      <w:r w:rsidRPr="00121E3B">
        <w:rPr>
          <w:lang w:val="mn-MN"/>
        </w:rPr>
        <w:t xml:space="preserve"> Жишээ нь: гурав аравны хоёр хувийн хүүтэй бол зөв 3.2% | буруу 0.32%, 0.032%</w:t>
      </w:r>
    </w:p>
    <w:p w14:paraId="66F8A569" w14:textId="2D5866C9" w:rsidR="00B0209D" w:rsidRPr="00121E3B" w:rsidRDefault="00B0209D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>Зээлдэгч</w:t>
      </w:r>
      <w:r w:rsidR="00943016" w:rsidRPr="00121E3B">
        <w:rPr>
          <w:lang w:val="mn-MN"/>
        </w:rPr>
        <w:t>д</w:t>
      </w:r>
      <w:r w:rsidRPr="00121E3B">
        <w:rPr>
          <w:lang w:val="mn-MN"/>
        </w:rPr>
        <w:t>ийн мэдээллийг чанараар ангилахад нийт зээлдэгчдийн тоотой тэнцүү бай</w:t>
      </w:r>
      <w:r w:rsidR="00943016" w:rsidRPr="00121E3B">
        <w:rPr>
          <w:lang w:val="mn-MN"/>
        </w:rPr>
        <w:t xml:space="preserve">х; </w:t>
      </w:r>
    </w:p>
    <w:p w14:paraId="6BEEA0C2" w14:textId="65CFFE2A" w:rsidR="00B0209D" w:rsidRPr="00121E3B" w:rsidRDefault="008B57DE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>Хадгаламж эзэмшигч болон зээлдэгчийн</w:t>
      </w:r>
      <w:r w:rsidR="00B0209D" w:rsidRPr="00121E3B">
        <w:rPr>
          <w:lang w:val="mn-MN"/>
        </w:rPr>
        <w:t xml:space="preserve"> мэдээллийг насжилт, боловсролоор ангилахад </w:t>
      </w:r>
      <w:r w:rsidR="00121E3B" w:rsidRPr="00121E3B">
        <w:rPr>
          <w:lang w:val="mn-MN"/>
        </w:rPr>
        <w:t xml:space="preserve">хадгаламж эзэмшигч болон </w:t>
      </w:r>
      <w:r w:rsidR="00B0209D" w:rsidRPr="00121E3B">
        <w:rPr>
          <w:lang w:val="mn-MN"/>
        </w:rPr>
        <w:t>зээлдэг</w:t>
      </w:r>
      <w:r w:rsidR="00121E3B" w:rsidRPr="00121E3B">
        <w:rPr>
          <w:lang w:val="mn-MN"/>
        </w:rPr>
        <w:t>ч</w:t>
      </w:r>
      <w:r w:rsidR="00943016" w:rsidRPr="00121E3B">
        <w:rPr>
          <w:lang w:val="mn-MN"/>
        </w:rPr>
        <w:t xml:space="preserve"> </w:t>
      </w:r>
      <w:r w:rsidR="00B0209D" w:rsidRPr="00121E3B">
        <w:rPr>
          <w:lang w:val="mn-MN"/>
        </w:rPr>
        <w:t>иргэд</w:t>
      </w:r>
      <w:r w:rsidR="00121E3B" w:rsidRPr="00121E3B">
        <w:rPr>
          <w:lang w:val="mn-MN"/>
        </w:rPr>
        <w:t>ийн</w:t>
      </w:r>
      <w:r w:rsidR="00B0209D" w:rsidRPr="00121E3B">
        <w:rPr>
          <w:lang w:val="mn-MN"/>
        </w:rPr>
        <w:t xml:space="preserve"> тоотой тэнцүү бай</w:t>
      </w:r>
      <w:r w:rsidR="00943016" w:rsidRPr="00121E3B">
        <w:rPr>
          <w:lang w:val="mn-MN"/>
        </w:rPr>
        <w:t>х;</w:t>
      </w:r>
      <w:r w:rsidR="00B0209D" w:rsidRPr="00121E3B">
        <w:rPr>
          <w:lang w:val="mn-MN"/>
        </w:rPr>
        <w:t xml:space="preserve"> </w:t>
      </w:r>
    </w:p>
    <w:p w14:paraId="3C9A16BB" w14:textId="044D1FDD" w:rsidR="00B0209D" w:rsidRPr="00121E3B" w:rsidRDefault="00B0209D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>1 зээлдэгчид ногдох зээлийн дундаж дүнг</w:t>
      </w:r>
      <w:r w:rsidR="00943016" w:rsidRPr="00121E3B">
        <w:rPr>
          <w:lang w:val="mn-MN"/>
        </w:rPr>
        <w:t xml:space="preserve"> шивэх;</w:t>
      </w:r>
    </w:p>
    <w:p w14:paraId="7E66DF45" w14:textId="77777777" w:rsidR="008B57DE" w:rsidRPr="00121E3B" w:rsidRDefault="008B57DE" w:rsidP="004430A2">
      <w:pPr>
        <w:pStyle w:val="ListParagraph"/>
        <w:numPr>
          <w:ilvl w:val="0"/>
          <w:numId w:val="5"/>
        </w:numPr>
        <w:ind w:left="567"/>
        <w:jc w:val="both"/>
        <w:rPr>
          <w:lang w:val="mn-MN"/>
        </w:rPr>
      </w:pPr>
      <w:r w:rsidRPr="00121E3B">
        <w:rPr>
          <w:lang w:val="mn-MN"/>
        </w:rPr>
        <w:t xml:space="preserve">Сонголттой утгыг заавал гараас сонгоно. </w:t>
      </w:r>
    </w:p>
    <w:p w14:paraId="4133AB4D" w14:textId="77777777" w:rsidR="00121E3B" w:rsidRPr="00121E3B" w:rsidRDefault="00CF63C2" w:rsidP="00121E3B">
      <w:pPr>
        <w:jc w:val="both"/>
        <w:rPr>
          <w:strike/>
          <w:lang w:val="mn-MN"/>
        </w:rPr>
      </w:pPr>
      <w:r w:rsidRPr="00121E3B">
        <w:rPr>
          <w:lang w:val="mn-MN"/>
        </w:rPr>
        <w:t>GB-Гүйлгээ үлдэгдлийн тайлан тэнцэл</w:t>
      </w:r>
      <w:r w:rsidR="00943016" w:rsidRPr="00121E3B">
        <w:rPr>
          <w:lang w:val="mn-MN"/>
        </w:rPr>
        <w:t xml:space="preserve"> </w:t>
      </w:r>
    </w:p>
    <w:p w14:paraId="788E214B" w14:textId="4B597B8B" w:rsidR="00CF63C2" w:rsidRPr="00A3632A" w:rsidRDefault="00CF63C2" w:rsidP="004430A2">
      <w:pPr>
        <w:pStyle w:val="ListParagraph"/>
        <w:numPr>
          <w:ilvl w:val="0"/>
          <w:numId w:val="3"/>
        </w:numPr>
        <w:ind w:left="567"/>
        <w:jc w:val="both"/>
        <w:rPr>
          <w:strike/>
          <w:lang w:val="mn-MN"/>
        </w:rPr>
      </w:pPr>
      <w:r w:rsidRPr="00121E3B">
        <w:rPr>
          <w:lang w:val="mn-MN"/>
        </w:rPr>
        <w:t xml:space="preserve">Нүдэнд (cell) аливаа бодолт хийж болохгүй зөвхөн гараас </w:t>
      </w:r>
      <w:r w:rsidRPr="00A3632A">
        <w:rPr>
          <w:lang w:val="mn-MN"/>
        </w:rPr>
        <w:t>анхны утг</w:t>
      </w:r>
      <w:r w:rsidR="00943016" w:rsidRPr="00A3632A">
        <w:rPr>
          <w:lang w:val="mn-MN"/>
        </w:rPr>
        <w:t>ыг шивэх;</w:t>
      </w:r>
    </w:p>
    <w:p w14:paraId="7FA04443" w14:textId="36C3DCF4" w:rsidR="00CF63C2" w:rsidRPr="00A3632A" w:rsidRDefault="00CF63C2" w:rsidP="004430A2">
      <w:pPr>
        <w:pStyle w:val="ListParagraph"/>
        <w:numPr>
          <w:ilvl w:val="0"/>
          <w:numId w:val="3"/>
        </w:numPr>
        <w:ind w:left="567"/>
        <w:jc w:val="both"/>
        <w:rPr>
          <w:lang w:val="mn-MN"/>
        </w:rPr>
      </w:pPr>
      <w:r w:rsidRPr="00A3632A">
        <w:rPr>
          <w:lang w:val="mn-MN"/>
        </w:rPr>
        <w:t>Copy, Paste хийхдээ "values" буюу томъёогүй форматаар хуу</w:t>
      </w:r>
      <w:r w:rsidR="00F05DE4" w:rsidRPr="00A3632A">
        <w:rPr>
          <w:lang w:val="mn-MN"/>
        </w:rPr>
        <w:t xml:space="preserve">лах; </w:t>
      </w:r>
    </w:p>
    <w:p w14:paraId="4267AEA8" w14:textId="69102941" w:rsidR="008B57DE" w:rsidRPr="00121E3B" w:rsidRDefault="008B57DE" w:rsidP="004430A2">
      <w:pPr>
        <w:pStyle w:val="ListParagraph"/>
        <w:numPr>
          <w:ilvl w:val="0"/>
          <w:numId w:val="3"/>
        </w:numPr>
        <w:ind w:left="567"/>
        <w:jc w:val="both"/>
        <w:rPr>
          <w:lang w:val="mn-MN"/>
        </w:rPr>
      </w:pPr>
      <w:r w:rsidRPr="00121E3B">
        <w:rPr>
          <w:lang w:val="mn-MN"/>
        </w:rPr>
        <w:t>Санаатай болон санамсаргүй байдлаар нүдийг cut хийсэн эсхүл томъёотой утга paste хийснээс үүдэн алдаа заасан тохиолдолд мастерфайлыг шинээр татан авч дахин эхнээс нь шивэх шаардлага үүсэх</w:t>
      </w:r>
      <w:r w:rsidR="00121E3B" w:rsidRPr="00121E3B">
        <w:rPr>
          <w:lang w:val="mn-MN"/>
        </w:rPr>
        <w:t>ийг анхаарах</w:t>
      </w:r>
      <w:r w:rsidR="00121E3B" w:rsidRPr="00121E3B">
        <w:t>;</w:t>
      </w:r>
    </w:p>
    <w:p w14:paraId="1EA447AA" w14:textId="1300494C" w:rsidR="00CF63C2" w:rsidRPr="00F05DE4" w:rsidRDefault="00814AF1" w:rsidP="004430A2">
      <w:pPr>
        <w:pStyle w:val="ListParagraph"/>
        <w:numPr>
          <w:ilvl w:val="0"/>
          <w:numId w:val="3"/>
        </w:numPr>
        <w:ind w:left="567"/>
        <w:jc w:val="both"/>
        <w:rPr>
          <w:strike/>
          <w:lang w:val="mn-MN"/>
        </w:rPr>
      </w:pPr>
      <w:r>
        <w:rPr>
          <w:lang w:val="mn-MN"/>
        </w:rPr>
        <w:t xml:space="preserve">Өмнөх үеийн хуримтлагдсан орлого, алдагдал нүднээс бусад нүдэнд сөрөг утгатай дүн </w:t>
      </w:r>
      <w:r w:rsidRPr="00A3632A">
        <w:rPr>
          <w:lang w:val="mn-MN"/>
        </w:rPr>
        <w:t xml:space="preserve">гараас </w:t>
      </w:r>
      <w:r w:rsidR="00F05DE4" w:rsidRPr="00A3632A">
        <w:rPr>
          <w:lang w:val="mn-MN"/>
        </w:rPr>
        <w:t xml:space="preserve">шивэхгүй байх; </w:t>
      </w:r>
    </w:p>
    <w:p w14:paraId="1F5DF610" w14:textId="5960581A" w:rsidR="00B0209D" w:rsidRPr="00A3632A" w:rsidRDefault="00B0209D" w:rsidP="004430A2">
      <w:pPr>
        <w:pStyle w:val="ListParagraph"/>
        <w:numPr>
          <w:ilvl w:val="0"/>
          <w:numId w:val="3"/>
        </w:numPr>
        <w:ind w:left="567"/>
        <w:jc w:val="both"/>
        <w:rPr>
          <w:lang w:val="mn-MN"/>
        </w:rPr>
      </w:pPr>
      <w:r w:rsidRPr="00A3632A">
        <w:rPr>
          <w:lang w:val="mn-MN"/>
        </w:rPr>
        <w:t>Нүдэнд</w:t>
      </w:r>
      <w:r w:rsidR="00F05DE4" w:rsidRPr="00A3632A">
        <w:rPr>
          <w:lang w:val="mn-MN"/>
        </w:rPr>
        <w:t xml:space="preserve"> шивэх</w:t>
      </w:r>
      <w:r w:rsidRPr="00A3632A">
        <w:rPr>
          <w:lang w:val="mn-MN"/>
        </w:rPr>
        <w:t xml:space="preserve"> тоон утгын нарийвчлал нь зуу (0.99)-ны нарийвчлалаас хэтрэхгүй. Жишээ: зөв 150,375.23 | буруу 150,375.234 Зууны нарийвчлал хэтэрснээс үүдэн тайлан зөрүүтэй гэсэн алдаа зааж, DCS системд тайлан хүлээн авахгүй байх</w:t>
      </w:r>
      <w:r w:rsidR="005A1C11" w:rsidRPr="00A3632A">
        <w:rPr>
          <w:lang w:val="mn-MN"/>
        </w:rPr>
        <w:t>ыг</w:t>
      </w:r>
      <w:r w:rsidRPr="00A3632A">
        <w:rPr>
          <w:lang w:val="mn-MN"/>
        </w:rPr>
        <w:t xml:space="preserve"> анхаарна уу!</w:t>
      </w:r>
    </w:p>
    <w:p w14:paraId="72B58B37" w14:textId="6020D33B" w:rsidR="00B0209D" w:rsidRPr="00A3632A" w:rsidRDefault="00B0209D" w:rsidP="00A3632A">
      <w:pPr>
        <w:jc w:val="both"/>
        <w:rPr>
          <w:strike/>
          <w:lang w:val="mn-MN"/>
        </w:rPr>
      </w:pPr>
      <w:r w:rsidRPr="00A3632A">
        <w:rPr>
          <w:lang w:val="mn-MN"/>
        </w:rPr>
        <w:t xml:space="preserve">LOAN-PD – Зээл олголт, эргэн төлөлт, зээлийн зориулалт, хүүгийн судалгаа </w:t>
      </w:r>
    </w:p>
    <w:p w14:paraId="39AAC128" w14:textId="5E1937FC" w:rsidR="004B2AF2" w:rsidRPr="004B17D6" w:rsidRDefault="00B0209D" w:rsidP="004430A2">
      <w:pPr>
        <w:pStyle w:val="ListParagraph"/>
        <w:numPr>
          <w:ilvl w:val="0"/>
          <w:numId w:val="4"/>
        </w:numPr>
        <w:ind w:left="567"/>
        <w:jc w:val="both"/>
        <w:rPr>
          <w:strike/>
          <w:lang w:val="mn-MN"/>
        </w:rPr>
      </w:pPr>
      <w:r>
        <w:rPr>
          <w:lang w:val="mn-MN"/>
        </w:rPr>
        <w:t>Зээлийн мэдээллийг иргэн, бичил үйлдвэр, үйлчилгээ эрхлэгч, жижиг үйлдвэр, үйлчилгээ эрхлэгч, дунд үйлдвэр, үйлчилгээ эрхлэгч гэж 4 төрлөөр ангилан мэдээлэхээс гадна хүйсээр ангила</w:t>
      </w:r>
      <w:r w:rsidR="004B17D6">
        <w:rPr>
          <w:lang w:val="mn-MN"/>
        </w:rPr>
        <w:t>х</w:t>
      </w:r>
      <w:r w:rsidR="004B17D6" w:rsidRPr="004B17D6">
        <w:rPr>
          <w:lang w:val="mn-MN"/>
        </w:rPr>
        <w:t>;</w:t>
      </w:r>
      <w:r>
        <w:rPr>
          <w:lang w:val="mn-MN"/>
        </w:rPr>
        <w:t xml:space="preserve"> </w:t>
      </w:r>
    </w:p>
    <w:p w14:paraId="66C0DEE4" w14:textId="0C0533AB" w:rsidR="008B57DE" w:rsidRPr="00E3022C" w:rsidRDefault="008B57DE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>
        <w:rPr>
          <w:lang w:val="mn-MN"/>
        </w:rPr>
        <w:t>Зээлийн хугацааны ангилал болон чанарын ангиллын мэдээллийг заавал</w:t>
      </w:r>
      <w:r w:rsidR="005A1C11">
        <w:rPr>
          <w:lang w:val="mn-MN"/>
        </w:rPr>
        <w:t xml:space="preserve"> </w:t>
      </w:r>
      <w:r w:rsidR="005A1C11" w:rsidRPr="00A3632A">
        <w:rPr>
          <w:lang w:val="mn-MN"/>
        </w:rPr>
        <w:t>шивэх</w:t>
      </w:r>
      <w:r w:rsidR="005A1C11">
        <w:rPr>
          <w:lang w:val="mn-MN"/>
        </w:rPr>
        <w:t xml:space="preserve"> </w:t>
      </w:r>
      <w:r>
        <w:rPr>
          <w:lang w:val="mn-MN"/>
        </w:rPr>
        <w:t xml:space="preserve">бөгөөд </w:t>
      </w:r>
      <w:r w:rsidR="004B2AF2">
        <w:rPr>
          <w:lang w:val="mn-MN"/>
        </w:rPr>
        <w:t xml:space="preserve">эцсийн үлдэгдэл дүн </w:t>
      </w:r>
      <w:r>
        <w:rPr>
          <w:lang w:val="mn-MN"/>
        </w:rPr>
        <w:t xml:space="preserve">балансын утгатай уягдсан тул зөрүүтэй тохиолдолд </w:t>
      </w:r>
      <w:r w:rsidRPr="008B57DE">
        <w:rPr>
          <w:lang w:val="mn-MN"/>
        </w:rPr>
        <w:t xml:space="preserve">DCS системд тайлан хүлээн авахгүй </w:t>
      </w:r>
      <w:r>
        <w:rPr>
          <w:lang w:val="mn-MN"/>
        </w:rPr>
        <w:t>алдаа заах</w:t>
      </w:r>
      <w:r w:rsidR="00E3022C">
        <w:rPr>
          <w:color w:val="FF0000"/>
          <w:lang w:val="mn-MN"/>
        </w:rPr>
        <w:t xml:space="preserve"> </w:t>
      </w:r>
      <w:r w:rsidRPr="00E3022C">
        <w:rPr>
          <w:lang w:val="mn-MN"/>
        </w:rPr>
        <w:t>тул анхаар</w:t>
      </w:r>
      <w:r w:rsidR="00E3022C">
        <w:rPr>
          <w:lang w:val="mn-MN"/>
        </w:rPr>
        <w:t>ах</w:t>
      </w:r>
      <w:r w:rsidR="00E3022C" w:rsidRPr="00E3022C">
        <w:rPr>
          <w:lang w:val="mn-MN"/>
        </w:rPr>
        <w:t>;</w:t>
      </w:r>
      <w:r w:rsidR="00E3022C">
        <w:rPr>
          <w:lang w:val="mn-MN"/>
        </w:rPr>
        <w:t xml:space="preserve"> </w:t>
      </w:r>
    </w:p>
    <w:p w14:paraId="1033B5FC" w14:textId="6389FA8A" w:rsidR="008B57DE" w:rsidRDefault="008B57DE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>
        <w:rPr>
          <w:lang w:val="mn-MN"/>
        </w:rPr>
        <w:lastRenderedPageBreak/>
        <w:t>Зээлийн хугацааны ангиллын мөр</w:t>
      </w:r>
      <w:r w:rsidRPr="00DA7988">
        <w:rPr>
          <w:lang w:val="mn-MN"/>
        </w:rPr>
        <w:t>(</w:t>
      </w:r>
      <w:r>
        <w:rPr>
          <w:lang w:val="mn-MN"/>
        </w:rPr>
        <w:t>6+7+8+9+10+11+12</w:t>
      </w:r>
      <w:r w:rsidRPr="00DA7988">
        <w:rPr>
          <w:lang w:val="mn-MN"/>
        </w:rPr>
        <w:t>)</w:t>
      </w:r>
      <w:r>
        <w:rPr>
          <w:lang w:val="mn-MN"/>
        </w:rPr>
        <w:t>-ийн нийлбэр</w:t>
      </w:r>
      <w:r w:rsidRPr="00DA7988">
        <w:rPr>
          <w:lang w:val="mn-MN"/>
        </w:rPr>
        <w:t xml:space="preserve"> </w:t>
      </w:r>
      <w:r>
        <w:rPr>
          <w:lang w:val="mn-MN"/>
        </w:rPr>
        <w:t>зээлийн чанарын ангиллын мөр</w:t>
      </w:r>
      <w:r w:rsidRPr="00DA7988">
        <w:rPr>
          <w:lang w:val="mn-MN"/>
        </w:rPr>
        <w:t>(</w:t>
      </w:r>
      <w:r>
        <w:rPr>
          <w:lang w:val="mn-MN"/>
        </w:rPr>
        <w:t>13+14+15+16+17</w:t>
      </w:r>
      <w:r w:rsidRPr="00DA7988">
        <w:rPr>
          <w:lang w:val="mn-MN"/>
        </w:rPr>
        <w:t>)-</w:t>
      </w:r>
      <w:r>
        <w:rPr>
          <w:lang w:val="mn-MN"/>
        </w:rPr>
        <w:t>ийн нийлбэр болон НИЙТ ДҮН мөр</w:t>
      </w:r>
      <w:r w:rsidRPr="00DA7988">
        <w:rPr>
          <w:lang w:val="mn-MN"/>
        </w:rPr>
        <w:t>(1)</w:t>
      </w:r>
      <w:r>
        <w:rPr>
          <w:lang w:val="mn-MN"/>
        </w:rPr>
        <w:t>-тэй тэнцүү байна</w:t>
      </w:r>
      <w:r w:rsidR="003143E2" w:rsidRPr="003143E2">
        <w:rPr>
          <w:lang w:val="mn-MN"/>
        </w:rPr>
        <w:t>;</w:t>
      </w:r>
      <w:r>
        <w:rPr>
          <w:lang w:val="mn-MN"/>
        </w:rPr>
        <w:t xml:space="preserve"> </w:t>
      </w:r>
    </w:p>
    <w:p w14:paraId="2AD94044" w14:textId="3E9BEC6E" w:rsidR="004B2AF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B2AF2">
        <w:rPr>
          <w:lang w:val="mn-MN"/>
        </w:rPr>
        <w:t>Зээлийн хугацаагаар ангилсан дүнг шивснээр ALM тайлангийн зээлийн ангиллын дүн татагдахыг анхаар</w:t>
      </w:r>
      <w:r w:rsidR="003143E2">
        <w:rPr>
          <w:lang w:val="mn-MN"/>
        </w:rPr>
        <w:t>ах</w:t>
      </w:r>
      <w:r w:rsidR="003143E2" w:rsidRPr="003143E2">
        <w:rPr>
          <w:lang w:val="mn-MN"/>
        </w:rPr>
        <w:t xml:space="preserve">; </w:t>
      </w:r>
    </w:p>
    <w:p w14:paraId="6B8341A0" w14:textId="13B06E4D" w:rsidR="004B2AF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B2AF2">
        <w:rPr>
          <w:lang w:val="mn-MN"/>
        </w:rPr>
        <w:t xml:space="preserve"> Зээлийн хугацааны ангил</w:t>
      </w:r>
      <w:r w:rsidRPr="00A3632A">
        <w:rPr>
          <w:lang w:val="mn-MN"/>
        </w:rPr>
        <w:t>лыг</w:t>
      </w:r>
      <w:r w:rsidR="003143E2" w:rsidRPr="00A3632A">
        <w:rPr>
          <w:lang w:val="mn-MN"/>
        </w:rPr>
        <w:t xml:space="preserve"> шивэхдээ</w:t>
      </w:r>
      <w:r w:rsidRPr="00A3632A">
        <w:rPr>
          <w:lang w:val="mn-MN"/>
        </w:rPr>
        <w:t xml:space="preserve"> зээлийн гэрээний хугацаа 6 сар бол 3-6 сар хугацаатай ангилалд бүртгэнэ</w:t>
      </w:r>
      <w:r w:rsidR="003143E2" w:rsidRPr="00A3632A">
        <w:rPr>
          <w:lang w:val="mn-MN"/>
        </w:rPr>
        <w:t>;</w:t>
      </w:r>
      <w:r w:rsidRPr="00A3632A">
        <w:rPr>
          <w:lang w:val="mn-MN"/>
        </w:rPr>
        <w:tab/>
      </w:r>
    </w:p>
    <w:p w14:paraId="2579778F" w14:textId="77777777" w:rsidR="008B57DE" w:rsidRPr="004B2AF2" w:rsidRDefault="008B57DE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B2AF2">
        <w:rPr>
          <w:lang w:val="mn-MN"/>
        </w:rPr>
        <w:t>ЖДХүү сараар талбарт ЖДХ-г сараар шивэх бөгөөд хүүг аравт, зуутын орноор нөхөхгүй. Жишээ нь: гурав аравны хоёр хувийн хүүтэй бол зөв 3.2% | буруу 0.32%, 0.032%</w:t>
      </w:r>
    </w:p>
    <w:p w14:paraId="3FEC7A19" w14:textId="424D35C6" w:rsidR="008B57DE" w:rsidRDefault="008B57DE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>
        <w:rPr>
          <w:lang w:val="mn-MN"/>
        </w:rPr>
        <w:t>Зээлийн дүнг зориулалт бүрийн харгалзах нийлбэр дүнгээр тооцож тайлагнах бөгөөд гишүүн иргэн, хуулийн этгээдээр, хуулийн этгээдийг мөн дотор нь 3 ангилж авч байгааг анхаар</w:t>
      </w:r>
      <w:r w:rsidR="003143E2">
        <w:rPr>
          <w:lang w:val="mn-MN"/>
        </w:rPr>
        <w:t>ах</w:t>
      </w:r>
      <w:r w:rsidR="003143E2" w:rsidRPr="003143E2">
        <w:rPr>
          <w:lang w:val="mn-MN"/>
        </w:rPr>
        <w:t>;</w:t>
      </w:r>
    </w:p>
    <w:p w14:paraId="6E14E00E" w14:textId="2CA559C2" w:rsidR="004B2AF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B2AF2">
        <w:rPr>
          <w:lang w:val="mn-MN"/>
        </w:rPr>
        <w:t>Эдийн засгийн бүх төрлийн үйл ажиллагааны салбарын ангилалтай холбоотой мэдээллийг дараах холбоосоор авна уу!</w:t>
      </w:r>
      <w:r>
        <w:rPr>
          <w:lang w:val="mn-MN"/>
        </w:rPr>
        <w:t xml:space="preserve"> </w:t>
      </w:r>
      <w:hyperlink r:id="rId6" w:history="1">
        <w:r>
          <w:rPr>
            <w:rStyle w:val="Hyperlink"/>
          </w:rPr>
          <w:t>ЭДИЙН ЗАСГИЙН БҮХ ТӨРЛИЙН ҮЙЛ АЖИЛЛАГААНЫ САЛБАРЫН АНГИЛЛЫГ ШИНЭЧЛЭН БАТЛАХ ТУХАЙ (legalinfo.mn)</w:t>
        </w:r>
      </w:hyperlink>
    </w:p>
    <w:p w14:paraId="31E46429" w14:textId="54143D99" w:rsidR="008B57DE" w:rsidRDefault="008B57DE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>
        <w:rPr>
          <w:lang w:val="mn-MN"/>
        </w:rPr>
        <w:t>Зээлийн эхний үлдэгдлийн нийт дүн өмнөх оны жилийн эцсийн дүнтэй тэнцүү байх</w:t>
      </w:r>
      <w:r w:rsidR="003143E2" w:rsidRPr="003143E2">
        <w:rPr>
          <w:lang w:val="mn-MN"/>
        </w:rPr>
        <w:t xml:space="preserve">; </w:t>
      </w:r>
      <w:r>
        <w:rPr>
          <w:lang w:val="mn-MN"/>
        </w:rPr>
        <w:t xml:space="preserve"> </w:t>
      </w:r>
    </w:p>
    <w:p w14:paraId="21E3421A" w14:textId="28800546" w:rsidR="008B57DE" w:rsidRPr="004430A2" w:rsidRDefault="008B57DE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>
        <w:rPr>
          <w:lang w:val="mn-MN"/>
        </w:rPr>
        <w:t>Шинээр олгосон зээл талбарт тайлант хугацаанд шинээр олгосон зээлийн мэдээллийг шивэх ба зээлийн чанарын ангилал болон хугацааны ангилалд орсон өөрчлөлтийг өөрчлөлт орсон харгалзах ангилалд бүртгэн төлөлт хийгдсэн зээл хэсэгт</w:t>
      </w:r>
      <w:r w:rsidR="004B2AF2">
        <w:rPr>
          <w:lang w:val="mn-MN"/>
        </w:rPr>
        <w:t xml:space="preserve"> мөн дүнгээр харгалзах ангилалд бүртгэ</w:t>
      </w:r>
      <w:r w:rsidR="006A419F">
        <w:rPr>
          <w:lang w:val="mn-MN"/>
        </w:rPr>
        <w:t>х</w:t>
      </w:r>
      <w:r w:rsidR="00F27CF1" w:rsidRPr="00F27CF1">
        <w:rPr>
          <w:lang w:val="mn-MN"/>
        </w:rPr>
        <w:t>;</w:t>
      </w:r>
      <w:r w:rsidR="004B2AF2">
        <w:rPr>
          <w:lang w:val="mn-MN"/>
        </w:rPr>
        <w:t xml:space="preserve"> </w:t>
      </w:r>
    </w:p>
    <w:p w14:paraId="266BA4AE" w14:textId="047E7884" w:rsidR="004B2AF2" w:rsidRPr="004430A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430A2">
        <w:rPr>
          <w:lang w:val="mn-MN"/>
        </w:rPr>
        <w:t>Тухайн зээлийн зориулалт бүрд олгосон зээлийн дундаж хугацаа</w:t>
      </w:r>
      <w:r w:rsidR="006A419F" w:rsidRPr="004430A2">
        <w:rPr>
          <w:lang w:val="mn-MN"/>
        </w:rPr>
        <w:t>гаар</w:t>
      </w:r>
      <w:r w:rsidRPr="004430A2">
        <w:rPr>
          <w:lang w:val="mn-MN"/>
        </w:rPr>
        <w:t xml:space="preserve"> бүртгэ</w:t>
      </w:r>
      <w:r w:rsidR="006A419F" w:rsidRPr="004430A2">
        <w:rPr>
          <w:lang w:val="mn-MN"/>
        </w:rPr>
        <w:t>х;</w:t>
      </w:r>
      <w:r w:rsidRPr="004430A2">
        <w:rPr>
          <w:lang w:val="mn-MN"/>
        </w:rPr>
        <w:t xml:space="preserve"> </w:t>
      </w:r>
    </w:p>
    <w:p w14:paraId="0A997AC2" w14:textId="4581CC5A" w:rsidR="004B2AF2" w:rsidRPr="004430A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430A2">
        <w:rPr>
          <w:lang w:val="mn-MN"/>
        </w:rPr>
        <w:t xml:space="preserve">Төлөлт хийгдсэн зээл хэсэгт тайлант хугацаанд төлөлт хийгдсэн зээлийн дүн болон тоог </w:t>
      </w:r>
      <w:r w:rsidR="006A419F" w:rsidRPr="004430A2">
        <w:rPr>
          <w:lang w:val="mn-MN"/>
        </w:rPr>
        <w:t xml:space="preserve">шивж </w:t>
      </w:r>
      <w:r w:rsidRPr="004430A2">
        <w:rPr>
          <w:lang w:val="mn-MN"/>
        </w:rPr>
        <w:t xml:space="preserve">хаагдсан зээл хэсэгт зээлээ төлж дууссан хаагдсан зээлийн дүн, тоог </w:t>
      </w:r>
      <w:r w:rsidR="006A419F" w:rsidRPr="004430A2">
        <w:rPr>
          <w:lang w:val="mn-MN"/>
        </w:rPr>
        <w:t xml:space="preserve">бичих; </w:t>
      </w:r>
    </w:p>
    <w:p w14:paraId="3D072C42" w14:textId="0EFFD38F" w:rsidR="004B2AF2" w:rsidRPr="004430A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430A2">
        <w:rPr>
          <w:lang w:val="mn-MN"/>
        </w:rPr>
        <w:t xml:space="preserve">Зээлдэгчийн зээлийн үлдэгдэлд нэмж зээл олгосон тохиолдолд "Шинээр олгосон зээл" хэсэгт зээлийн дүнг </w:t>
      </w:r>
      <w:r w:rsidR="006A419F" w:rsidRPr="004430A2">
        <w:rPr>
          <w:lang w:val="mn-MN"/>
        </w:rPr>
        <w:t>шивж</w:t>
      </w:r>
      <w:r w:rsidRPr="004430A2">
        <w:rPr>
          <w:lang w:val="mn-MN"/>
        </w:rPr>
        <w:t xml:space="preserve">, зээлдэгчийн дансны тоог </w:t>
      </w:r>
      <w:r w:rsidR="006A419F" w:rsidRPr="004430A2">
        <w:rPr>
          <w:lang w:val="mn-MN"/>
        </w:rPr>
        <w:t>шивэх</w:t>
      </w:r>
      <w:r w:rsidRPr="004430A2">
        <w:rPr>
          <w:lang w:val="mn-MN"/>
        </w:rPr>
        <w:t>гүй</w:t>
      </w:r>
      <w:r w:rsidR="006A419F" w:rsidRPr="004430A2">
        <w:rPr>
          <w:lang w:val="mn-MN"/>
        </w:rPr>
        <w:t>;</w:t>
      </w:r>
    </w:p>
    <w:p w14:paraId="5739BA44" w14:textId="2714B550" w:rsidR="004B2AF2" w:rsidRPr="004430A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strike/>
          <w:lang w:val="mn-MN"/>
        </w:rPr>
      </w:pPr>
      <w:r w:rsidRPr="004430A2">
        <w:rPr>
          <w:lang w:val="mn-MN"/>
        </w:rPr>
        <w:t xml:space="preserve">"Зээлийн эцсийн үлдэгдэл дүн" болон "дансны тоо" </w:t>
      </w:r>
      <w:r w:rsidR="0024723E" w:rsidRPr="004430A2">
        <w:rPr>
          <w:lang w:val="mn-MN"/>
        </w:rPr>
        <w:t xml:space="preserve">алдаа зааж </w:t>
      </w:r>
      <w:r w:rsidRPr="004430A2">
        <w:rPr>
          <w:lang w:val="mn-MN"/>
        </w:rPr>
        <w:t>улайрч байгаа тохиолдолд хасах утгатай болсон буюу алдаатай шивэгдсэн</w:t>
      </w:r>
      <w:r w:rsidR="0024723E" w:rsidRPr="004430A2">
        <w:rPr>
          <w:lang w:val="mn-MN"/>
        </w:rPr>
        <w:t xml:space="preserve"> байх </w:t>
      </w:r>
      <w:r w:rsidRPr="004430A2">
        <w:rPr>
          <w:lang w:val="mn-MN"/>
        </w:rPr>
        <w:t>тул засварлан</w:t>
      </w:r>
      <w:r w:rsidR="00BB17B4" w:rsidRPr="004430A2">
        <w:rPr>
          <w:lang w:val="mn-MN"/>
        </w:rPr>
        <w:t xml:space="preserve"> шивэх; </w:t>
      </w:r>
      <w:r w:rsidR="0024723E" w:rsidRPr="004430A2">
        <w:rPr>
          <w:lang w:val="mn-MN"/>
        </w:rPr>
        <w:t xml:space="preserve"> </w:t>
      </w:r>
    </w:p>
    <w:p w14:paraId="5CAB97D2" w14:textId="0763C030" w:rsidR="004B2AF2" w:rsidRPr="004430A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430A2">
        <w:rPr>
          <w:lang w:val="mn-MN"/>
        </w:rPr>
        <w:t>"Дансны тоо" хэсэгт зээлийн бүтээгдэхүүн тус бүрийн дансны тоогоор тайлагнах тул нийт дансны тоо статистик мэдээллийн зээлдэгчдийн тоотой тэнцүү байх шаардлагагүйг анхаар</w:t>
      </w:r>
      <w:r w:rsidR="00BB17B4" w:rsidRPr="004430A2">
        <w:rPr>
          <w:lang w:val="mn-MN"/>
        </w:rPr>
        <w:t xml:space="preserve">ах;  </w:t>
      </w:r>
    </w:p>
    <w:p w14:paraId="3DEC3A51" w14:textId="2F77B7DF" w:rsidR="004B2AF2" w:rsidRPr="004430A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430A2">
        <w:rPr>
          <w:lang w:val="mn-MN"/>
        </w:rPr>
        <w:t>“XXXX"-ээр тэмдэглэсэн хэсгийг</w:t>
      </w:r>
      <w:r w:rsidR="006E5A0D" w:rsidRPr="004430A2">
        <w:rPr>
          <w:lang w:val="mn-MN"/>
        </w:rPr>
        <w:t xml:space="preserve"> шивэх</w:t>
      </w:r>
      <w:r w:rsidRPr="004430A2">
        <w:rPr>
          <w:lang w:val="mn-MN"/>
        </w:rPr>
        <w:t>гүй</w:t>
      </w:r>
      <w:r w:rsidR="006E5A0D" w:rsidRPr="004430A2">
        <w:rPr>
          <w:lang w:val="mn-MN"/>
        </w:rPr>
        <w:t>;</w:t>
      </w:r>
    </w:p>
    <w:p w14:paraId="2A8605E7" w14:textId="71724018" w:rsidR="004B2AF2" w:rsidRPr="004B2AF2" w:rsidRDefault="004B2AF2" w:rsidP="004430A2">
      <w:pPr>
        <w:pStyle w:val="ListParagraph"/>
        <w:numPr>
          <w:ilvl w:val="0"/>
          <w:numId w:val="4"/>
        </w:numPr>
        <w:ind w:left="567"/>
        <w:jc w:val="both"/>
        <w:rPr>
          <w:lang w:val="mn-MN"/>
        </w:rPr>
      </w:pPr>
      <w:r w:rsidRPr="004430A2">
        <w:rPr>
          <w:lang w:val="mn-MN"/>
        </w:rPr>
        <w:t>ЗОЭТЗЗХС тайланд хуулийн этгээдийг ангилахдаа</w:t>
      </w:r>
      <w:r w:rsidR="00A22468" w:rsidRPr="004430A2">
        <w:rPr>
          <w:lang w:val="mn-MN"/>
        </w:rPr>
        <w:t xml:space="preserve"> </w:t>
      </w:r>
      <w:r w:rsidR="00A3632A" w:rsidRPr="004430A2">
        <w:rPr>
          <w:lang w:val="mn-MN"/>
        </w:rPr>
        <w:t>Ж</w:t>
      </w:r>
      <w:r w:rsidRPr="004430A2">
        <w:rPr>
          <w:lang w:val="mn-MN"/>
        </w:rPr>
        <w:t>ижиг, дунд үйлдвэр, үйлчилгээг дэмжих тухай хуульд заасны дагуу дараах байдлаар ангилан бүртгэнэ.</w:t>
      </w:r>
      <w:r w:rsidR="00A22468" w:rsidRPr="004430A2">
        <w:rPr>
          <w:lang w:val="mn-MN"/>
        </w:rPr>
        <w:t xml:space="preserve"> </w:t>
      </w:r>
      <w:r w:rsidR="00A22468">
        <w:rPr>
          <w:lang w:val="mn-MN"/>
        </w:rPr>
        <w:t>Үүнд</w:t>
      </w:r>
      <w:r w:rsidR="00A22468">
        <w:t>;</w:t>
      </w:r>
    </w:p>
    <w:p w14:paraId="729D258A" w14:textId="77777777" w:rsidR="004B2AF2" w:rsidRPr="004B2AF2" w:rsidRDefault="004B2AF2" w:rsidP="004430A2">
      <w:pPr>
        <w:pStyle w:val="ListParagraph"/>
        <w:ind w:left="1276"/>
        <w:jc w:val="both"/>
        <w:rPr>
          <w:lang w:val="mn-MN"/>
        </w:rPr>
      </w:pPr>
      <w:r w:rsidRPr="004B2AF2">
        <w:rPr>
          <w:lang w:val="mn-MN"/>
        </w:rPr>
        <w:t>5.1.1.""бичил үйлдвэр, үйлчилгээ эрхлэгч"" гэж 10 хүртэл ажилтантай, үйлдвэрлэл, худалдаа, үйлчилгээний салбарт үйл ажиллагаа явуулдаг, жилийн 300.0 сая төгрөг хүртэл борлуулалтын орлоготой аж ахуйн нэгжийг;</w:t>
      </w:r>
    </w:p>
    <w:p w14:paraId="11B608EF" w14:textId="77777777" w:rsidR="004B2AF2" w:rsidRPr="004B2AF2" w:rsidRDefault="004B2AF2" w:rsidP="004430A2">
      <w:pPr>
        <w:pStyle w:val="ListParagraph"/>
        <w:ind w:left="1276"/>
        <w:jc w:val="both"/>
        <w:rPr>
          <w:lang w:val="mn-MN"/>
        </w:rPr>
      </w:pPr>
      <w:r w:rsidRPr="004B2AF2">
        <w:rPr>
          <w:lang w:val="mn-MN"/>
        </w:rPr>
        <w:t>5.1.2.""жижиг үйлдвэр, үйлчилгээ эрхлэгч"" гэж 10-50 хүртэл ажилтантай,</w:t>
      </w:r>
      <w:r>
        <w:rPr>
          <w:lang w:val="mn-MN"/>
        </w:rPr>
        <w:t xml:space="preserve"> </w:t>
      </w:r>
      <w:r w:rsidRPr="004B2AF2">
        <w:rPr>
          <w:lang w:val="mn-MN"/>
        </w:rPr>
        <w:t>үйлдвэрлэл, худалдаа, үйлчилгээний салбарт үйл ажиллагаа явуулдаг, жилийн 300.0 сая-1.0 тэрбум төгрөг хүртэл борлуулалтын орлоготой аж ахуйн нэгжийг;</w:t>
      </w:r>
    </w:p>
    <w:p w14:paraId="75E1F816" w14:textId="31D5FFEA" w:rsidR="004B2AF2" w:rsidRPr="00A3632A" w:rsidRDefault="004B2AF2" w:rsidP="004430A2">
      <w:pPr>
        <w:pStyle w:val="ListParagraph"/>
        <w:ind w:left="1276"/>
        <w:jc w:val="both"/>
        <w:rPr>
          <w:strike/>
          <w:lang w:val="mn-MN"/>
        </w:rPr>
      </w:pPr>
      <w:r w:rsidRPr="004B2AF2">
        <w:rPr>
          <w:lang w:val="mn-MN"/>
        </w:rPr>
        <w:t>5.1.3.""дунд үйлдвэр, үйлчилгээ эрхлэгч"" гэж 50-200 хүртэл ажилтантай, үйлдвэрлэл, худалдаа, үйлчилгээний салбарт үйл ажиллагаа явуулдаг, жилийн 1.0--2.5 тэрбум төгрөг хүртэл борлуулалтын орлоготой аж ахуйн нэгжийг."</w:t>
      </w:r>
      <w:r w:rsidRPr="004430A2">
        <w:rPr>
          <w:lang w:val="mn-MN"/>
        </w:rPr>
        <w:tab/>
      </w:r>
      <w:r w:rsidRPr="00A3632A">
        <w:rPr>
          <w:lang w:val="mn-MN"/>
        </w:rPr>
        <w:t>LOAN-green Ногоон зээлийн судалгааны тайлан</w:t>
      </w:r>
      <w:r w:rsidR="00846D61" w:rsidRPr="00A3632A">
        <w:rPr>
          <w:lang w:val="mn-MN"/>
        </w:rPr>
        <w:t xml:space="preserve"> </w:t>
      </w:r>
    </w:p>
    <w:p w14:paraId="78F75BA6" w14:textId="77777777" w:rsidR="004B2AF2" w:rsidRDefault="004B2AF2" w:rsidP="004430A2">
      <w:pPr>
        <w:pStyle w:val="ListParagraph"/>
        <w:numPr>
          <w:ilvl w:val="0"/>
          <w:numId w:val="6"/>
        </w:numPr>
        <w:ind w:left="567"/>
        <w:jc w:val="both"/>
        <w:rPr>
          <w:lang w:val="mn-MN"/>
        </w:rPr>
      </w:pPr>
      <w:r>
        <w:rPr>
          <w:lang w:val="mn-MN"/>
        </w:rPr>
        <w:t xml:space="preserve">Зөвхөн ногоон зээлийн бүтээгдэхүүн үйлчилгээг гишүүддээ олгож буй ХЗХ-д нөхөх бөгөөд ногоон зээлийн ангилалтай холбоотой мэдээллийг дараах холбоосоор авна уу. </w:t>
      </w:r>
      <w:hyperlink r:id="rId7" w:history="1">
        <w:r w:rsidRPr="00BB1F9F">
          <w:rPr>
            <w:rStyle w:val="Hyperlink"/>
            <w:lang w:val="mn-MN"/>
          </w:rPr>
          <w:t>https://www.toc.mn/publication/mongol-ulsyn-nogoon-taksonomi</w:t>
        </w:r>
      </w:hyperlink>
      <w:r>
        <w:rPr>
          <w:lang w:val="mn-MN"/>
        </w:rPr>
        <w:t xml:space="preserve"> </w:t>
      </w:r>
    </w:p>
    <w:p w14:paraId="4483F2A7" w14:textId="116CBE15" w:rsidR="004B2AF2" w:rsidRPr="004430A2" w:rsidRDefault="004B2AF2" w:rsidP="004430A2">
      <w:pPr>
        <w:pStyle w:val="ListParagraph"/>
        <w:numPr>
          <w:ilvl w:val="0"/>
          <w:numId w:val="6"/>
        </w:numPr>
        <w:ind w:left="567"/>
        <w:jc w:val="both"/>
        <w:rPr>
          <w:lang w:val="mn-MN"/>
        </w:rPr>
      </w:pPr>
      <w:r>
        <w:rPr>
          <w:lang w:val="mn-MN"/>
        </w:rPr>
        <w:lastRenderedPageBreak/>
        <w:t xml:space="preserve">Бусад </w:t>
      </w:r>
      <w:r w:rsidRPr="004430A2">
        <w:rPr>
          <w:lang w:val="mn-MN"/>
        </w:rPr>
        <w:t>хэсэг LOAN-PD тайлангийн тайлбартай адил</w:t>
      </w:r>
      <w:r w:rsidR="002F11CC" w:rsidRPr="004430A2">
        <w:rPr>
          <w:lang w:val="mn-MN"/>
        </w:rPr>
        <w:t xml:space="preserve"> байна</w:t>
      </w:r>
      <w:r w:rsidRPr="004430A2">
        <w:rPr>
          <w:lang w:val="mn-MN"/>
        </w:rPr>
        <w:t>.</w:t>
      </w:r>
    </w:p>
    <w:p w14:paraId="1500DA8B" w14:textId="1AAEFC5E" w:rsidR="004B2AF2" w:rsidRPr="004430A2" w:rsidRDefault="004B2AF2" w:rsidP="004430A2">
      <w:pPr>
        <w:jc w:val="both"/>
        <w:rPr>
          <w:lang w:val="mn-MN"/>
        </w:rPr>
      </w:pPr>
      <w:r w:rsidRPr="004430A2">
        <w:rPr>
          <w:lang w:val="mn-MN"/>
        </w:rPr>
        <w:t>SAVING-Хадгаламжийн хүүгийн судалгаа</w:t>
      </w:r>
      <w:r w:rsidR="00EB7901" w:rsidRPr="004430A2">
        <w:rPr>
          <w:lang w:val="mn-MN"/>
        </w:rPr>
        <w:t xml:space="preserve"> </w:t>
      </w:r>
    </w:p>
    <w:p w14:paraId="5CCCD339" w14:textId="67B7C55D" w:rsidR="004B2AF2" w:rsidRPr="004430A2" w:rsidRDefault="004B2AF2" w:rsidP="004430A2">
      <w:pPr>
        <w:pStyle w:val="ListParagraph"/>
        <w:numPr>
          <w:ilvl w:val="0"/>
          <w:numId w:val="7"/>
        </w:numPr>
        <w:ind w:left="567"/>
        <w:jc w:val="both"/>
        <w:rPr>
          <w:strike/>
          <w:lang w:val="mn-MN"/>
        </w:rPr>
      </w:pPr>
      <w:r w:rsidRPr="004430A2">
        <w:rPr>
          <w:lang w:val="mn-MN"/>
        </w:rPr>
        <w:t>Хадгаламжийн хугацааны ангиллын эцсийн үлдэгдэл дүн балансын дүнтэй уягдсан тул зөрүүтэй тохиолдолд DCS системд тайлан хүлээн авахгүй алдаа заах тул анхаар</w:t>
      </w:r>
      <w:r w:rsidR="00E3022C" w:rsidRPr="004430A2">
        <w:rPr>
          <w:lang w:val="mn-MN"/>
        </w:rPr>
        <w:t xml:space="preserve">ах; </w:t>
      </w:r>
    </w:p>
    <w:p w14:paraId="38D00B8C" w14:textId="05539396" w:rsidR="004B2AF2" w:rsidRPr="004430A2" w:rsidRDefault="004B2AF2" w:rsidP="004430A2">
      <w:pPr>
        <w:pStyle w:val="ListParagraph"/>
        <w:numPr>
          <w:ilvl w:val="0"/>
          <w:numId w:val="7"/>
        </w:numPr>
        <w:ind w:left="567"/>
        <w:jc w:val="both"/>
        <w:rPr>
          <w:lang w:val="mn-MN"/>
        </w:rPr>
      </w:pPr>
      <w:r w:rsidRPr="004430A2">
        <w:rPr>
          <w:lang w:val="mn-MN"/>
        </w:rPr>
        <w:t>"Хадгаламжийн хугацааны ангилал" хэсгийг нөхөхдөө хадгаламжийн гэрээнд заагдсан хугацаагаар ангилан бүртгэнэ. Хугацаагаар ангилсан хадгаламжийн эцсийн үлдэгдэл дүн "Гүйлгээ үлдэгдлийн тайлан тэнцэл" дэх хугацаатай хадгаламжийн ангиллын дүнтэй тэнцүү байх</w:t>
      </w:r>
      <w:r w:rsidR="00E3022C" w:rsidRPr="004430A2">
        <w:rPr>
          <w:lang w:val="mn-MN"/>
        </w:rPr>
        <w:t>ыг</w:t>
      </w:r>
      <w:r w:rsidRPr="004430A2">
        <w:rPr>
          <w:lang w:val="mn-MN"/>
        </w:rPr>
        <w:t xml:space="preserve"> анхаар</w:t>
      </w:r>
      <w:r w:rsidR="00E3022C" w:rsidRPr="004430A2">
        <w:rPr>
          <w:lang w:val="mn-MN"/>
        </w:rPr>
        <w:t xml:space="preserve">ах;  </w:t>
      </w:r>
    </w:p>
    <w:p w14:paraId="2057CB89" w14:textId="725181DC" w:rsidR="004B2AF2" w:rsidRPr="004430A2" w:rsidRDefault="00AD2178" w:rsidP="004430A2">
      <w:pPr>
        <w:jc w:val="both"/>
        <w:rPr>
          <w:lang w:val="mn-MN"/>
        </w:rPr>
      </w:pPr>
      <w:r w:rsidRPr="004430A2">
        <w:rPr>
          <w:lang w:val="mn-MN"/>
        </w:rPr>
        <w:t>40 BIG LOAN – 40 том зээлдэгчид олгосон зээл, зээлтэй адилтган тооцох бусад хөрөнгийн тайлан</w:t>
      </w:r>
      <w:r w:rsidR="00EB7901" w:rsidRPr="004430A2">
        <w:rPr>
          <w:lang w:val="mn-MN"/>
        </w:rPr>
        <w:t xml:space="preserve"> </w:t>
      </w:r>
    </w:p>
    <w:p w14:paraId="6327F9CB" w14:textId="77777777" w:rsidR="00AD2178" w:rsidRPr="004430A2" w:rsidRDefault="00AD2178" w:rsidP="004430A2">
      <w:pPr>
        <w:pStyle w:val="ListParagraph"/>
        <w:numPr>
          <w:ilvl w:val="0"/>
          <w:numId w:val="8"/>
        </w:numPr>
        <w:ind w:left="567"/>
        <w:jc w:val="both"/>
        <w:rPr>
          <w:lang w:val="mn-MN"/>
        </w:rPr>
      </w:pPr>
      <w:r w:rsidRPr="004430A2">
        <w:rPr>
          <w:lang w:val="mn-MN"/>
        </w:rPr>
        <w:t xml:space="preserve">Хүйсийн мэдээлэл нэмэгдсэн бөгөөд сонгох утга тул зөвхөн гараас утга татна. </w:t>
      </w:r>
    </w:p>
    <w:p w14:paraId="0FA6D556" w14:textId="7B4077C5" w:rsidR="00AD2178" w:rsidRPr="004430A2" w:rsidRDefault="00AD2178" w:rsidP="004430A2">
      <w:pPr>
        <w:pStyle w:val="ListParagraph"/>
        <w:numPr>
          <w:ilvl w:val="0"/>
          <w:numId w:val="8"/>
        </w:numPr>
        <w:ind w:left="567"/>
        <w:jc w:val="both"/>
        <w:rPr>
          <w:lang w:val="mn-MN"/>
        </w:rPr>
      </w:pPr>
      <w:r w:rsidRPr="004430A2">
        <w:rPr>
          <w:lang w:val="mn-MN"/>
        </w:rPr>
        <w:t>Иргэнийг хүйсээр ангилахаас гадна хуулийн этгээдийн мэдээллийг мөн гүйцэтгэх захирлын хүйсээр ангилан тайлагна</w:t>
      </w:r>
      <w:r w:rsidR="007E669B" w:rsidRPr="004430A2">
        <w:rPr>
          <w:lang w:val="mn-MN"/>
        </w:rPr>
        <w:t>х;</w:t>
      </w:r>
    </w:p>
    <w:p w14:paraId="0E531000" w14:textId="3BEFC0BF" w:rsidR="00AD2178" w:rsidRPr="004430A2" w:rsidRDefault="00AD2178" w:rsidP="004430A2">
      <w:pPr>
        <w:pStyle w:val="ListParagraph"/>
        <w:numPr>
          <w:ilvl w:val="0"/>
          <w:numId w:val="8"/>
        </w:numPr>
        <w:ind w:left="567"/>
        <w:jc w:val="both"/>
        <w:rPr>
          <w:lang w:val="mn-MN"/>
        </w:rPr>
      </w:pPr>
      <w:r w:rsidRPr="004430A2">
        <w:rPr>
          <w:lang w:val="mn-MN"/>
        </w:rPr>
        <w:t>1 зээлдэгчийн ялгаатай зээлийн мэдээллүүд шивэгдсэн байх магадлалтай тул зээлдэгчийн тоог 40-д ойртуулах зорилгоор 50 хүртэл нэмсэн бөгөөд нэг зээлдэгчийн нийт зээлийн мэдээллийг нэгтгэн харах багана нэмсэн тул</w:t>
      </w:r>
      <w:r w:rsidR="00F35433" w:rsidRPr="004430A2">
        <w:rPr>
          <w:lang w:val="mn-MN"/>
        </w:rPr>
        <w:t xml:space="preserve"> та регистрийн дугаарыг үнэн зөв</w:t>
      </w:r>
      <w:r w:rsidR="007E669B" w:rsidRPr="004430A2">
        <w:rPr>
          <w:lang w:val="mn-MN"/>
        </w:rPr>
        <w:t xml:space="preserve"> шивэх; </w:t>
      </w:r>
      <w:r w:rsidR="00F35433" w:rsidRPr="004430A2">
        <w:rPr>
          <w:lang w:val="mn-MN"/>
        </w:rPr>
        <w:t xml:space="preserve"> </w:t>
      </w:r>
    </w:p>
    <w:p w14:paraId="2399759E" w14:textId="77C2218C" w:rsidR="00AD2178" w:rsidRPr="004430A2" w:rsidRDefault="00AD2178" w:rsidP="004430A2">
      <w:pPr>
        <w:pStyle w:val="ListParagraph"/>
        <w:numPr>
          <w:ilvl w:val="0"/>
          <w:numId w:val="8"/>
        </w:numPr>
        <w:ind w:left="567"/>
        <w:jc w:val="both"/>
        <w:rPr>
          <w:strike/>
          <w:lang w:val="mn-MN"/>
        </w:rPr>
      </w:pPr>
      <w:r w:rsidRPr="004430A2">
        <w:rPr>
          <w:lang w:val="mn-MN"/>
        </w:rPr>
        <w:t>Зээлдэгчдийн мэдээллийг бүрэн, үнэн зөв шивж илгээхэд анхаар</w:t>
      </w:r>
      <w:r w:rsidR="007E669B" w:rsidRPr="004430A2">
        <w:rPr>
          <w:lang w:val="mn-MN"/>
        </w:rPr>
        <w:t xml:space="preserve">ах.      </w:t>
      </w:r>
    </w:p>
    <w:p w14:paraId="5141E8EB" w14:textId="6D8DE09B" w:rsidR="00AD2178" w:rsidRPr="004430A2" w:rsidRDefault="00AD2178" w:rsidP="004430A2">
      <w:pPr>
        <w:jc w:val="both"/>
        <w:rPr>
          <w:strike/>
          <w:lang w:val="mn-MN"/>
        </w:rPr>
      </w:pPr>
      <w:r w:rsidRPr="004430A2">
        <w:rPr>
          <w:lang w:val="mn-MN"/>
        </w:rPr>
        <w:t>INSIDER - Нэгдмэл сонирхолтой этгээдэд олгосон зээл, зээлтэй адилтган тооцох бусад хөрөнгийн тайлан</w:t>
      </w:r>
      <w:r w:rsidR="00EB7901" w:rsidRPr="004430A2">
        <w:rPr>
          <w:lang w:val="mn-MN"/>
        </w:rPr>
        <w:t xml:space="preserve"> </w:t>
      </w:r>
    </w:p>
    <w:p w14:paraId="689153E3" w14:textId="76EE981C" w:rsidR="00AD2178" w:rsidRPr="007E669B" w:rsidRDefault="00AD2178" w:rsidP="004430A2">
      <w:pPr>
        <w:pStyle w:val="ListParagraph"/>
        <w:numPr>
          <w:ilvl w:val="0"/>
          <w:numId w:val="10"/>
        </w:numPr>
        <w:ind w:left="567"/>
        <w:jc w:val="both"/>
        <w:rPr>
          <w:strike/>
          <w:lang w:val="mn-MN"/>
        </w:rPr>
      </w:pPr>
      <w:r w:rsidRPr="00AD2178">
        <w:rPr>
          <w:lang w:val="mn-MN"/>
        </w:rPr>
        <w:t>Нэгдмэл сонирхолтой этгээдүүдийг 2 оронтой тоо бүхий ижил кодоор бүртгэн тайлагнана.</w:t>
      </w:r>
      <w:r>
        <w:rPr>
          <w:lang w:val="mn-MN"/>
        </w:rPr>
        <w:t xml:space="preserve"> Гишүүдийг нэгдмэл сонирхолтой этгээдүүд болохыг таних үүднээс ижил кодоор бүртгэж байгаа тул мэдээллийг бүрэн, үнэн зөв шивж илгээх</w:t>
      </w:r>
      <w:r w:rsidR="007E669B" w:rsidRPr="007E669B">
        <w:rPr>
          <w:lang w:val="mn-MN"/>
        </w:rPr>
        <w:t xml:space="preserve">; </w:t>
      </w:r>
    </w:p>
    <w:p w14:paraId="2A4C2779" w14:textId="77777777" w:rsidR="00AD2178" w:rsidRDefault="00AD2178" w:rsidP="004430A2">
      <w:pPr>
        <w:pStyle w:val="ListParagraph"/>
        <w:numPr>
          <w:ilvl w:val="0"/>
          <w:numId w:val="10"/>
        </w:numPr>
        <w:ind w:left="567"/>
        <w:jc w:val="both"/>
        <w:rPr>
          <w:lang w:val="mn-MN"/>
        </w:rPr>
      </w:pPr>
      <w:r>
        <w:rPr>
          <w:lang w:val="mn-MN"/>
        </w:rPr>
        <w:t>Иргэнийг хүйсээр ангилахаас гадна хуулийн этгээдийн мэдээллийг мөн гүйцэтгэх захирлын хүйсээр ангилан тайлагнана.</w:t>
      </w:r>
    </w:p>
    <w:p w14:paraId="140DEB43" w14:textId="48B0FCD3" w:rsidR="00AD2178" w:rsidRPr="004430A2" w:rsidRDefault="00AD2178" w:rsidP="004430A2">
      <w:pPr>
        <w:jc w:val="both"/>
        <w:rPr>
          <w:strike/>
          <w:lang w:val="mn-MN"/>
        </w:rPr>
      </w:pPr>
      <w:r w:rsidRPr="004430A2">
        <w:rPr>
          <w:lang w:val="mn-MN"/>
        </w:rPr>
        <w:t>40 BIG SAVING, BIG SHARES судалгаануудыг шивэхдээ</w:t>
      </w:r>
      <w:r w:rsidR="007E669B" w:rsidRPr="004430A2">
        <w:rPr>
          <w:lang w:val="mn-MN"/>
        </w:rPr>
        <w:t xml:space="preserve"> и</w:t>
      </w:r>
      <w:r w:rsidRPr="004430A2">
        <w:rPr>
          <w:lang w:val="mn-MN"/>
        </w:rPr>
        <w:t>ргэнийг хүйсээр ангилахаас гадна хуулийн этгээдийн мэдээллийг мөн гүйцэтгэх захирлын хүйсээр ангилан тайлагна</w:t>
      </w:r>
      <w:r w:rsidR="007E669B" w:rsidRPr="004430A2">
        <w:rPr>
          <w:lang w:val="mn-MN"/>
        </w:rPr>
        <w:t xml:space="preserve">хыг анхаарна уу. </w:t>
      </w:r>
    </w:p>
    <w:p w14:paraId="75072295" w14:textId="77777777" w:rsidR="00AD2178" w:rsidRPr="004430A2" w:rsidRDefault="00AD2178" w:rsidP="004430A2">
      <w:pPr>
        <w:jc w:val="both"/>
        <w:rPr>
          <w:lang w:val="mn-MN"/>
        </w:rPr>
      </w:pPr>
    </w:p>
    <w:sectPr w:rsidR="00AD2178" w:rsidRPr="004430A2" w:rsidSect="005C46F0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107E"/>
    <w:multiLevelType w:val="hybridMultilevel"/>
    <w:tmpl w:val="E4C01B2E"/>
    <w:lvl w:ilvl="0" w:tplc="D0EED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FF51E7"/>
    <w:multiLevelType w:val="hybridMultilevel"/>
    <w:tmpl w:val="877AFCFC"/>
    <w:lvl w:ilvl="0" w:tplc="D0EEDD04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" w15:restartNumberingAfterBreak="0">
    <w:nsid w:val="31F94FB5"/>
    <w:multiLevelType w:val="hybridMultilevel"/>
    <w:tmpl w:val="32B24D68"/>
    <w:lvl w:ilvl="0" w:tplc="D0EED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8A6CEB"/>
    <w:multiLevelType w:val="hybridMultilevel"/>
    <w:tmpl w:val="5EC08794"/>
    <w:lvl w:ilvl="0" w:tplc="D0EED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817ECA"/>
    <w:multiLevelType w:val="hybridMultilevel"/>
    <w:tmpl w:val="BD72402E"/>
    <w:lvl w:ilvl="0" w:tplc="D0EED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B370FE"/>
    <w:multiLevelType w:val="hybridMultilevel"/>
    <w:tmpl w:val="9548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16A02"/>
    <w:multiLevelType w:val="hybridMultilevel"/>
    <w:tmpl w:val="5232C7C8"/>
    <w:lvl w:ilvl="0" w:tplc="D0EED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535FD4"/>
    <w:multiLevelType w:val="hybridMultilevel"/>
    <w:tmpl w:val="3CD62DBC"/>
    <w:lvl w:ilvl="0" w:tplc="D0EED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F03A5D"/>
    <w:multiLevelType w:val="hybridMultilevel"/>
    <w:tmpl w:val="26F8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867F2"/>
    <w:multiLevelType w:val="hybridMultilevel"/>
    <w:tmpl w:val="00FACEBC"/>
    <w:lvl w:ilvl="0" w:tplc="D0EED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C14767"/>
    <w:multiLevelType w:val="hybridMultilevel"/>
    <w:tmpl w:val="0088C1A8"/>
    <w:lvl w:ilvl="0" w:tplc="D0EEDD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26"/>
    <w:rsid w:val="00043020"/>
    <w:rsid w:val="00086726"/>
    <w:rsid w:val="00121E3B"/>
    <w:rsid w:val="0012508B"/>
    <w:rsid w:val="00182246"/>
    <w:rsid w:val="00242364"/>
    <w:rsid w:val="0024723E"/>
    <w:rsid w:val="002F11CC"/>
    <w:rsid w:val="003143E2"/>
    <w:rsid w:val="00320176"/>
    <w:rsid w:val="004430A2"/>
    <w:rsid w:val="004B17D6"/>
    <w:rsid w:val="004B2AF2"/>
    <w:rsid w:val="00564D37"/>
    <w:rsid w:val="005A1C11"/>
    <w:rsid w:val="005C46F0"/>
    <w:rsid w:val="006A419F"/>
    <w:rsid w:val="006E5A0D"/>
    <w:rsid w:val="007E669B"/>
    <w:rsid w:val="00814AF1"/>
    <w:rsid w:val="00816A14"/>
    <w:rsid w:val="008316D0"/>
    <w:rsid w:val="00842096"/>
    <w:rsid w:val="00846D61"/>
    <w:rsid w:val="008B57DE"/>
    <w:rsid w:val="009163F0"/>
    <w:rsid w:val="00943016"/>
    <w:rsid w:val="00A22468"/>
    <w:rsid w:val="00A3632A"/>
    <w:rsid w:val="00A578F3"/>
    <w:rsid w:val="00A9156E"/>
    <w:rsid w:val="00AD2178"/>
    <w:rsid w:val="00AE05E7"/>
    <w:rsid w:val="00AE5BA7"/>
    <w:rsid w:val="00B0209D"/>
    <w:rsid w:val="00BB17B4"/>
    <w:rsid w:val="00C11F7E"/>
    <w:rsid w:val="00CF63C2"/>
    <w:rsid w:val="00DA7988"/>
    <w:rsid w:val="00E3022C"/>
    <w:rsid w:val="00EB7901"/>
    <w:rsid w:val="00F05DE4"/>
    <w:rsid w:val="00F26169"/>
    <w:rsid w:val="00F27CF1"/>
    <w:rsid w:val="00F3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132B"/>
  <w15:chartTrackingRefBased/>
  <w15:docId w15:val="{3E0E8754-8D8A-4625-A515-75B9544F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5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2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A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0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oc.mn/publication/mongol-ulsyn-nogoon-taksono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info.mn/mn/detail/14299/2/209675" TargetMode="External"/><Relationship Id="rId5" Type="http://schemas.openxmlformats.org/officeDocument/2006/relationships/hyperlink" Target="https://shorturl.at/Epet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Tsolmon Tugsbayar</dc:creator>
  <cp:keywords/>
  <dc:description/>
  <cp:lastModifiedBy>Tsolmon Tugsbayar</cp:lastModifiedBy>
  <cp:revision>25</cp:revision>
  <dcterms:created xsi:type="dcterms:W3CDTF">2024-06-24T06:43:00Z</dcterms:created>
  <dcterms:modified xsi:type="dcterms:W3CDTF">2024-06-27T03:10:00Z</dcterms:modified>
</cp:coreProperties>
</file>